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91719" w:rsidRDefault="00022984">
      <w:pPr>
        <w:ind w:left="202"/>
        <w:rPr>
          <w:rFonts w:ascii="Times New Roman"/>
          <w:sz w:val="20"/>
        </w:rPr>
      </w:pPr>
      <w:r>
        <w:pict>
          <v:group id="_x0000_s1568" style="position:absolute;left:0;text-align:left;margin-left:-1.8pt;margin-top:138.5pt;width:598.9pt;height:705.2pt;z-index:-259100672;mso-position-horizontal-relative:page;mso-position-vertical-relative:page" coordorigin="-36,2770" coordsize="11978,141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590" type="#_x0000_t75" style="position:absolute;left:9496;top:13577;width:2410;height:3260">
              <v:imagedata r:id="rId7" o:title=""/>
            </v:shape>
            <v:shape id="_x0000_s1589" style="position:absolute;left:9496;top:13577;width:2410;height:3260" coordorigin="9496,13578" coordsize="2410,3260" path="m11906,13578l9496,15987r850,851e" filled="f" strokecolor="white" strokeweight="3.6pt">
              <v:path arrowok="t"/>
            </v:shape>
            <v:shape id="_x0000_s1588" style="position:absolute;left:6803;top:10601;width:5103;height:5386" coordorigin="6803,10602" coordsize="5103,5386" path="m9496,10602l6803,13294r2693,2693l11906,13578r,-567l9496,10602xe" fillcolor="#e42313" stroked="f">
              <v:path arrowok="t"/>
            </v:shape>
            <v:shape id="_x0000_s1587" style="position:absolute;left:6803;top:10601;width:5103;height:5386" coordorigin="6803,10602" coordsize="5103,5386" path="m11906,13011l9496,10602,6803,13294r2693,2693l11906,13578e" filled="f" strokecolor="white" strokeweight="3.6pt">
              <v:path arrowok="t"/>
            </v:shape>
            <v:shape id="_x0000_s1586" type="#_x0000_t75" style="position:absolute;left:6803;top:5215;width:5103;height:5386">
              <v:imagedata r:id="rId8" o:title=""/>
            </v:shape>
            <v:shape id="_x0000_s1585" style="position:absolute;left:6803;top:5215;width:5103;height:5386" coordorigin="6803,5216" coordsize="5103,5386" path="m11906,7625l9496,5216,6803,7909r2693,2693l11906,8192e" filled="f" strokecolor="white" strokeweight="3.6pt">
              <v:path arrowok="t"/>
            </v:shape>
            <v:shape id="_x0000_s1584" type="#_x0000_t75" style="position:absolute;left:1417;top:10601;width:5386;height:5386">
              <v:imagedata r:id="rId9" o:title=""/>
            </v:shape>
            <v:shape id="_x0000_s1583" style="position:absolute;left:1417;top:10601;width:5386;height:5386" coordorigin="1417,10602" coordsize="5386,5386" path="m6803,13294l4110,10602,1417,13294r2693,2693l6803,13294xe" filled="f" strokecolor="white" strokeweight="3.6pt">
              <v:path arrowok="t"/>
            </v:shape>
            <v:shape id="_x0000_s1582" style="position:absolute;left:3259;top:15987;width:1701;height:851" coordorigin="3260,15987" coordsize="1701,851" path="m4110,15987r-850,851l4961,16838r-851,-851xe" fillcolor="#e42313" stroked="f">
              <v:path arrowok="t"/>
            </v:shape>
            <v:shape id="_x0000_s1581" style="position:absolute;left:3259;top:15987;width:1701;height:851" coordorigin="3260,15987" coordsize="1701,851" path="m4961,16838r-851,-851l3260,16838e" filled="f" strokecolor="white" strokeweight="3.6pt">
              <v:path arrowok="t"/>
            </v:shape>
            <v:shape id="_x0000_s1580" style="position:absolute;left:8645;top:15987;width:1701;height:851" coordorigin="8646,15987" coordsize="1701,851" path="m9496,15987r-850,851l10346,16838r-850,-851xe" fillcolor="#e42313" stroked="f">
              <v:path arrowok="t"/>
            </v:shape>
            <v:shape id="_x0000_s1579" style="position:absolute;left:8645;top:15987;width:1701;height:851" coordorigin="8646,15987" coordsize="1701,851" path="m10346,16838r-850,-851l8646,16838e" filled="f" strokecolor="white" strokeweight="3.6pt">
              <v:path arrowok="t"/>
            </v:shape>
            <v:shape id="_x0000_s1578" type="#_x0000_t75" style="position:absolute;left:4110;top:7908;width:5386;height:5386">
              <v:imagedata r:id="rId10" o:title=""/>
            </v:shape>
            <v:shape id="_x0000_s1577" style="position:absolute;left:4110;top:7908;width:5386;height:5386" coordorigin="4110,7909" coordsize="5386,5386" path="m9496,10602l6803,7909,4110,10602r2693,2692l9496,10602xe" filled="f" strokecolor="white" strokeweight="3.6pt">
              <v:path arrowok="t"/>
            </v:shape>
            <v:shape id="_x0000_s1576" type="#_x0000_t75" style="position:absolute;left:9496;top:8192;width:2410;height:4819">
              <v:imagedata r:id="rId11" o:title=""/>
            </v:shape>
            <v:shape id="_x0000_s1575" style="position:absolute;left:9496;top:8192;width:2410;height:4819" coordorigin="9496,8192" coordsize="2410,4819" path="m11906,8192l9496,10602r2410,2409e" filled="f" strokecolor="white" strokeweight="3.6pt">
              <v:path arrowok="t"/>
            </v:shape>
            <v:shape id="_x0000_s1574" style="position:absolute;left:9496;top:2806;width:2410;height:4819" coordorigin="9496,2806" coordsize="2410,4819" path="m11906,2806l9496,5216r2410,2409l11906,2806xe" fillcolor="#e42313" stroked="f">
              <v:path arrowok="t"/>
            </v:shape>
            <v:shape id="_x0000_s1573" style="position:absolute;left:9496;top:2806;width:2410;height:4819" coordorigin="9496,2806" coordsize="2410,4819" path="m11906,2806l9496,5216r2410,2409e" filled="f" strokecolor="white" strokeweight="3.6pt">
              <v:path arrowok="t"/>
            </v:shape>
            <v:shape id="_x0000_s1572" type="#_x0000_t75" style="position:absolute;left:4110;top:13294;width:5386;height:3544">
              <v:imagedata r:id="rId12" o:title=""/>
            </v:shape>
            <v:shape id="_x0000_s1571" style="position:absolute;left:4110;top:13294;width:5386;height:3544" coordorigin="4110,13294" coordsize="5386,3544" path="m8646,16838r850,-851l6803,13294,4110,15987r851,851e" filled="f" strokecolor="white" strokeweight="3.6pt">
              <v:path arrowok="t"/>
            </v:shape>
            <v:shape id="_x0000_s1570" type="#_x0000_t75" style="position:absolute;top:13294;width:4111;height:3544">
              <v:imagedata r:id="rId13" o:title=""/>
            </v:shape>
            <v:shape id="_x0000_s1569" style="position:absolute;top:13294;width:4111;height:3544" coordorigin=",13294" coordsize="4111,3544" path="m3260,16838r850,-851l1417,13294,,14712e" filled="f" strokecolor="white" strokeweight="3.6pt">
              <v:path arrowok="t"/>
            </v:shape>
            <w10:wrap anchorx="page" anchory="page"/>
          </v:group>
        </w:pict>
      </w:r>
      <w:r>
        <w:rPr>
          <w:rFonts w:ascii="Times New Roman"/>
          <w:position w:val="1"/>
          <w:sz w:val="20"/>
        </w:rPr>
      </w:r>
      <w:r>
        <w:rPr>
          <w:rFonts w:ascii="Times New Roman"/>
          <w:position w:val="1"/>
          <w:sz w:val="20"/>
        </w:rPr>
        <w:pict>
          <v:group id="_x0000_s1563" style="width:67.1pt;height:28.75pt;mso-position-horizontal-relative:char;mso-position-vertical-relative:line" coordsize="1342,575">
            <v:shape id="_x0000_s1567" style="position:absolute;top:150;width:344;height:424" coordorigin=",151" coordsize="344,424" o:spt="100" adj="0,,0" path="m67,437l,437r16,64l53,543r54,24l171,574r62,-6l288,546r32,-31l175,515r-40,-3l101,499,77,475,67,437xm160,151r-54,6l58,178,22,214,9,266r11,48l50,346r42,21l141,380r48,11l232,404r30,20l273,455r-9,31l240,504r-32,9l175,515r145,l328,507r15,-60l332,398,302,365,260,345,211,332,164,321,122,309,91,290,79,261r8,-25l107,220r28,-8l165,210r139,l274,177,222,157r-62,-6xm304,210r-139,l198,213r29,11l248,245r11,33l325,278,310,216r-6,-6xe" fillcolor="#1d1d1b" stroked="f">
              <v:stroke joinstyle="round"/>
              <v:formulas/>
              <v:path arrowok="t" o:connecttype="segments"/>
            </v:shape>
            <v:shape id="_x0000_s1566" style="position:absolute;left:371;top:150;width:381;height:424" coordorigin="372,151" coordsize="381,424" o:spt="100" adj="0,,0" path="m698,210r-143,l587,212r28,10l637,242r8,35l634,305r-30,15l561,328r-52,8l458,348r-44,21l383,405r-11,56l382,512r29,36l453,568r52,6l546,570r38,-11l618,539r26,-24l520,515r-29,-3l466,502,449,484r-7,-28l449,425r17,-21l492,391r31,-8l591,374r29,-7l644,356r66,l710,262,698,210xm718,511r-70,l652,540r11,19l681,570r23,4l719,573r12,-2l742,568r10,-5l752,515r-21,l719,513r-1,-2xm710,356r-66,l644,424r-7,30l615,483r-38,23l520,515r124,l648,511r70,l713,504r-2,-14l710,470r,-114xm752,511r-9,4l737,515r15,l752,511xm559,151r-65,7l441,181r-38,42l387,286r67,l463,249r21,-23l516,213r39,-3l698,210r-1,-5l662,171,613,155r-54,-4xe" fillcolor="#1d1d1b" stroked="f">
              <v:stroke joinstyle="round"/>
              <v:formulas/>
              <v:path arrowok="t" o:connecttype="segments"/>
            </v:shape>
            <v:shape id="_x0000_s1565" style="position:absolute;left:749;width:223;height:565" coordorigin="749" coordsize="223,565" o:spt="100" adj="0,,0" path="m884,219r-67,l817,565r67,l884,219xm962,160r-213,l749,219r213,l962,160xm929,l881,6,846,25,825,57r-8,43l817,160r67,l884,104r3,-22l897,68r16,-7l935,59r37,l972,6,962,4,951,2,939,,929,xm972,59r-26,l961,60r11,4l972,59xe" fillcolor="#1d1d1b" stroked="f">
              <v:stroke joinstyle="round"/>
              <v:formulas/>
              <v:path arrowok="t" o:connecttype="segments"/>
            </v:shape>
            <v:shape id="_x0000_s1564" style="position:absolute;left:968;top:150;width:374;height:424" coordorigin="968,151" coordsize="374,424" o:spt="100" adj="0,,0" path="m1158,151r-76,16l1022,211r-40,66l968,361r10,70l1001,490r38,45l1093,564r69,10l1225,565r51,-26l1296,515r-131,l1107,505r-39,-30l1045,433r-6,-51l1341,382r-3,-58l1039,324r10,-44l1072,244r36,-25l1154,210r135,l1286,204r-53,-38l1158,151xm1335,436r-66,l1256,471r-23,25l1202,510r-37,5l1296,515r17,-19l1335,436xm1289,210r-135,l1200,219r36,24l1261,279r10,45l1338,324r,-3l1320,259r-31,-49xe" fillcolor="#1d1d1b" stroked="f">
              <v:stroke joinstyle="round"/>
              <v:formulas/>
              <v:path arrowok="t" o:connecttype="segments"/>
            </v:shape>
            <w10:anchorlock/>
          </v:group>
        </w:pict>
      </w:r>
      <w:r w:rsidR="005B2F65">
        <w:rPr>
          <w:rFonts w:ascii="Times New Roman"/>
          <w:spacing w:val="18"/>
          <w:position w:val="1"/>
          <w:sz w:val="20"/>
        </w:rPr>
        <w:t xml:space="preserve"> </w:t>
      </w:r>
      <w:r>
        <w:rPr>
          <w:rFonts w:ascii="Times New Roman"/>
          <w:spacing w:val="18"/>
          <w:sz w:val="20"/>
        </w:rPr>
      </w:r>
      <w:r>
        <w:rPr>
          <w:rFonts w:ascii="Times New Roman"/>
          <w:spacing w:val="18"/>
          <w:sz w:val="20"/>
        </w:rPr>
        <w:pict>
          <v:group id="_x0000_s1560" style="width:9.95pt;height:22.1pt;mso-position-horizontal-relative:char;mso-position-vertical-relative:line" coordsize="199,442">
            <v:shape id="_x0000_s1562" type="#_x0000_t75" style="position:absolute;top:243;width:199;height:199">
              <v:imagedata r:id="rId14" o:title=""/>
            </v:shape>
            <v:shape id="_x0000_s1561" type="#_x0000_t75" style="position:absolute;width:199;height:199">
              <v:imagedata r:id="rId15" o:title=""/>
            </v:shape>
            <w10:anchorlock/>
          </v:group>
        </w:pict>
      </w:r>
      <w:r w:rsidR="005B2F65">
        <w:rPr>
          <w:rFonts w:ascii="Times New Roman"/>
          <w:spacing w:val="23"/>
          <w:sz w:val="20"/>
        </w:rPr>
        <w:t xml:space="preserve"> </w:t>
      </w:r>
      <w:r>
        <w:rPr>
          <w:rFonts w:ascii="Times New Roman"/>
          <w:spacing w:val="23"/>
          <w:position w:val="1"/>
          <w:sz w:val="20"/>
        </w:rPr>
      </w:r>
      <w:r>
        <w:rPr>
          <w:rFonts w:ascii="Times New Roman"/>
          <w:spacing w:val="23"/>
          <w:position w:val="1"/>
          <w:sz w:val="20"/>
        </w:rPr>
        <w:pict>
          <v:group id="_x0000_s1555" style="width:72.7pt;height:28.75pt;mso-position-horizontal-relative:char;mso-position-vertical-relative:line" coordsize="1454,575">
            <v:shape id="_x0000_s1559" style="position:absolute;width:223;height:565" coordsize="223,565" o:spt="100" adj="0,,0" path="m135,219r-67,l68,565r67,l135,219xm213,160l,160r,59l213,219r,-59xm180,l132,6,97,25,75,57r-7,43l68,160r67,l135,104r3,-22l148,68r16,-7l185,59r38,l223,6,213,4,201,2,190,,180,xm223,59r-26,l211,60r12,4l223,59xe" fillcolor="#1d1d1b" stroked="f">
              <v:stroke joinstyle="round"/>
              <v:formulas/>
              <v:path arrowok="t" o:connecttype="segments"/>
            </v:shape>
            <v:shape id="_x0000_s1558" style="position:absolute;left:218;top:150;width:393;height:424" coordorigin="219,151" coordsize="393,424" o:spt="100" adj="0,,0" path="m415,151r-69,11l291,191r-40,46l227,295r-8,68l227,430r24,58l291,534r55,29l415,574r70,-11l540,534r16,-19l415,515,366,505,326,476,299,428,289,363r10,-66l326,249r40,-29l415,210r141,l540,191,485,162,415,151xm556,210r-141,l464,220r40,29l531,297r10,66l531,428r-27,48l464,505r-49,10l556,515r23,-27l603,430r9,-67l603,295,579,237,556,210xe" fillcolor="#1d1d1b" stroked="f">
              <v:stroke joinstyle="round"/>
              <v:formulas/>
              <v:path arrowok="t" o:connecttype="segments"/>
            </v:shape>
            <v:shape id="_x0000_s1557" style="position:absolute;left:644;top:150;width:393;height:424" coordorigin="644,151" coordsize="393,424" o:spt="100" adj="0,,0" path="m841,151r-70,11l716,191r-39,46l652,295r-8,68l652,430r25,58l716,534r55,29l841,574r69,-11l965,534r16,-19l841,515,792,505,752,476,725,428,715,363r10,-66l752,249r40,-29l841,210r140,l965,191,910,162,841,151xm981,210r-140,l890,220r40,29l957,297r10,66l957,428r-27,48l890,505r-49,10l981,515r24,-27l1029,430r8,-67l1029,295r-24,-58l981,210xe" fillcolor="#1d1d1b" stroked="f">
              <v:stroke joinstyle="round"/>
              <v:formulas/>
              <v:path arrowok="t" o:connecttype="segments"/>
            </v:shape>
            <v:shape id="_x0000_s1556" style="position:absolute;left:1069;top:6;width:384;height:568" coordorigin="1070,6" coordsize="384,568" o:spt="100" adj="0,,0" path="m1254,151r-81,17l1116,213r-35,67l1070,361r11,82l1116,511r58,46l1256,574r41,-4l1333,559r30,-20l1381,515r-116,l1210,503r-39,-34l1148,421r-8,-55l1146,308r21,-50l1204,223r57,-13l1381,210r-23,-26l1324,165r-36,-11l1254,151xm1453,510r-66,l1387,565r66,l1453,510xm1381,210r-120,l1320,222r40,34l1382,305r7,58l1382,419r-21,49l1322,502r-57,13l1381,515r4,-5l1453,510r,-296l1385,214r-4,-4xm1453,6r-66,l1387,214r66,l1453,6xe" fillcolor="#1d1d1b" stroked="f">
              <v:stroke joinstyle="round"/>
              <v:formulas/>
              <v:path arrowok="t" o:connecttype="segments"/>
            </v:shape>
            <w10:anchorlock/>
          </v:group>
        </w:pict>
      </w:r>
    </w:p>
    <w:p w:rsidR="00191719" w:rsidRDefault="00191719">
      <w:pPr>
        <w:pStyle w:val="BodyText"/>
        <w:spacing w:before="10"/>
        <w:rPr>
          <w:rFonts w:ascii="Times New Roman"/>
          <w:sz w:val="7"/>
        </w:rPr>
      </w:pPr>
    </w:p>
    <w:p w:rsidR="00191719" w:rsidRDefault="00022984">
      <w:pPr>
        <w:pStyle w:val="BodyText"/>
        <w:ind w:left="1994"/>
        <w:rPr>
          <w:rFonts w:ascii="Times New Roman"/>
          <w:sz w:val="20"/>
        </w:rPr>
      </w:pPr>
      <w:r>
        <w:rPr>
          <w:rFonts w:ascii="Times New Roman"/>
          <w:sz w:val="20"/>
        </w:rPr>
      </w:r>
      <w:r>
        <w:rPr>
          <w:rFonts w:ascii="Times New Roman"/>
          <w:sz w:val="20"/>
        </w:rPr>
        <w:pict>
          <v:group id="_x0000_s1544" style="width:68.6pt;height:12.85pt;mso-position-horizontal-relative:char;mso-position-vertical-relative:line" coordsize="1372,257">
            <v:shape id="_x0000_s1554" type="#_x0000_t75" style="position:absolute;top:51;width:135;height:205">
              <v:imagedata r:id="rId16" o:title=""/>
            </v:shape>
            <v:shape id="_x0000_s1553" style="position:absolute;left:167;top:56;width:119;height:151" coordorigin="167,56" coordsize="119,151" o:spt="100" adj="0,,0" path="m185,56r-18,l167,151r3,23l179,192r16,11l219,207r15,-2l249,199r8,-7l224,192r-18,-3l194,181r-6,-12l185,151r,-95xm286,176r-16,l270,202r16,l286,176xm286,56r-18,l268,133r-2,22l258,173r-14,14l224,192r33,l260,189r9,-13l286,176r,-120xe" fillcolor="#1d1d1b" stroked="f">
              <v:stroke joinstyle="round"/>
              <v:formulas/>
              <v:path arrowok="t" o:connecttype="segments"/>
            </v:shape>
            <v:shape id="_x0000_s1552" style="position:absolute;left:311;top:51;width:131;height:155" coordorigin="311,52" coordsize="131,155" o:spt="100" adj="0,,0" path="m377,52r-30,7l327,76r-12,25l311,129r4,30l327,184r20,16l377,207r24,-4l420,193r1,-1l377,192r-22,-6l340,173r-8,-19l329,134r112,l440,119r-111,l334,100r9,-17l358,71r19,-4l416,67r-9,-8l377,52xm441,154r-18,l417,169r-9,12l394,189r-17,3l421,192r12,-16l441,154xm416,67r-39,l396,71r15,12l420,99r4,20l440,119r-1,-15l427,78,416,67xe" fillcolor="#1d1d1b" stroked="f">
              <v:stroke joinstyle="round"/>
              <v:formulas/>
              <v:path arrowok="t" o:connecttype="segments"/>
            </v:shape>
            <v:shape id="_x0000_s1551" style="position:absolute;left:456;top:51;width:131;height:155" coordorigin="457,52" coordsize="131,155" o:spt="100" adj="0,,0" path="m523,52r-30,7l472,76r-11,25l457,129r4,30l472,184r21,16l523,207r24,-4l566,193r1,-1l523,192r-22,-6l486,173r-9,-19l475,134r112,l586,119r-111,l479,100,489,83,503,71r20,-4l561,67r-8,-8l523,52xm587,154r-18,l563,169r-10,12l540,189r-17,3l567,192r12,-16l587,154xm561,67r-38,l542,71r15,12l566,99r3,20l586,119r-2,-15l573,78,561,67xe" fillcolor="#1d1d1b" stroked="f">
              <v:stroke joinstyle="round"/>
              <v:formulas/>
              <v:path arrowok="t" o:connecttype="segments"/>
            </v:shape>
            <v:shape id="_x0000_s1550" style="position:absolute;left:609;top:51;width:119;height:151" coordorigin="610,52" coordsize="119,151" o:spt="100" adj="0,,0" path="m627,56r-17,l610,202r17,l627,117r4,-20l640,81r-13,l627,56xm717,67r-44,l691,70r12,9l709,94r1,17l710,202r18,l728,108,726,85,717,67r,xm675,52r-15,2l646,60r-11,9l628,81r12,l640,81,654,71r19,-4l717,67,700,56,675,52xe" fillcolor="#1d1d1b" stroked="f">
              <v:stroke joinstyle="round"/>
              <v:formulas/>
              <v:path arrowok="t" o:connecttype="segments"/>
            </v:shape>
            <v:shape id="_x0000_s1549" style="position:absolute;left:752;top:51;width:119;height:155" coordorigin="752,52" coordsize="119,155" o:spt="100" adj="0,,0" path="m770,155r-18,l758,178r13,16l789,204r23,3l833,204r19,-7l857,192r-44,l797,189r-14,-7l774,171r-4,-16xm812,52r-19,2l775,61,762,74r-5,19l761,109r8,10l782,127r16,5l821,137r12,4l843,146r8,7l853,164r-4,13l840,185r-13,5l813,192r44,l866,183r5,-20l868,146,858,134r-13,-8l829,122r-23,-5l793,114r-18,-6l775,92r4,-12l787,72r11,-4l810,67r42,l850,63,833,55,812,52xm852,67r-42,l824,69r12,6l845,85r3,14l866,99,861,78,852,67xe" fillcolor="#1d1d1b" stroked="f">
              <v:stroke joinstyle="round"/>
              <v:formulas/>
              <v:path arrowok="t" o:connecttype="segments"/>
            </v:shape>
            <v:line id="_x0000_s1548" style="position:absolute" from="905,0" to="905,202" strokecolor="#1d1d1b" strokeweight=".31503mm"/>
            <v:shape id="_x0000_s1547" style="position:absolute;left:938;top:51;width:136;height:155" coordorigin="939,52" coordsize="136,155" o:spt="100" adj="0,,0" path="m1046,67r-44,l1017,68r12,5l1037,82r3,15l1040,113r-8,2l989,120r-26,7l945,140r-6,24l943,183r10,13l969,204r19,3l1006,205r14,-6l1029,192r-40,l977,190r-11,-6l959,175r-3,-12l963,146r16,-9l1001,132r24,-3l1037,127r3,-5l1058,122r,-23l1053,75r-7,-8xm1058,177r-17,l1041,192r3,10l1067,202r3,l1074,201r,-14l1061,187r-3,-4l1058,177xm1058,122r-18,l1040,146r-4,19l1025,179r-16,9l989,192r40,l1031,190r10,-13l1058,177r,-55xm1074,186r-1,1l1070,187r4,l1074,186xm1004,52r-23,3l963,64,950,79r-5,22l963,101r3,-15l974,75r12,-6l1002,67r44,l1041,61r-18,-7l1004,52xe" fillcolor="#1d1d1b" stroked="f">
              <v:stroke joinstyle="round"/>
              <v:formulas/>
              <v:path arrowok="t" o:connecttype="segments"/>
            </v:shape>
            <v:shape id="_x0000_s1546" style="position:absolute;left:1091;top:51;width:119;height:151" coordorigin="1092,52" coordsize="119,151" o:spt="100" adj="0,,0" path="m1110,56r-18,l1092,202r18,l1110,117r3,-20l1122,81r-12,l1110,56xm1199,67r-43,l1174,70r11,9l1191,94r2,17l1193,202r18,l1211,108r-3,-23l1199,67r,xm1157,52r-15,2l1128,60r-10,9l1110,81r12,l1122,81r15,-10l1156,67r43,l1183,56r-26,-4xe" fillcolor="#1d1d1b" stroked="f">
              <v:stroke joinstyle="round"/>
              <v:formulas/>
              <v:path arrowok="t" o:connecttype="segments"/>
            </v:shape>
            <v:shape id="_x0000_s1545" style="position:absolute;left:1236;width:135;height:207" coordorigin="1237" coordsize="135,207" o:spt="100" adj="0,,0" path="m1303,52r-29,6l1253,75r-12,25l1237,129r4,30l1253,183r21,17l1303,207r16,-3l1334,198r7,-6l1303,192r-22,-6l1266,172r-9,-20l1255,129r2,-22l1266,87r15,-15l1303,67r38,l1333,60r-14,-6l1303,52xm1372,175r-17,l1355,202r17,l1372,175xm1341,67r-38,l1327,72r15,15l1351,107r3,22l1351,152r-9,20l1327,186r-24,6l1341,192r5,-4l1355,175r17,l1372,84r-19,l1345,70r-4,-3xm1372,r-18,l1354,84r18,l1372,xe" fillcolor="#1d1d1b" stroked="f">
              <v:stroke joinstyle="round"/>
              <v:formulas/>
              <v:path arrowok="t" o:connecttype="segments"/>
            </v:shape>
            <w10:anchorlock/>
          </v:group>
        </w:pict>
      </w:r>
    </w:p>
    <w:p w:rsidR="00191719" w:rsidRDefault="00191719">
      <w:pPr>
        <w:pStyle w:val="BodyText"/>
        <w:spacing w:before="3"/>
        <w:rPr>
          <w:rFonts w:ascii="Times New Roman"/>
          <w:sz w:val="8"/>
        </w:rPr>
      </w:pPr>
    </w:p>
    <w:p w:rsidR="00191719" w:rsidRDefault="005B2F65">
      <w:pPr>
        <w:spacing w:before="87" w:line="249" w:lineRule="auto"/>
        <w:ind w:left="210" w:right="3113"/>
        <w:rPr>
          <w:sz w:val="120"/>
        </w:rPr>
      </w:pPr>
      <w:r>
        <w:rPr>
          <w:color w:val="1D1D1B"/>
          <w:spacing w:val="8"/>
          <w:w w:val="95"/>
          <w:sz w:val="120"/>
        </w:rPr>
        <w:t>Annual</w:t>
      </w:r>
      <w:r>
        <w:rPr>
          <w:color w:val="1D1D1B"/>
          <w:spacing w:val="-170"/>
          <w:w w:val="95"/>
          <w:sz w:val="120"/>
        </w:rPr>
        <w:t xml:space="preserve"> </w:t>
      </w:r>
      <w:r>
        <w:rPr>
          <w:color w:val="1D1D1B"/>
          <w:spacing w:val="10"/>
          <w:w w:val="95"/>
          <w:sz w:val="120"/>
        </w:rPr>
        <w:t xml:space="preserve">Report </w:t>
      </w:r>
      <w:r>
        <w:rPr>
          <w:color w:val="1D1D1B"/>
          <w:spacing w:val="-47"/>
          <w:sz w:val="120"/>
        </w:rPr>
        <w:t>2018–19</w:t>
      </w:r>
    </w:p>
    <w:p w:rsidR="00191719" w:rsidRDefault="00191719">
      <w:pPr>
        <w:spacing w:line="249" w:lineRule="auto"/>
        <w:rPr>
          <w:sz w:val="120"/>
        </w:rPr>
        <w:sectPr w:rsidR="00191719">
          <w:type w:val="continuous"/>
          <w:pgSz w:w="11910" w:h="16840"/>
          <w:pgMar w:top="840" w:right="700" w:bottom="280" w:left="640" w:header="720" w:footer="720" w:gutter="0"/>
          <w:cols w:space="720"/>
        </w:sectPr>
      </w:pPr>
    </w:p>
    <w:p w:rsidR="00191719" w:rsidRDefault="00022984">
      <w:pPr>
        <w:pStyle w:val="BodyText"/>
        <w:rPr>
          <w:sz w:val="20"/>
        </w:rPr>
      </w:pPr>
      <w:r>
        <w:lastRenderedPageBreak/>
        <w:pict>
          <v:shape id="_x0000_s1543" style="position:absolute;margin-left:57.7pt;margin-top:86.05pt;width:494.1pt;height:698.2pt;z-index:-259099648;mso-position-horizontal-relative:page;mso-position-vertical-relative:page" coordorigin="1154,1721" coordsize="9882,13964" path="m1304,1721r-26,3l1227,1740r-51,45l1154,1871r,13663l1157,15560r17,51l1218,15661r86,23l10885,15684r26,-3l10962,15664r51,-44l11035,15534r,-13663l11032,1845r-17,-51l10971,1743r-86,-22l1304,1721xe" filled="f" strokecolor="#e42313" strokeweight="2pt">
            <v:path arrowok="t"/>
            <w10:wrap anchorx="page" anchory="page"/>
          </v:shape>
        </w:pict>
      </w: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5B2F65">
      <w:pPr>
        <w:pStyle w:val="Heading2"/>
        <w:spacing w:before="262"/>
      </w:pPr>
      <w:r>
        <w:rPr>
          <w:color w:val="1D1D1B"/>
        </w:rPr>
        <w:t>Contents</w:t>
      </w:r>
    </w:p>
    <w:sdt>
      <w:sdtPr>
        <w:id w:val="1346907051"/>
        <w:docPartObj>
          <w:docPartGallery w:val="Table of Contents"/>
          <w:docPartUnique/>
        </w:docPartObj>
      </w:sdtPr>
      <w:sdtEndPr/>
      <w:sdtContent>
        <w:p w:rsidR="00191719" w:rsidRDefault="00022984">
          <w:pPr>
            <w:pStyle w:val="TOC1"/>
            <w:tabs>
              <w:tab w:val="right" w:leader="dot" w:pos="9774"/>
            </w:tabs>
            <w:spacing w:before="541"/>
          </w:pPr>
          <w:hyperlink w:anchor="_TOC_250010" w:history="1">
            <w:r w:rsidR="005B2F65">
              <w:rPr>
                <w:color w:val="1D1D1B"/>
                <w:spacing w:val="3"/>
              </w:rPr>
              <w:t xml:space="preserve">Letter </w:t>
            </w:r>
            <w:r w:rsidR="005B2F65">
              <w:rPr>
                <w:color w:val="1D1D1B"/>
              </w:rPr>
              <w:t>of</w:t>
            </w:r>
            <w:r w:rsidR="005B2F65">
              <w:rPr>
                <w:color w:val="1D1D1B"/>
                <w:spacing w:val="3"/>
              </w:rPr>
              <w:t xml:space="preserve"> compliance</w:t>
            </w:r>
            <w:r w:rsidR="005B2F65">
              <w:rPr>
                <w:color w:val="1D1D1B"/>
                <w:spacing w:val="3"/>
              </w:rPr>
              <w:tab/>
            </w:r>
            <w:r w:rsidR="005B2F65">
              <w:rPr>
                <w:color w:val="1D1D1B"/>
              </w:rPr>
              <w:t>2</w:t>
            </w:r>
          </w:hyperlink>
        </w:p>
        <w:p w:rsidR="00191719" w:rsidRDefault="00022984">
          <w:pPr>
            <w:pStyle w:val="TOC1"/>
            <w:tabs>
              <w:tab w:val="right" w:leader="dot" w:pos="9774"/>
            </w:tabs>
          </w:pPr>
          <w:hyperlink w:anchor="_TOC_250009" w:history="1">
            <w:r w:rsidR="005B2F65">
              <w:rPr>
                <w:color w:val="1D1D1B"/>
                <w:spacing w:val="2"/>
              </w:rPr>
              <w:t>Public</w:t>
            </w:r>
            <w:r w:rsidR="005B2F65">
              <w:rPr>
                <w:color w:val="1D1D1B"/>
                <w:spacing w:val="3"/>
              </w:rPr>
              <w:t xml:space="preserve"> availability</w:t>
            </w:r>
            <w:r w:rsidR="005B2F65">
              <w:rPr>
                <w:color w:val="1D1D1B"/>
                <w:spacing w:val="3"/>
              </w:rPr>
              <w:tab/>
            </w:r>
            <w:r w:rsidR="005B2F65">
              <w:rPr>
                <w:color w:val="1D1D1B"/>
              </w:rPr>
              <w:t>3</w:t>
            </w:r>
          </w:hyperlink>
        </w:p>
        <w:p w:rsidR="00191719" w:rsidRDefault="005B2F65">
          <w:pPr>
            <w:pStyle w:val="TOC1"/>
            <w:tabs>
              <w:tab w:val="right" w:leader="dot" w:pos="9774"/>
            </w:tabs>
          </w:pPr>
          <w:r>
            <w:rPr>
              <w:color w:val="1D1D1B"/>
              <w:spacing w:val="3"/>
            </w:rPr>
            <w:t xml:space="preserve">Message </w:t>
          </w:r>
          <w:r>
            <w:rPr>
              <w:color w:val="1D1D1B"/>
              <w:spacing w:val="2"/>
            </w:rPr>
            <w:t xml:space="preserve">from </w:t>
          </w:r>
          <w:r>
            <w:rPr>
              <w:color w:val="1D1D1B"/>
              <w:spacing w:val="3"/>
            </w:rPr>
            <w:t xml:space="preserve">the </w:t>
          </w:r>
          <w:r>
            <w:rPr>
              <w:color w:val="1D1D1B"/>
            </w:rPr>
            <w:t>Chair of</w:t>
          </w:r>
          <w:r>
            <w:rPr>
              <w:color w:val="1D1D1B"/>
              <w:spacing w:val="8"/>
            </w:rPr>
            <w:t xml:space="preserve"> </w:t>
          </w:r>
          <w:r>
            <w:rPr>
              <w:color w:val="1D1D1B"/>
              <w:spacing w:val="3"/>
            </w:rPr>
            <w:t xml:space="preserve">the </w:t>
          </w:r>
          <w:r>
            <w:rPr>
              <w:color w:val="1D1D1B"/>
              <w:spacing w:val="2"/>
            </w:rPr>
            <w:t>Board</w:t>
          </w:r>
          <w:r>
            <w:rPr>
              <w:color w:val="1D1D1B"/>
              <w:spacing w:val="2"/>
            </w:rPr>
            <w:tab/>
          </w:r>
          <w:r>
            <w:rPr>
              <w:color w:val="1D1D1B"/>
            </w:rPr>
            <w:t>4</w:t>
          </w:r>
        </w:p>
        <w:p w:rsidR="00191719" w:rsidRDefault="005B2F65">
          <w:pPr>
            <w:pStyle w:val="TOC1"/>
            <w:tabs>
              <w:tab w:val="right" w:leader="dot" w:pos="9774"/>
            </w:tabs>
          </w:pPr>
          <w:r>
            <w:rPr>
              <w:color w:val="1D1D1B"/>
              <w:spacing w:val="3"/>
            </w:rPr>
            <w:t xml:space="preserve">Message </w:t>
          </w:r>
          <w:r>
            <w:rPr>
              <w:color w:val="1D1D1B"/>
              <w:spacing w:val="2"/>
            </w:rPr>
            <w:t>from Chief</w:t>
          </w:r>
          <w:r>
            <w:rPr>
              <w:color w:val="1D1D1B"/>
              <w:spacing w:val="4"/>
            </w:rPr>
            <w:t xml:space="preserve"> </w:t>
          </w:r>
          <w:r>
            <w:rPr>
              <w:color w:val="1D1D1B"/>
              <w:spacing w:val="3"/>
            </w:rPr>
            <w:t xml:space="preserve">Executive </w:t>
          </w:r>
          <w:r>
            <w:rPr>
              <w:color w:val="1D1D1B"/>
              <w:spacing w:val="2"/>
            </w:rPr>
            <w:t>Officer</w:t>
          </w:r>
          <w:r>
            <w:rPr>
              <w:color w:val="1D1D1B"/>
              <w:spacing w:val="2"/>
            </w:rPr>
            <w:tab/>
          </w:r>
          <w:r>
            <w:rPr>
              <w:color w:val="1D1D1B"/>
            </w:rPr>
            <w:t>5</w:t>
          </w:r>
        </w:p>
        <w:p w:rsidR="00191719" w:rsidRDefault="00022984">
          <w:pPr>
            <w:pStyle w:val="TOC1"/>
            <w:tabs>
              <w:tab w:val="right" w:leader="dot" w:pos="9774"/>
            </w:tabs>
          </w:pPr>
          <w:hyperlink w:anchor="_TOC_250008" w:history="1">
            <w:r w:rsidR="005B2F65">
              <w:rPr>
                <w:color w:val="1D1D1B"/>
              </w:rPr>
              <w:t>2018-19</w:t>
            </w:r>
            <w:r w:rsidR="005B2F65">
              <w:rPr>
                <w:color w:val="1D1D1B"/>
                <w:spacing w:val="3"/>
              </w:rPr>
              <w:t xml:space="preserve"> </w:t>
            </w:r>
            <w:r w:rsidR="005B2F65">
              <w:rPr>
                <w:color w:val="1D1D1B"/>
                <w:spacing w:val="4"/>
              </w:rPr>
              <w:t>performance</w:t>
            </w:r>
            <w:r w:rsidR="005B2F65">
              <w:rPr>
                <w:color w:val="1D1D1B"/>
                <w:spacing w:val="3"/>
              </w:rPr>
              <w:t xml:space="preserve"> </w:t>
            </w:r>
            <w:r w:rsidR="005B2F65">
              <w:rPr>
                <w:color w:val="1D1D1B"/>
                <w:spacing w:val="2"/>
              </w:rPr>
              <w:t>snapshot</w:t>
            </w:r>
            <w:r w:rsidR="005B2F65">
              <w:rPr>
                <w:color w:val="1D1D1B"/>
                <w:spacing w:val="2"/>
              </w:rPr>
              <w:tab/>
            </w:r>
            <w:r w:rsidR="005B2F65">
              <w:rPr>
                <w:color w:val="1D1D1B"/>
              </w:rPr>
              <w:t>6</w:t>
            </w:r>
          </w:hyperlink>
        </w:p>
        <w:p w:rsidR="00191719" w:rsidRDefault="005B2F65">
          <w:pPr>
            <w:pStyle w:val="TOC1"/>
            <w:tabs>
              <w:tab w:val="right" w:leader="dot" w:pos="9774"/>
            </w:tabs>
          </w:pPr>
          <w:r>
            <w:rPr>
              <w:color w:val="1D1D1B"/>
              <w:spacing w:val="3"/>
            </w:rPr>
            <w:t xml:space="preserve">About </w:t>
          </w:r>
          <w:r>
            <w:rPr>
              <w:color w:val="1D1D1B"/>
            </w:rPr>
            <w:t>us</w:t>
          </w:r>
          <w:r>
            <w:rPr>
              <w:color w:val="1D1D1B"/>
            </w:rPr>
            <w:tab/>
            <w:t>7</w:t>
          </w:r>
        </w:p>
        <w:p w:rsidR="00191719" w:rsidRDefault="005B2F65">
          <w:pPr>
            <w:pStyle w:val="TOC1"/>
            <w:tabs>
              <w:tab w:val="right" w:leader="dot" w:pos="9774"/>
            </w:tabs>
          </w:pPr>
          <w:r>
            <w:rPr>
              <w:color w:val="1D1D1B"/>
              <w:spacing w:val="2"/>
            </w:rPr>
            <w:t xml:space="preserve">How </w:t>
          </w:r>
          <w:r>
            <w:rPr>
              <w:color w:val="1D1D1B"/>
            </w:rPr>
            <w:t xml:space="preserve">we </w:t>
          </w:r>
          <w:r>
            <w:rPr>
              <w:color w:val="1D1D1B"/>
              <w:spacing w:val="3"/>
            </w:rPr>
            <w:t>verify</w:t>
          </w:r>
          <w:r>
            <w:rPr>
              <w:color w:val="1D1D1B"/>
              <w:spacing w:val="7"/>
            </w:rPr>
            <w:t xml:space="preserve"> </w:t>
          </w:r>
          <w:r>
            <w:rPr>
              <w:color w:val="1D1D1B"/>
              <w:spacing w:val="4"/>
            </w:rPr>
            <w:t>industry</w:t>
          </w:r>
          <w:r>
            <w:rPr>
              <w:color w:val="1D1D1B"/>
              <w:spacing w:val="3"/>
            </w:rPr>
            <w:t xml:space="preserve"> compliance</w:t>
          </w:r>
          <w:r>
            <w:rPr>
              <w:color w:val="1D1D1B"/>
              <w:spacing w:val="3"/>
            </w:rPr>
            <w:tab/>
          </w:r>
          <w:r>
            <w:rPr>
              <w:color w:val="1D1D1B"/>
            </w:rPr>
            <w:t>8</w:t>
          </w:r>
        </w:p>
        <w:p w:rsidR="00191719" w:rsidRDefault="005B2F65">
          <w:pPr>
            <w:pStyle w:val="TOC1"/>
            <w:tabs>
              <w:tab w:val="right" w:leader="dot" w:pos="9774"/>
            </w:tabs>
          </w:pPr>
          <w:r>
            <w:rPr>
              <w:color w:val="1D1D1B"/>
              <w:spacing w:val="3"/>
            </w:rPr>
            <w:t xml:space="preserve">Strategic </w:t>
          </w:r>
          <w:r>
            <w:rPr>
              <w:color w:val="1D1D1B"/>
              <w:spacing w:val="4"/>
            </w:rPr>
            <w:t xml:space="preserve">priorities </w:t>
          </w:r>
          <w:r>
            <w:rPr>
              <w:color w:val="1D1D1B"/>
              <w:spacing w:val="2"/>
            </w:rPr>
            <w:t xml:space="preserve">and </w:t>
          </w:r>
          <w:r>
            <w:rPr>
              <w:color w:val="1D1D1B"/>
              <w:spacing w:val="3"/>
            </w:rPr>
            <w:t>model practices</w:t>
          </w:r>
          <w:r>
            <w:rPr>
              <w:color w:val="1D1D1B"/>
              <w:spacing w:val="3"/>
            </w:rPr>
            <w:tab/>
          </w:r>
          <w:r>
            <w:rPr>
              <w:color w:val="1D1D1B"/>
            </w:rPr>
            <w:t>9</w:t>
          </w:r>
        </w:p>
        <w:p w:rsidR="00191719" w:rsidRDefault="00022984">
          <w:pPr>
            <w:pStyle w:val="TOC1"/>
            <w:tabs>
              <w:tab w:val="right" w:leader="dot" w:pos="9772"/>
            </w:tabs>
          </w:pPr>
          <w:hyperlink w:anchor="_TOC_250007" w:history="1">
            <w:r w:rsidR="005B2F65">
              <w:rPr>
                <w:color w:val="1D1D1B"/>
                <w:spacing w:val="2"/>
              </w:rPr>
              <w:t>Our</w:t>
            </w:r>
            <w:r w:rsidR="005B2F65">
              <w:rPr>
                <w:color w:val="1D1D1B"/>
                <w:spacing w:val="3"/>
              </w:rPr>
              <w:t xml:space="preserve"> accreditation </w:t>
            </w:r>
            <w:r w:rsidR="005B2F65">
              <w:rPr>
                <w:color w:val="1D1D1B"/>
                <w:spacing w:val="2"/>
              </w:rPr>
              <w:t>base</w:t>
            </w:r>
            <w:r w:rsidR="005B2F65">
              <w:rPr>
                <w:color w:val="1D1D1B"/>
                <w:spacing w:val="2"/>
              </w:rPr>
              <w:tab/>
            </w:r>
            <w:r w:rsidR="005B2F65">
              <w:rPr>
                <w:color w:val="1D1D1B"/>
                <w:spacing w:val="-3"/>
              </w:rPr>
              <w:t>10</w:t>
            </w:r>
          </w:hyperlink>
        </w:p>
        <w:p w:rsidR="00191719" w:rsidRDefault="005B2F65">
          <w:pPr>
            <w:pStyle w:val="TOC1"/>
            <w:tabs>
              <w:tab w:val="right" w:leader="dot" w:pos="9765"/>
            </w:tabs>
            <w:spacing w:before="204"/>
          </w:pPr>
          <w:r>
            <w:rPr>
              <w:color w:val="1D1D1B"/>
              <w:spacing w:val="3"/>
            </w:rPr>
            <w:t xml:space="preserve">Strategic </w:t>
          </w:r>
          <w:r>
            <w:rPr>
              <w:color w:val="1D1D1B"/>
              <w:spacing w:val="4"/>
            </w:rPr>
            <w:t>priority</w:t>
          </w:r>
          <w:r>
            <w:rPr>
              <w:color w:val="1D1D1B"/>
              <w:spacing w:val="3"/>
            </w:rPr>
            <w:t xml:space="preserve"> </w:t>
          </w:r>
          <w:r>
            <w:rPr>
              <w:color w:val="1D1D1B"/>
            </w:rPr>
            <w:t>#1</w:t>
          </w:r>
          <w:r>
            <w:rPr>
              <w:color w:val="1D1D1B"/>
            </w:rPr>
            <w:tab/>
          </w:r>
          <w:r>
            <w:rPr>
              <w:color w:val="1D1D1B"/>
              <w:spacing w:val="-10"/>
            </w:rPr>
            <w:t>11</w:t>
          </w:r>
        </w:p>
        <w:p w:rsidR="00191719" w:rsidRDefault="00022984">
          <w:pPr>
            <w:pStyle w:val="TOC1"/>
            <w:tabs>
              <w:tab w:val="right" w:leader="dot" w:pos="9770"/>
            </w:tabs>
          </w:pPr>
          <w:hyperlink w:anchor="_TOC_250006" w:history="1">
            <w:r w:rsidR="005B2F65">
              <w:rPr>
                <w:color w:val="1D1D1B"/>
                <w:spacing w:val="2"/>
              </w:rPr>
              <w:t>Verification</w:t>
            </w:r>
            <w:r w:rsidR="005B2F65">
              <w:rPr>
                <w:color w:val="1D1D1B"/>
                <w:spacing w:val="3"/>
              </w:rPr>
              <w:t xml:space="preserve"> </w:t>
            </w:r>
            <w:r w:rsidR="005B2F65">
              <w:rPr>
                <w:color w:val="1D1D1B"/>
              </w:rPr>
              <w:t>&amp;</w:t>
            </w:r>
            <w:r w:rsidR="005B2F65">
              <w:rPr>
                <w:color w:val="1D1D1B"/>
                <w:spacing w:val="3"/>
              </w:rPr>
              <w:t xml:space="preserve"> compliance</w:t>
            </w:r>
            <w:r w:rsidR="005B2F65">
              <w:rPr>
                <w:color w:val="1D1D1B"/>
                <w:spacing w:val="3"/>
              </w:rPr>
              <w:tab/>
            </w:r>
            <w:r w:rsidR="005B2F65">
              <w:rPr>
                <w:color w:val="1D1D1B"/>
                <w:spacing w:val="-5"/>
              </w:rPr>
              <w:t>14</w:t>
            </w:r>
          </w:hyperlink>
        </w:p>
        <w:p w:rsidR="00191719" w:rsidRDefault="005B2F65">
          <w:pPr>
            <w:pStyle w:val="TOC1"/>
            <w:tabs>
              <w:tab w:val="right" w:leader="dot" w:pos="9770"/>
            </w:tabs>
          </w:pPr>
          <w:r>
            <w:rPr>
              <w:color w:val="1D1D1B"/>
              <w:spacing w:val="3"/>
            </w:rPr>
            <w:t xml:space="preserve">Strategic </w:t>
          </w:r>
          <w:r>
            <w:rPr>
              <w:color w:val="1D1D1B"/>
              <w:spacing w:val="4"/>
            </w:rPr>
            <w:t>priority</w:t>
          </w:r>
          <w:r>
            <w:rPr>
              <w:color w:val="1D1D1B"/>
              <w:spacing w:val="3"/>
            </w:rPr>
            <w:t xml:space="preserve"> #2</w:t>
          </w:r>
          <w:r>
            <w:rPr>
              <w:color w:val="1D1D1B"/>
              <w:spacing w:val="3"/>
            </w:rPr>
            <w:tab/>
          </w:r>
          <w:r>
            <w:rPr>
              <w:color w:val="1D1D1B"/>
              <w:spacing w:val="-4"/>
            </w:rPr>
            <w:t>15</w:t>
          </w:r>
        </w:p>
        <w:p w:rsidR="00191719" w:rsidRDefault="00022984">
          <w:pPr>
            <w:pStyle w:val="TOC1"/>
            <w:tabs>
              <w:tab w:val="right" w:leader="dot" w:pos="9779"/>
            </w:tabs>
          </w:pPr>
          <w:hyperlink w:anchor="_TOC_250005" w:history="1">
            <w:r w:rsidR="005B2F65">
              <w:rPr>
                <w:color w:val="1D1D1B"/>
                <w:spacing w:val="3"/>
              </w:rPr>
              <w:t xml:space="preserve">Notifications </w:t>
            </w:r>
            <w:r w:rsidR="005B2F65">
              <w:rPr>
                <w:color w:val="1D1D1B"/>
              </w:rPr>
              <w:t>&amp;</w:t>
            </w:r>
            <w:r w:rsidR="005B2F65">
              <w:rPr>
                <w:color w:val="1D1D1B"/>
                <w:spacing w:val="3"/>
              </w:rPr>
              <w:t xml:space="preserve"> response</w:t>
            </w:r>
            <w:r w:rsidR="005B2F65">
              <w:rPr>
                <w:color w:val="1D1D1B"/>
                <w:spacing w:val="3"/>
              </w:rPr>
              <w:tab/>
            </w:r>
            <w:r w:rsidR="005B2F65">
              <w:rPr>
                <w:color w:val="1D1D1B"/>
                <w:spacing w:val="4"/>
              </w:rPr>
              <w:t>20</w:t>
            </w:r>
          </w:hyperlink>
        </w:p>
        <w:p w:rsidR="00191719" w:rsidRDefault="005B2F65">
          <w:pPr>
            <w:pStyle w:val="TOC1"/>
            <w:tabs>
              <w:tab w:val="right" w:leader="dot" w:pos="9774"/>
            </w:tabs>
          </w:pPr>
          <w:r>
            <w:rPr>
              <w:color w:val="1D1D1B"/>
              <w:spacing w:val="3"/>
            </w:rPr>
            <w:t xml:space="preserve">Strategic </w:t>
          </w:r>
          <w:r>
            <w:rPr>
              <w:color w:val="1D1D1B"/>
              <w:spacing w:val="4"/>
            </w:rPr>
            <w:t>priority</w:t>
          </w:r>
          <w:r>
            <w:rPr>
              <w:color w:val="1D1D1B"/>
              <w:spacing w:val="3"/>
            </w:rPr>
            <w:t xml:space="preserve"> #3</w:t>
          </w:r>
          <w:r>
            <w:rPr>
              <w:color w:val="1D1D1B"/>
              <w:spacing w:val="3"/>
            </w:rPr>
            <w:tab/>
          </w:r>
          <w:r>
            <w:rPr>
              <w:color w:val="1D1D1B"/>
            </w:rPr>
            <w:t>21</w:t>
          </w:r>
        </w:p>
        <w:p w:rsidR="00191719" w:rsidRDefault="005B2F65">
          <w:pPr>
            <w:pStyle w:val="TOC1"/>
            <w:tabs>
              <w:tab w:val="right" w:leader="dot" w:pos="9777"/>
            </w:tabs>
          </w:pPr>
          <w:r>
            <w:rPr>
              <w:color w:val="1D1D1B"/>
              <w:spacing w:val="2"/>
            </w:rPr>
            <w:t>Safe</w:t>
          </w:r>
          <w:r>
            <w:rPr>
              <w:color w:val="1D1D1B"/>
              <w:spacing w:val="3"/>
            </w:rPr>
            <w:t xml:space="preserve"> </w:t>
          </w:r>
          <w:r>
            <w:rPr>
              <w:color w:val="1D1D1B"/>
            </w:rPr>
            <w:t>Food</w:t>
          </w:r>
          <w:r>
            <w:rPr>
              <w:color w:val="1D1D1B"/>
              <w:spacing w:val="3"/>
            </w:rPr>
            <w:t xml:space="preserve"> </w:t>
          </w:r>
          <w:r>
            <w:rPr>
              <w:color w:val="1D1D1B"/>
              <w:spacing w:val="2"/>
            </w:rPr>
            <w:t>Board</w:t>
          </w:r>
          <w:r>
            <w:rPr>
              <w:color w:val="1D1D1B"/>
              <w:spacing w:val="2"/>
            </w:rPr>
            <w:tab/>
          </w:r>
          <w:r>
            <w:rPr>
              <w:color w:val="1D1D1B"/>
            </w:rPr>
            <w:t>25</w:t>
          </w:r>
        </w:p>
        <w:p w:rsidR="00191719" w:rsidRDefault="005B2F65">
          <w:pPr>
            <w:pStyle w:val="TOC1"/>
            <w:tabs>
              <w:tab w:val="right" w:leader="dot" w:pos="9778"/>
            </w:tabs>
          </w:pPr>
          <w:r>
            <w:rPr>
              <w:color w:val="1D1D1B"/>
              <w:spacing w:val="3"/>
            </w:rPr>
            <w:t>Organisational arrangements</w:t>
          </w:r>
          <w:r>
            <w:rPr>
              <w:color w:val="1D1D1B"/>
              <w:spacing w:val="3"/>
            </w:rPr>
            <w:tab/>
            <w:t>28</w:t>
          </w:r>
        </w:p>
        <w:p w:rsidR="00191719" w:rsidRDefault="005B2F65">
          <w:pPr>
            <w:pStyle w:val="TOC1"/>
            <w:tabs>
              <w:tab w:val="right" w:leader="dot" w:pos="9772"/>
            </w:tabs>
          </w:pPr>
          <w:r>
            <w:rPr>
              <w:color w:val="1D1D1B"/>
              <w:spacing w:val="3"/>
            </w:rPr>
            <w:t xml:space="preserve">Corporate </w:t>
          </w:r>
          <w:r>
            <w:rPr>
              <w:color w:val="1D1D1B"/>
              <w:spacing w:val="2"/>
            </w:rPr>
            <w:t>governance</w:t>
          </w:r>
          <w:r>
            <w:rPr>
              <w:color w:val="1D1D1B"/>
              <w:spacing w:val="3"/>
            </w:rPr>
            <w:t xml:space="preserve"> practices</w:t>
          </w:r>
          <w:r>
            <w:rPr>
              <w:color w:val="1D1D1B"/>
              <w:spacing w:val="3"/>
            </w:rPr>
            <w:tab/>
          </w:r>
          <w:r>
            <w:rPr>
              <w:color w:val="1D1D1B"/>
            </w:rPr>
            <w:t>31</w:t>
          </w:r>
        </w:p>
        <w:p w:rsidR="00191719" w:rsidRDefault="005B2F65">
          <w:pPr>
            <w:pStyle w:val="TOC1"/>
            <w:tabs>
              <w:tab w:val="right" w:leader="dot" w:pos="9776"/>
            </w:tabs>
          </w:pPr>
          <w:r>
            <w:rPr>
              <w:color w:val="1D1D1B"/>
              <w:spacing w:val="3"/>
            </w:rPr>
            <w:t xml:space="preserve">Corporate planning </w:t>
          </w:r>
          <w:r>
            <w:rPr>
              <w:color w:val="1D1D1B"/>
              <w:spacing w:val="2"/>
            </w:rPr>
            <w:t>and</w:t>
          </w:r>
          <w:r>
            <w:rPr>
              <w:color w:val="1D1D1B"/>
              <w:spacing w:val="3"/>
            </w:rPr>
            <w:t xml:space="preserve"> </w:t>
          </w:r>
          <w:r>
            <w:rPr>
              <w:color w:val="1D1D1B"/>
              <w:spacing w:val="4"/>
            </w:rPr>
            <w:t>performance</w:t>
          </w:r>
          <w:r>
            <w:rPr>
              <w:color w:val="1D1D1B"/>
              <w:spacing w:val="3"/>
            </w:rPr>
            <w:t xml:space="preserve"> management</w:t>
          </w:r>
          <w:r>
            <w:rPr>
              <w:color w:val="1D1D1B"/>
              <w:spacing w:val="3"/>
            </w:rPr>
            <w:tab/>
          </w:r>
          <w:r>
            <w:rPr>
              <w:color w:val="1D1D1B"/>
            </w:rPr>
            <w:t>32</w:t>
          </w:r>
        </w:p>
        <w:p w:rsidR="00191719" w:rsidRDefault="00022984">
          <w:pPr>
            <w:pStyle w:val="TOC1"/>
            <w:tabs>
              <w:tab w:val="right" w:leader="dot" w:pos="9776"/>
            </w:tabs>
          </w:pPr>
          <w:hyperlink w:anchor="_TOC_250004" w:history="1">
            <w:r w:rsidR="005B2F65">
              <w:rPr>
                <w:color w:val="1D1D1B"/>
                <w:spacing w:val="3"/>
              </w:rPr>
              <w:t xml:space="preserve">Internal audit </w:t>
            </w:r>
            <w:r w:rsidR="005B2F65">
              <w:rPr>
                <w:color w:val="1D1D1B"/>
                <w:spacing w:val="4"/>
              </w:rPr>
              <w:t>charter</w:t>
            </w:r>
            <w:r w:rsidR="005B2F65">
              <w:rPr>
                <w:color w:val="1D1D1B"/>
                <w:spacing w:val="4"/>
              </w:rPr>
              <w:tab/>
            </w:r>
            <w:r w:rsidR="005B2F65">
              <w:rPr>
                <w:color w:val="1D1D1B"/>
              </w:rPr>
              <w:t>32</w:t>
            </w:r>
          </w:hyperlink>
        </w:p>
        <w:p w:rsidR="00191719" w:rsidRDefault="00022984">
          <w:pPr>
            <w:pStyle w:val="TOC1"/>
            <w:tabs>
              <w:tab w:val="right" w:leader="dot" w:pos="9776"/>
            </w:tabs>
            <w:spacing w:before="204"/>
          </w:pPr>
          <w:hyperlink w:anchor="_TOC_250003" w:history="1">
            <w:r w:rsidR="005B2F65">
              <w:rPr>
                <w:color w:val="1D1D1B"/>
                <w:spacing w:val="2"/>
              </w:rPr>
              <w:t>Audit and</w:t>
            </w:r>
            <w:r w:rsidR="005B2F65">
              <w:rPr>
                <w:color w:val="1D1D1B"/>
                <w:spacing w:val="4"/>
              </w:rPr>
              <w:t xml:space="preserve"> </w:t>
            </w:r>
            <w:r w:rsidR="005B2F65">
              <w:rPr>
                <w:color w:val="1D1D1B"/>
                <w:spacing w:val="3"/>
              </w:rPr>
              <w:t xml:space="preserve">risk </w:t>
            </w:r>
            <w:r w:rsidR="005B2F65">
              <w:rPr>
                <w:color w:val="1D1D1B"/>
                <w:spacing w:val="4"/>
              </w:rPr>
              <w:t>committee</w:t>
            </w:r>
            <w:r w:rsidR="005B2F65">
              <w:rPr>
                <w:color w:val="1D1D1B"/>
                <w:spacing w:val="4"/>
              </w:rPr>
              <w:tab/>
            </w:r>
            <w:r w:rsidR="005B2F65">
              <w:rPr>
                <w:color w:val="1D1D1B"/>
              </w:rPr>
              <w:t>32</w:t>
            </w:r>
          </w:hyperlink>
        </w:p>
        <w:p w:rsidR="00191719" w:rsidRDefault="005B2F65">
          <w:pPr>
            <w:pStyle w:val="TOC1"/>
            <w:tabs>
              <w:tab w:val="right" w:leader="dot" w:pos="9778"/>
            </w:tabs>
          </w:pPr>
          <w:r>
            <w:rPr>
              <w:color w:val="1D1D1B"/>
              <w:spacing w:val="2"/>
            </w:rPr>
            <w:t>Public</w:t>
          </w:r>
          <w:r>
            <w:rPr>
              <w:color w:val="1D1D1B"/>
              <w:spacing w:val="3"/>
            </w:rPr>
            <w:t xml:space="preserve"> sector ethics</w:t>
          </w:r>
          <w:r>
            <w:rPr>
              <w:color w:val="1D1D1B"/>
              <w:spacing w:val="3"/>
            </w:rPr>
            <w:tab/>
          </w:r>
          <w:r>
            <w:rPr>
              <w:color w:val="1D1D1B"/>
              <w:spacing w:val="4"/>
            </w:rPr>
            <w:t>33</w:t>
          </w:r>
        </w:p>
        <w:p w:rsidR="00191719" w:rsidRDefault="00022984">
          <w:pPr>
            <w:pStyle w:val="TOC1"/>
            <w:tabs>
              <w:tab w:val="right" w:leader="dot" w:pos="9778"/>
            </w:tabs>
          </w:pPr>
          <w:hyperlink w:anchor="_TOC_250002" w:history="1">
            <w:r w:rsidR="005B2F65">
              <w:rPr>
                <w:color w:val="1D1D1B"/>
                <w:spacing w:val="2"/>
              </w:rPr>
              <w:t>Code</w:t>
            </w:r>
            <w:r w:rsidR="005B2F65">
              <w:rPr>
                <w:color w:val="1D1D1B"/>
                <w:spacing w:val="3"/>
              </w:rPr>
              <w:t xml:space="preserve"> </w:t>
            </w:r>
            <w:r w:rsidR="005B2F65">
              <w:rPr>
                <w:color w:val="1D1D1B"/>
              </w:rPr>
              <w:t>of</w:t>
            </w:r>
            <w:r w:rsidR="005B2F65">
              <w:rPr>
                <w:color w:val="1D1D1B"/>
                <w:spacing w:val="3"/>
              </w:rPr>
              <w:t xml:space="preserve"> conduct</w:t>
            </w:r>
            <w:r w:rsidR="005B2F65">
              <w:rPr>
                <w:color w:val="1D1D1B"/>
                <w:spacing w:val="3"/>
              </w:rPr>
              <w:tab/>
            </w:r>
            <w:r w:rsidR="005B2F65">
              <w:rPr>
                <w:color w:val="1D1D1B"/>
                <w:spacing w:val="4"/>
              </w:rPr>
              <w:t>33</w:t>
            </w:r>
          </w:hyperlink>
        </w:p>
        <w:p w:rsidR="00191719" w:rsidRDefault="005B2F65">
          <w:pPr>
            <w:pStyle w:val="TOC1"/>
            <w:tabs>
              <w:tab w:val="right" w:leader="dot" w:pos="9780"/>
            </w:tabs>
          </w:pPr>
          <w:r>
            <w:rPr>
              <w:color w:val="1D1D1B"/>
              <w:spacing w:val="3"/>
            </w:rPr>
            <w:t xml:space="preserve">Workplace health </w:t>
          </w:r>
          <w:r>
            <w:rPr>
              <w:color w:val="1D1D1B"/>
              <w:spacing w:val="2"/>
            </w:rPr>
            <w:t>and</w:t>
          </w:r>
          <w:r>
            <w:rPr>
              <w:color w:val="1D1D1B"/>
              <w:spacing w:val="3"/>
            </w:rPr>
            <w:t xml:space="preserve"> safety</w:t>
          </w:r>
          <w:r>
            <w:rPr>
              <w:color w:val="1D1D1B"/>
              <w:spacing w:val="3"/>
            </w:rPr>
            <w:tab/>
          </w:r>
          <w:r>
            <w:rPr>
              <w:color w:val="1D1D1B"/>
              <w:spacing w:val="6"/>
            </w:rPr>
            <w:t>34</w:t>
          </w:r>
        </w:p>
        <w:p w:rsidR="00191719" w:rsidRDefault="005B2F65">
          <w:pPr>
            <w:pStyle w:val="TOC1"/>
            <w:tabs>
              <w:tab w:val="right" w:leader="dot" w:pos="9778"/>
            </w:tabs>
          </w:pPr>
          <w:r>
            <w:rPr>
              <w:color w:val="1D1D1B"/>
              <w:spacing w:val="3"/>
            </w:rPr>
            <w:t xml:space="preserve">Additional </w:t>
          </w:r>
          <w:r>
            <w:rPr>
              <w:color w:val="1D1D1B"/>
              <w:spacing w:val="4"/>
            </w:rPr>
            <w:t>information</w:t>
          </w:r>
          <w:r>
            <w:rPr>
              <w:color w:val="1D1D1B"/>
              <w:spacing w:val="4"/>
            </w:rPr>
            <w:tab/>
          </w:r>
          <w:r>
            <w:rPr>
              <w:color w:val="1D1D1B"/>
              <w:spacing w:val="3"/>
            </w:rPr>
            <w:t>35</w:t>
          </w:r>
        </w:p>
        <w:p w:rsidR="00191719" w:rsidRDefault="00022984">
          <w:pPr>
            <w:pStyle w:val="TOC1"/>
            <w:tabs>
              <w:tab w:val="right" w:leader="dot" w:pos="9775"/>
            </w:tabs>
          </w:pPr>
          <w:hyperlink w:anchor="_TOC_250001" w:history="1">
            <w:r w:rsidR="005B2F65">
              <w:rPr>
                <w:color w:val="1D1D1B"/>
                <w:spacing w:val="2"/>
              </w:rPr>
              <w:t>Our</w:t>
            </w:r>
            <w:r w:rsidR="005B2F65">
              <w:rPr>
                <w:color w:val="1D1D1B"/>
                <w:spacing w:val="3"/>
              </w:rPr>
              <w:t xml:space="preserve"> </w:t>
            </w:r>
            <w:r w:rsidR="005B2F65">
              <w:rPr>
                <w:color w:val="1D1D1B"/>
                <w:spacing w:val="2"/>
              </w:rPr>
              <w:t>financial</w:t>
            </w:r>
            <w:r w:rsidR="005B2F65">
              <w:rPr>
                <w:color w:val="1D1D1B"/>
                <w:spacing w:val="3"/>
              </w:rPr>
              <w:t xml:space="preserve"> </w:t>
            </w:r>
            <w:r w:rsidR="005B2F65">
              <w:rPr>
                <w:color w:val="1D1D1B"/>
                <w:spacing w:val="4"/>
              </w:rPr>
              <w:t>position</w:t>
            </w:r>
            <w:r w:rsidR="005B2F65">
              <w:rPr>
                <w:color w:val="1D1D1B"/>
                <w:spacing w:val="4"/>
              </w:rPr>
              <w:tab/>
            </w:r>
            <w:r w:rsidR="005B2F65">
              <w:rPr>
                <w:color w:val="1D1D1B"/>
              </w:rPr>
              <w:t>37</w:t>
            </w:r>
          </w:hyperlink>
        </w:p>
        <w:p w:rsidR="00191719" w:rsidRDefault="005B2F65">
          <w:pPr>
            <w:pStyle w:val="TOC1"/>
            <w:tabs>
              <w:tab w:val="right" w:leader="dot" w:pos="9778"/>
            </w:tabs>
          </w:pPr>
          <w:r>
            <w:rPr>
              <w:color w:val="1D1D1B"/>
              <w:spacing w:val="3"/>
            </w:rPr>
            <w:t xml:space="preserve">Attachment </w:t>
          </w:r>
          <w:r>
            <w:rPr>
              <w:color w:val="1D1D1B"/>
            </w:rPr>
            <w:t>A</w:t>
          </w:r>
          <w:r>
            <w:rPr>
              <w:color w:val="1D1D1B"/>
              <w:spacing w:val="3"/>
            </w:rPr>
            <w:t xml:space="preserve"> compliance checklist</w:t>
          </w:r>
          <w:r>
            <w:rPr>
              <w:color w:val="1D1D1B"/>
              <w:spacing w:val="3"/>
            </w:rPr>
            <w:tab/>
          </w:r>
          <w:r>
            <w:rPr>
              <w:color w:val="1D1D1B"/>
              <w:spacing w:val="4"/>
            </w:rPr>
            <w:t>65</w:t>
          </w:r>
        </w:p>
        <w:p w:rsidR="00191719" w:rsidRDefault="005B2F65">
          <w:pPr>
            <w:pStyle w:val="TOC1"/>
            <w:tabs>
              <w:tab w:val="right" w:leader="dot" w:pos="9780"/>
            </w:tabs>
          </w:pPr>
          <w:r>
            <w:rPr>
              <w:color w:val="1D1D1B"/>
              <w:spacing w:val="4"/>
            </w:rPr>
            <w:t>Glossary</w:t>
          </w:r>
          <w:r>
            <w:rPr>
              <w:color w:val="1D1D1B"/>
              <w:spacing w:val="4"/>
            </w:rPr>
            <w:tab/>
          </w:r>
          <w:r>
            <w:rPr>
              <w:color w:val="1D1D1B"/>
              <w:spacing w:val="5"/>
            </w:rPr>
            <w:t>68</w:t>
          </w:r>
        </w:p>
        <w:p w:rsidR="00191719" w:rsidRDefault="00022984">
          <w:pPr>
            <w:pStyle w:val="TOC1"/>
            <w:tabs>
              <w:tab w:val="right" w:leader="dot" w:pos="9780"/>
            </w:tabs>
          </w:pPr>
          <w:hyperlink w:anchor="_TOC_250000" w:history="1">
            <w:r w:rsidR="005B2F65">
              <w:rPr>
                <w:color w:val="1D1D1B"/>
                <w:spacing w:val="2"/>
              </w:rPr>
              <w:t>Acronyms</w:t>
            </w:r>
            <w:r w:rsidR="005B2F65">
              <w:rPr>
                <w:color w:val="1D1D1B"/>
                <w:spacing w:val="2"/>
              </w:rPr>
              <w:tab/>
            </w:r>
            <w:r w:rsidR="005B2F65">
              <w:rPr>
                <w:color w:val="1D1D1B"/>
                <w:spacing w:val="5"/>
              </w:rPr>
              <w:t>69</w:t>
            </w:r>
          </w:hyperlink>
        </w:p>
        <w:p w:rsidR="00191719" w:rsidRDefault="005B2F65">
          <w:pPr>
            <w:pStyle w:val="TOC1"/>
            <w:tabs>
              <w:tab w:val="right" w:leader="dot" w:pos="9775"/>
            </w:tabs>
          </w:pPr>
          <w:r>
            <w:rPr>
              <w:color w:val="1D1D1B"/>
              <w:spacing w:val="3"/>
            </w:rPr>
            <w:t xml:space="preserve">Contact </w:t>
          </w:r>
          <w:r>
            <w:rPr>
              <w:color w:val="1D1D1B"/>
            </w:rPr>
            <w:t>us</w:t>
          </w:r>
          <w:r>
            <w:rPr>
              <w:color w:val="1D1D1B"/>
            </w:rPr>
            <w:tab/>
            <w:t>70</w:t>
          </w:r>
        </w:p>
      </w:sdtContent>
    </w:sdt>
    <w:p w:rsidR="00191719" w:rsidRDefault="00191719">
      <w:pPr>
        <w:sectPr w:rsidR="00191719">
          <w:headerReference w:type="even" r:id="rId17"/>
          <w:headerReference w:type="default" r:id="rId18"/>
          <w:footerReference w:type="even" r:id="rId19"/>
          <w:footerReference w:type="default" r:id="rId20"/>
          <w:pgSz w:w="11910" w:h="16840"/>
          <w:pgMar w:top="920" w:right="700" w:bottom="640" w:left="640" w:header="680" w:footer="450" w:gutter="0"/>
          <w:pgNumType w:start="1"/>
          <w:cols w:space="720"/>
        </w:sectPr>
      </w:pPr>
    </w:p>
    <w:p w:rsidR="00191719" w:rsidRDefault="00022984">
      <w:pPr>
        <w:pStyle w:val="BodyText"/>
        <w:rPr>
          <w:b/>
          <w:sz w:val="50"/>
        </w:rPr>
      </w:pPr>
      <w:r>
        <w:lastRenderedPageBreak/>
        <w:pict>
          <v:group id="_x0000_s1540" style="position:absolute;margin-left:42.5pt;margin-top:85.05pt;width:496.1pt;height:700.2pt;z-index:-259098624;mso-position-horizontal-relative:page;mso-position-vertical-relative:page" coordorigin="850,1701" coordsize="9922,14004">
            <v:shape id="_x0000_s1542" type="#_x0000_t75" style="position:absolute;left:1412;top:9704;width:2120;height:527">
              <v:imagedata r:id="rId21" o:title=""/>
            </v:shape>
            <v:shape id="_x0000_s1541" style="position:absolute;left:870;top:1720;width:9882;height:13964" coordorigin="870,1721" coordsize="9882,13964" path="m1021,1721r-27,3l943,1740r-50,45l870,1871r,13663l873,15560r17,51l935,15661r85,23l10602,15684r26,-3l10679,15664r50,-44l10752,15534r,-13663l10749,1845r-17,-51l10687,1743r-85,-22l1020,1721xe" filled="f" strokecolor="#e42313" strokeweight="2pt">
              <v:path arrowok="t"/>
            </v:shape>
            <w10:wrap anchorx="page" anchory="page"/>
          </v:group>
        </w:pict>
      </w:r>
    </w:p>
    <w:p w:rsidR="00191719" w:rsidRDefault="00191719">
      <w:pPr>
        <w:pStyle w:val="BodyText"/>
        <w:spacing w:before="9"/>
        <w:rPr>
          <w:b/>
          <w:sz w:val="52"/>
        </w:rPr>
      </w:pPr>
    </w:p>
    <w:p w:rsidR="00191719" w:rsidRDefault="005B2F65">
      <w:pPr>
        <w:pStyle w:val="Heading2"/>
        <w:ind w:left="703"/>
      </w:pPr>
      <w:bookmarkStart w:id="0" w:name="_TOC_250010"/>
      <w:bookmarkEnd w:id="0"/>
      <w:r>
        <w:rPr>
          <w:color w:val="1D1D1B"/>
        </w:rPr>
        <w:t>Letter of compliance</w:t>
      </w:r>
    </w:p>
    <w:p w:rsidR="00191719" w:rsidRDefault="00191719">
      <w:pPr>
        <w:pStyle w:val="BodyText"/>
        <w:rPr>
          <w:b/>
          <w:sz w:val="47"/>
        </w:rPr>
      </w:pPr>
    </w:p>
    <w:p w:rsidR="00191719" w:rsidRDefault="005B2F65">
      <w:pPr>
        <w:pStyle w:val="BodyText"/>
        <w:ind w:left="703"/>
      </w:pPr>
      <w:r>
        <w:rPr>
          <w:color w:val="1D1D1B"/>
        </w:rPr>
        <w:t>The Honourable Mark Furner MP</w:t>
      </w:r>
    </w:p>
    <w:p w:rsidR="00191719" w:rsidRDefault="005B2F65">
      <w:pPr>
        <w:pStyle w:val="BodyText"/>
        <w:spacing w:before="33" w:line="278" w:lineRule="auto"/>
        <w:ind w:left="703" w:right="4891"/>
      </w:pPr>
      <w:r>
        <w:rPr>
          <w:color w:val="1D1D1B"/>
        </w:rPr>
        <w:t>Minister for Agricultural Industry Development and Fisheries GPO Box 46</w:t>
      </w:r>
    </w:p>
    <w:p w:rsidR="00191719" w:rsidRDefault="005B2F65">
      <w:pPr>
        <w:pStyle w:val="BodyText"/>
        <w:ind w:left="703"/>
      </w:pPr>
      <w:r>
        <w:rPr>
          <w:color w:val="1D1D1B"/>
        </w:rPr>
        <w:t>BRISBANE QLD 4000</w:t>
      </w:r>
    </w:p>
    <w:p w:rsidR="00191719" w:rsidRDefault="00191719">
      <w:pPr>
        <w:pStyle w:val="BodyText"/>
        <w:rPr>
          <w:sz w:val="20"/>
        </w:rPr>
      </w:pPr>
    </w:p>
    <w:p w:rsidR="00191719" w:rsidRDefault="00191719">
      <w:pPr>
        <w:pStyle w:val="BodyText"/>
        <w:rPr>
          <w:sz w:val="20"/>
        </w:rPr>
      </w:pPr>
    </w:p>
    <w:p w:rsidR="00191719" w:rsidRDefault="00191719">
      <w:pPr>
        <w:pStyle w:val="BodyText"/>
        <w:spacing w:before="2"/>
        <w:rPr>
          <w:sz w:val="23"/>
        </w:rPr>
      </w:pPr>
    </w:p>
    <w:p w:rsidR="00191719" w:rsidRDefault="005B2F65">
      <w:pPr>
        <w:pStyle w:val="BodyText"/>
        <w:ind w:left="703"/>
      </w:pPr>
      <w:r>
        <w:rPr>
          <w:color w:val="1D1D1B"/>
        </w:rPr>
        <w:t>Dear Minister</w:t>
      </w:r>
    </w:p>
    <w:p w:rsidR="00191719" w:rsidRDefault="00191719">
      <w:pPr>
        <w:pStyle w:val="BodyText"/>
        <w:rPr>
          <w:sz w:val="20"/>
        </w:rPr>
      </w:pPr>
    </w:p>
    <w:p w:rsidR="00191719" w:rsidRDefault="00191719">
      <w:pPr>
        <w:pStyle w:val="BodyText"/>
        <w:rPr>
          <w:sz w:val="20"/>
        </w:rPr>
      </w:pPr>
    </w:p>
    <w:p w:rsidR="00191719" w:rsidRDefault="00191719">
      <w:pPr>
        <w:pStyle w:val="BodyText"/>
        <w:spacing w:before="2"/>
        <w:rPr>
          <w:sz w:val="23"/>
        </w:rPr>
      </w:pPr>
    </w:p>
    <w:p w:rsidR="00191719" w:rsidRDefault="005B2F65">
      <w:pPr>
        <w:pStyle w:val="BodyText"/>
        <w:ind w:left="703"/>
      </w:pPr>
      <w:r>
        <w:rPr>
          <w:color w:val="1D1D1B"/>
        </w:rPr>
        <w:t>I am pleased to present the Annual Report for 2018-2019 and financial statements for Safe Food Production</w:t>
      </w:r>
    </w:p>
    <w:p w:rsidR="00191719" w:rsidRDefault="005B2F65">
      <w:pPr>
        <w:pStyle w:val="BodyText"/>
        <w:spacing w:before="33"/>
        <w:ind w:left="703"/>
      </w:pPr>
      <w:r>
        <w:rPr>
          <w:color w:val="1D1D1B"/>
        </w:rPr>
        <w:t>Queensland</w:t>
      </w:r>
      <w:r>
        <w:rPr>
          <w:color w:val="1D1D1B"/>
          <w:w w:val="90"/>
        </w:rPr>
        <w:t xml:space="preserve">. </w:t>
      </w:r>
      <w:r>
        <w:rPr>
          <w:color w:val="1D1D1B"/>
        </w:rPr>
        <w:t>I certify that this Annual Report complies with:</w:t>
      </w:r>
    </w:p>
    <w:p w:rsidR="00191719" w:rsidRDefault="00191719">
      <w:pPr>
        <w:pStyle w:val="BodyText"/>
        <w:spacing w:before="7"/>
        <w:rPr>
          <w:sz w:val="22"/>
        </w:rPr>
      </w:pPr>
    </w:p>
    <w:p w:rsidR="00191719" w:rsidRDefault="005B2F65">
      <w:pPr>
        <w:pStyle w:val="ListParagraph"/>
        <w:numPr>
          <w:ilvl w:val="0"/>
          <w:numId w:val="2"/>
        </w:numPr>
        <w:tabs>
          <w:tab w:val="left" w:pos="1270"/>
          <w:tab w:val="left" w:pos="1271"/>
        </w:tabs>
        <w:spacing w:line="278" w:lineRule="auto"/>
        <w:ind w:right="1829"/>
        <w:rPr>
          <w:sz w:val="18"/>
        </w:rPr>
      </w:pPr>
      <w:r>
        <w:rPr>
          <w:color w:val="1D1D1B"/>
          <w:sz w:val="18"/>
        </w:rPr>
        <w:t xml:space="preserve">the </w:t>
      </w:r>
      <w:r>
        <w:rPr>
          <w:color w:val="1D1D1B"/>
          <w:spacing w:val="2"/>
          <w:sz w:val="18"/>
        </w:rPr>
        <w:t xml:space="preserve">prescribed requirements </w:t>
      </w:r>
      <w:r>
        <w:rPr>
          <w:color w:val="1D1D1B"/>
          <w:sz w:val="18"/>
        </w:rPr>
        <w:t xml:space="preserve">of the </w:t>
      </w:r>
      <w:r>
        <w:rPr>
          <w:i/>
          <w:color w:val="1D1D1B"/>
          <w:sz w:val="18"/>
        </w:rPr>
        <w:t xml:space="preserve">Financial </w:t>
      </w:r>
      <w:r>
        <w:rPr>
          <w:i/>
          <w:color w:val="1D1D1B"/>
          <w:spacing w:val="2"/>
          <w:sz w:val="18"/>
        </w:rPr>
        <w:t xml:space="preserve">Accountability Act </w:t>
      </w:r>
      <w:r>
        <w:rPr>
          <w:i/>
          <w:color w:val="1D1D1B"/>
          <w:spacing w:val="4"/>
          <w:sz w:val="18"/>
        </w:rPr>
        <w:t xml:space="preserve">2009 </w:t>
      </w:r>
      <w:r>
        <w:rPr>
          <w:color w:val="1D1D1B"/>
          <w:sz w:val="18"/>
        </w:rPr>
        <w:t xml:space="preserve">and the </w:t>
      </w:r>
      <w:r>
        <w:rPr>
          <w:i/>
          <w:color w:val="1D1D1B"/>
          <w:sz w:val="18"/>
        </w:rPr>
        <w:t xml:space="preserve">Financial </w:t>
      </w:r>
      <w:r>
        <w:rPr>
          <w:i/>
          <w:color w:val="1D1D1B"/>
          <w:spacing w:val="2"/>
          <w:sz w:val="18"/>
        </w:rPr>
        <w:t xml:space="preserve">and </w:t>
      </w:r>
      <w:r>
        <w:rPr>
          <w:i/>
          <w:color w:val="1D1D1B"/>
          <w:spacing w:val="3"/>
          <w:sz w:val="18"/>
        </w:rPr>
        <w:t xml:space="preserve">Performance </w:t>
      </w:r>
      <w:r>
        <w:rPr>
          <w:i/>
          <w:color w:val="1D1D1B"/>
          <w:spacing w:val="2"/>
          <w:sz w:val="18"/>
        </w:rPr>
        <w:t xml:space="preserve">Management Standard </w:t>
      </w:r>
      <w:r>
        <w:rPr>
          <w:i/>
          <w:color w:val="1D1D1B"/>
          <w:spacing w:val="3"/>
          <w:sz w:val="18"/>
        </w:rPr>
        <w:t>2009</w:t>
      </w:r>
      <w:r>
        <w:rPr>
          <w:color w:val="1D1D1B"/>
          <w:spacing w:val="3"/>
          <w:sz w:val="18"/>
        </w:rPr>
        <w:t>,</w:t>
      </w:r>
      <w:r>
        <w:rPr>
          <w:color w:val="1D1D1B"/>
          <w:spacing w:val="5"/>
          <w:sz w:val="18"/>
        </w:rPr>
        <w:t xml:space="preserve"> </w:t>
      </w:r>
      <w:r>
        <w:rPr>
          <w:color w:val="1D1D1B"/>
          <w:sz w:val="18"/>
        </w:rPr>
        <w:t>and</w:t>
      </w:r>
    </w:p>
    <w:p w:rsidR="00191719" w:rsidRDefault="00191719">
      <w:pPr>
        <w:pStyle w:val="BodyText"/>
        <w:spacing w:before="8"/>
        <w:rPr>
          <w:sz w:val="19"/>
        </w:rPr>
      </w:pPr>
    </w:p>
    <w:p w:rsidR="00191719" w:rsidRDefault="005B2F65">
      <w:pPr>
        <w:pStyle w:val="ListParagraph"/>
        <w:numPr>
          <w:ilvl w:val="0"/>
          <w:numId w:val="2"/>
        </w:numPr>
        <w:tabs>
          <w:tab w:val="left" w:pos="1270"/>
          <w:tab w:val="left" w:pos="1271"/>
        </w:tabs>
        <w:spacing w:line="278" w:lineRule="auto"/>
        <w:ind w:right="1241"/>
        <w:rPr>
          <w:sz w:val="18"/>
        </w:rPr>
      </w:pPr>
      <w:r>
        <w:rPr>
          <w:color w:val="1D1D1B"/>
          <w:sz w:val="18"/>
        </w:rPr>
        <w:t xml:space="preserve">the </w:t>
      </w:r>
      <w:r>
        <w:rPr>
          <w:color w:val="1D1D1B"/>
          <w:spacing w:val="2"/>
          <w:sz w:val="18"/>
        </w:rPr>
        <w:t xml:space="preserve">detailed requirements </w:t>
      </w:r>
      <w:r>
        <w:rPr>
          <w:color w:val="1D1D1B"/>
          <w:sz w:val="18"/>
        </w:rPr>
        <w:t xml:space="preserve">set out in the </w:t>
      </w:r>
      <w:r>
        <w:rPr>
          <w:i/>
          <w:color w:val="1D1D1B"/>
          <w:sz w:val="18"/>
        </w:rPr>
        <w:t xml:space="preserve">Annual </w:t>
      </w:r>
      <w:r>
        <w:rPr>
          <w:i/>
          <w:color w:val="1D1D1B"/>
          <w:spacing w:val="3"/>
          <w:sz w:val="18"/>
        </w:rPr>
        <w:t xml:space="preserve">Report </w:t>
      </w:r>
      <w:r>
        <w:rPr>
          <w:i/>
          <w:color w:val="1D1D1B"/>
          <w:spacing w:val="2"/>
          <w:sz w:val="18"/>
        </w:rPr>
        <w:t xml:space="preserve">Requirements </w:t>
      </w:r>
      <w:r>
        <w:rPr>
          <w:i/>
          <w:color w:val="1D1D1B"/>
          <w:sz w:val="18"/>
        </w:rPr>
        <w:t xml:space="preserve">for </w:t>
      </w:r>
      <w:r>
        <w:rPr>
          <w:i/>
          <w:color w:val="1D1D1B"/>
          <w:spacing w:val="2"/>
          <w:sz w:val="18"/>
        </w:rPr>
        <w:t xml:space="preserve">Queensland </w:t>
      </w:r>
      <w:r>
        <w:rPr>
          <w:i/>
          <w:color w:val="1D1D1B"/>
          <w:sz w:val="18"/>
        </w:rPr>
        <w:t xml:space="preserve">Government </w:t>
      </w:r>
      <w:r>
        <w:rPr>
          <w:i/>
          <w:color w:val="1D1D1B"/>
          <w:spacing w:val="2"/>
          <w:sz w:val="18"/>
        </w:rPr>
        <w:t>Agencies</w:t>
      </w:r>
      <w:r>
        <w:rPr>
          <w:color w:val="1D1D1B"/>
          <w:w w:val="90"/>
          <w:sz w:val="18"/>
        </w:rPr>
        <w:t>.</w:t>
      </w:r>
    </w:p>
    <w:p w:rsidR="00191719" w:rsidRDefault="00191719">
      <w:pPr>
        <w:pStyle w:val="BodyText"/>
        <w:spacing w:before="7"/>
        <w:rPr>
          <w:sz w:val="29"/>
        </w:rPr>
      </w:pPr>
    </w:p>
    <w:p w:rsidR="00191719" w:rsidRDefault="005B2F65">
      <w:pPr>
        <w:pStyle w:val="BodyText"/>
        <w:spacing w:line="278" w:lineRule="auto"/>
        <w:ind w:left="703" w:right="898"/>
      </w:pPr>
      <w:r>
        <w:rPr>
          <w:color w:val="1D1D1B"/>
        </w:rPr>
        <w:t>A checklist outlining the annual reporting requirements can be accessed at page 65 of this Annual Report or at www.safefood.qld.gov.au</w:t>
      </w:r>
      <w:r>
        <w:rPr>
          <w:color w:val="1D1D1B"/>
          <w:w w:val="90"/>
        </w:rPr>
        <w:t>.</w:t>
      </w:r>
    </w:p>
    <w:p w:rsidR="00191719" w:rsidRDefault="00191719">
      <w:pPr>
        <w:pStyle w:val="BodyText"/>
        <w:rPr>
          <w:sz w:val="20"/>
        </w:rPr>
      </w:pPr>
    </w:p>
    <w:p w:rsidR="00191719" w:rsidRDefault="00191719">
      <w:pPr>
        <w:pStyle w:val="BodyText"/>
        <w:rPr>
          <w:sz w:val="20"/>
        </w:rPr>
      </w:pPr>
    </w:p>
    <w:p w:rsidR="00191719" w:rsidRDefault="00191719">
      <w:pPr>
        <w:pStyle w:val="BodyText"/>
        <w:spacing w:before="3"/>
        <w:rPr>
          <w:sz w:val="20"/>
        </w:rPr>
      </w:pPr>
    </w:p>
    <w:p w:rsidR="00191719" w:rsidRDefault="005B2F65">
      <w:pPr>
        <w:pStyle w:val="BodyText"/>
        <w:ind w:left="703"/>
      </w:pPr>
      <w:r>
        <w:rPr>
          <w:color w:val="1D1D1B"/>
        </w:rPr>
        <w:t>Yours sincerely</w:t>
      </w: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19"/>
        </w:rPr>
      </w:pPr>
    </w:p>
    <w:p w:rsidR="00191719" w:rsidRDefault="005B2F65">
      <w:pPr>
        <w:pStyle w:val="BodyText"/>
        <w:spacing w:before="95" w:line="278" w:lineRule="auto"/>
        <w:ind w:left="703" w:right="8476"/>
      </w:pPr>
      <w:r>
        <w:rPr>
          <w:color w:val="1D1D1B"/>
        </w:rPr>
        <w:t>Debbie Best Chair</w:t>
      </w:r>
    </w:p>
    <w:p w:rsidR="00191719" w:rsidRDefault="005B2F65">
      <w:pPr>
        <w:pStyle w:val="BodyText"/>
        <w:ind w:left="703"/>
      </w:pPr>
      <w:r>
        <w:rPr>
          <w:color w:val="1D1D1B"/>
        </w:rPr>
        <w:t>Safe Food Production Queensland</w:t>
      </w:r>
    </w:p>
    <w:p w:rsidR="00191719" w:rsidRDefault="00191719">
      <w:pPr>
        <w:sectPr w:rsidR="00191719">
          <w:pgSz w:w="11910" w:h="16840"/>
          <w:pgMar w:top="920" w:right="700" w:bottom="760" w:left="640" w:header="680" w:footer="570" w:gutter="0"/>
          <w:cols w:space="720"/>
        </w:sectPr>
      </w:pPr>
    </w:p>
    <w:p w:rsidR="00191719" w:rsidRDefault="00022984">
      <w:pPr>
        <w:pStyle w:val="BodyText"/>
        <w:rPr>
          <w:sz w:val="20"/>
        </w:rPr>
      </w:pPr>
      <w:r>
        <w:lastRenderedPageBreak/>
        <w:pict>
          <v:shape id="_x0000_s1539" style="position:absolute;margin-left:57.7pt;margin-top:86.3pt;width:494.1pt;height:697.95pt;z-index:-259097600;mso-position-horizontal-relative:page;mso-position-vertical-relative:page" coordorigin="1154,1726" coordsize="9882,13959" path="m1304,1726r-26,3l1227,1745r-51,45l1154,1876r,13658l1157,15560r17,51l1218,15661r86,23l10885,15684r26,-3l10962,15664r51,-44l11035,15534r,-13658l11032,1850r-17,-51l10971,1748r-86,-22l1304,1726xe" filled="f" strokecolor="#e42313" strokeweight="2pt">
            <v:path arrowok="t"/>
            <w10:wrap anchorx="page" anchory="page"/>
          </v:shape>
        </w:pict>
      </w: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9"/>
        <w:rPr>
          <w:sz w:val="15"/>
        </w:rPr>
      </w:pPr>
    </w:p>
    <w:p w:rsidR="00191719" w:rsidRDefault="005B2F65">
      <w:pPr>
        <w:pStyle w:val="Heading2"/>
        <w:spacing w:before="86"/>
      </w:pPr>
      <w:bookmarkStart w:id="1" w:name="_TOC_250009"/>
      <w:bookmarkEnd w:id="1"/>
      <w:r>
        <w:rPr>
          <w:color w:val="1D1D1B"/>
        </w:rPr>
        <w:t>Public availability</w:t>
      </w:r>
    </w:p>
    <w:p w:rsidR="00191719" w:rsidRDefault="00191719">
      <w:pPr>
        <w:pStyle w:val="BodyText"/>
        <w:rPr>
          <w:b/>
          <w:sz w:val="47"/>
        </w:rPr>
      </w:pPr>
    </w:p>
    <w:p w:rsidR="00191719" w:rsidRDefault="005B2F65">
      <w:pPr>
        <w:pStyle w:val="BodyText"/>
        <w:spacing w:line="278" w:lineRule="auto"/>
        <w:ind w:left="987" w:right="898"/>
      </w:pPr>
      <w:r>
        <w:rPr>
          <w:color w:val="1D1D1B"/>
        </w:rPr>
        <w:t>This Annual Report is available on our website at www.safefood.qld.gov.au and in hard copy on request using the contact details below</w:t>
      </w:r>
      <w:r>
        <w:rPr>
          <w:color w:val="1D1D1B"/>
          <w:w w:val="90"/>
        </w:rPr>
        <w:t>.</w:t>
      </w:r>
    </w:p>
    <w:p w:rsidR="00191719" w:rsidRDefault="00191719">
      <w:pPr>
        <w:pStyle w:val="BodyText"/>
        <w:spacing w:before="8"/>
        <w:rPr>
          <w:sz w:val="19"/>
        </w:rPr>
      </w:pPr>
    </w:p>
    <w:p w:rsidR="00191719" w:rsidRDefault="005B2F65">
      <w:pPr>
        <w:pStyle w:val="BodyText"/>
        <w:spacing w:line="278" w:lineRule="auto"/>
        <w:ind w:left="987" w:right="898"/>
      </w:pPr>
      <w:r>
        <w:rPr>
          <w:color w:val="1D1D1B"/>
        </w:rPr>
        <w:t>Stakeholder feedback is important to us and contributes to improving the value of future annual reports for our readers</w:t>
      </w:r>
      <w:r>
        <w:rPr>
          <w:color w:val="1D1D1B"/>
          <w:w w:val="90"/>
        </w:rPr>
        <w:t xml:space="preserve">. </w:t>
      </w:r>
      <w:r>
        <w:rPr>
          <w:color w:val="1D1D1B"/>
        </w:rPr>
        <w:t>We welcome your comments on this report</w:t>
      </w:r>
      <w:r>
        <w:rPr>
          <w:color w:val="1D1D1B"/>
          <w:w w:val="90"/>
        </w:rPr>
        <w:t xml:space="preserve">. </w:t>
      </w:r>
      <w:r>
        <w:rPr>
          <w:color w:val="1D1D1B"/>
        </w:rPr>
        <w:t>You can contact us at:</w:t>
      </w:r>
    </w:p>
    <w:p w:rsidR="00191719" w:rsidRDefault="00191719">
      <w:pPr>
        <w:pStyle w:val="BodyText"/>
        <w:spacing w:before="8"/>
        <w:rPr>
          <w:sz w:val="19"/>
        </w:rPr>
      </w:pPr>
    </w:p>
    <w:p w:rsidR="00191719" w:rsidRDefault="005B2F65">
      <w:pPr>
        <w:pStyle w:val="BodyText"/>
        <w:tabs>
          <w:tab w:val="left" w:pos="1707"/>
        </w:tabs>
        <w:spacing w:line="542" w:lineRule="auto"/>
        <w:ind w:left="987" w:right="6765"/>
      </w:pPr>
      <w:r>
        <w:rPr>
          <w:color w:val="1D1D1B"/>
        </w:rPr>
        <w:t>Email:</w:t>
      </w:r>
      <w:r>
        <w:rPr>
          <w:color w:val="1D1D1B"/>
        </w:rPr>
        <w:tab/>
      </w:r>
      <w:r>
        <w:rPr>
          <w:color w:val="1D1D1B"/>
          <w:spacing w:val="2"/>
          <w:w w:val="95"/>
        </w:rPr>
        <w:t>info@safefood</w:t>
      </w:r>
      <w:r>
        <w:rPr>
          <w:color w:val="1D1D1B"/>
          <w:w w:val="95"/>
        </w:rPr>
        <w:t xml:space="preserve">.qld.gov.au </w:t>
      </w:r>
      <w:r>
        <w:rPr>
          <w:color w:val="1D1D1B"/>
        </w:rPr>
        <w:t xml:space="preserve">Phone: (07) </w:t>
      </w:r>
      <w:r>
        <w:rPr>
          <w:color w:val="1D1D1B"/>
          <w:spacing w:val="2"/>
        </w:rPr>
        <w:t>3253</w:t>
      </w:r>
      <w:r>
        <w:rPr>
          <w:color w:val="1D1D1B"/>
          <w:spacing w:val="-3"/>
        </w:rPr>
        <w:t xml:space="preserve"> </w:t>
      </w:r>
      <w:r>
        <w:rPr>
          <w:color w:val="1D1D1B"/>
          <w:spacing w:val="4"/>
        </w:rPr>
        <w:t>9800</w:t>
      </w:r>
    </w:p>
    <w:p w:rsidR="00191719" w:rsidRDefault="005B2F65">
      <w:pPr>
        <w:pStyle w:val="BodyText"/>
        <w:spacing w:line="205" w:lineRule="exact"/>
        <w:ind w:left="987"/>
      </w:pPr>
      <w:r>
        <w:rPr>
          <w:color w:val="1D1D1B"/>
        </w:rPr>
        <w:t>Freecall:1800 300 815 (QLD only)</w:t>
      </w:r>
    </w:p>
    <w:p w:rsidR="00191719" w:rsidRDefault="00191719">
      <w:pPr>
        <w:pStyle w:val="BodyText"/>
        <w:spacing w:before="7"/>
        <w:rPr>
          <w:sz w:val="22"/>
        </w:rPr>
      </w:pPr>
    </w:p>
    <w:p w:rsidR="00191719" w:rsidRDefault="005B2F65">
      <w:pPr>
        <w:pStyle w:val="BodyText"/>
        <w:tabs>
          <w:tab w:val="left" w:pos="1707"/>
        </w:tabs>
        <w:ind w:left="987"/>
      </w:pPr>
      <w:r>
        <w:rPr>
          <w:color w:val="1D1D1B"/>
        </w:rPr>
        <w:t>Fax:</w:t>
      </w:r>
      <w:r>
        <w:rPr>
          <w:color w:val="1D1D1B"/>
        </w:rPr>
        <w:tab/>
        <w:t xml:space="preserve">(07) </w:t>
      </w:r>
      <w:r>
        <w:rPr>
          <w:color w:val="1D1D1B"/>
          <w:spacing w:val="2"/>
        </w:rPr>
        <w:t>3253</w:t>
      </w:r>
      <w:r>
        <w:rPr>
          <w:color w:val="1D1D1B"/>
          <w:spacing w:val="6"/>
        </w:rPr>
        <w:t xml:space="preserve"> </w:t>
      </w:r>
      <w:r>
        <w:rPr>
          <w:color w:val="1D1D1B"/>
        </w:rPr>
        <w:t>9810</w:t>
      </w:r>
    </w:p>
    <w:p w:rsidR="00191719" w:rsidRDefault="00191719">
      <w:pPr>
        <w:pStyle w:val="BodyText"/>
        <w:spacing w:before="6"/>
        <w:rPr>
          <w:sz w:val="22"/>
        </w:rPr>
      </w:pPr>
    </w:p>
    <w:p w:rsidR="00191719" w:rsidRDefault="005B2F65">
      <w:pPr>
        <w:pStyle w:val="BodyText"/>
        <w:tabs>
          <w:tab w:val="left" w:pos="1707"/>
        </w:tabs>
        <w:spacing w:before="1" w:line="278" w:lineRule="auto"/>
        <w:ind w:left="1707" w:right="6009" w:hanging="720"/>
      </w:pPr>
      <w:r>
        <w:rPr>
          <w:color w:val="1D1D1B"/>
        </w:rPr>
        <w:t>Post:</w:t>
      </w:r>
      <w:r>
        <w:rPr>
          <w:color w:val="1D1D1B"/>
        </w:rPr>
        <w:tab/>
        <w:t xml:space="preserve">Safe Food </w:t>
      </w:r>
      <w:r>
        <w:rPr>
          <w:color w:val="1D1D1B"/>
          <w:spacing w:val="2"/>
        </w:rPr>
        <w:t xml:space="preserve">Production Queensland </w:t>
      </w:r>
      <w:r>
        <w:rPr>
          <w:color w:val="1D1D1B"/>
        </w:rPr>
        <w:t>PO Box</w:t>
      </w:r>
      <w:r>
        <w:rPr>
          <w:color w:val="1D1D1B"/>
          <w:spacing w:val="6"/>
        </w:rPr>
        <w:t xml:space="preserve"> </w:t>
      </w:r>
      <w:r>
        <w:rPr>
          <w:color w:val="1D1D1B"/>
        </w:rPr>
        <w:t>221</w:t>
      </w:r>
    </w:p>
    <w:p w:rsidR="00191719" w:rsidRDefault="005B2F65">
      <w:pPr>
        <w:pStyle w:val="BodyText"/>
        <w:ind w:left="1707"/>
      </w:pPr>
      <w:r>
        <w:rPr>
          <w:color w:val="1D1D1B"/>
        </w:rPr>
        <w:t>GREENSLOPES QLD 4120</w:t>
      </w:r>
    </w:p>
    <w:p w:rsidR="00191719" w:rsidRDefault="00191719">
      <w:pPr>
        <w:pStyle w:val="BodyText"/>
        <w:rPr>
          <w:sz w:val="20"/>
        </w:rPr>
      </w:pPr>
    </w:p>
    <w:p w:rsidR="00191719" w:rsidRDefault="00191719">
      <w:pPr>
        <w:pStyle w:val="BodyText"/>
        <w:rPr>
          <w:sz w:val="20"/>
        </w:rPr>
      </w:pPr>
    </w:p>
    <w:p w:rsidR="00191719" w:rsidRDefault="00191719">
      <w:pPr>
        <w:pStyle w:val="BodyText"/>
        <w:spacing w:before="1"/>
        <w:rPr>
          <w:sz w:val="23"/>
        </w:rPr>
      </w:pPr>
    </w:p>
    <w:p w:rsidR="00191719" w:rsidRDefault="005B2F65">
      <w:pPr>
        <w:pStyle w:val="BodyText"/>
        <w:spacing w:line="278" w:lineRule="auto"/>
        <w:ind w:left="987" w:right="577"/>
      </w:pPr>
      <w:r>
        <w:rPr>
          <w:color w:val="1D1D1B"/>
        </w:rPr>
        <w:t>Safe Food Production Queensland is committed to providing accessible services to Queenslanders from all culturally and linguistically diverse backgrounds. If you have difficulty in understanding the Annual Report, you can contact us on either (07) 3253 9800 or 1800 300 815 and we will arrange for an interpreter to effectively communicate the Report to you.</w:t>
      </w: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5B2F65">
      <w:pPr>
        <w:pStyle w:val="BodyText"/>
        <w:spacing w:before="178"/>
        <w:ind w:left="987"/>
      </w:pPr>
      <w:r>
        <w:rPr>
          <w:color w:val="1D1D1B"/>
        </w:rPr>
        <w:t>ABN 94 790 873 787</w:t>
      </w:r>
    </w:p>
    <w:p w:rsidR="00191719" w:rsidRDefault="005B2F65">
      <w:pPr>
        <w:pStyle w:val="BodyText"/>
        <w:spacing w:before="53"/>
        <w:ind w:left="987"/>
      </w:pPr>
      <w:r>
        <w:rPr>
          <w:color w:val="1D1D1B"/>
        </w:rPr>
        <w:t>Bib ID 4561622</w:t>
      </w:r>
    </w:p>
    <w:p w:rsidR="00191719" w:rsidRDefault="005B2F65">
      <w:pPr>
        <w:pStyle w:val="BodyText"/>
        <w:spacing w:before="53" w:line="302" w:lineRule="auto"/>
        <w:ind w:left="987" w:right="7456"/>
      </w:pPr>
      <w:r>
        <w:rPr>
          <w:color w:val="1D1D1B"/>
        </w:rPr>
        <w:t>ISSN 2652-256X (Print) ISSN 2652-2578 (Online)</w:t>
      </w:r>
    </w:p>
    <w:p w:rsidR="00191719" w:rsidRDefault="00191719">
      <w:pPr>
        <w:spacing w:line="302" w:lineRule="auto"/>
        <w:sectPr w:rsidR="00191719">
          <w:footerReference w:type="even" r:id="rId22"/>
          <w:footerReference w:type="default" r:id="rId23"/>
          <w:pgSz w:w="11910" w:h="16840"/>
          <w:pgMar w:top="920" w:right="700" w:bottom="760" w:left="640" w:header="680" w:footer="570" w:gutter="0"/>
          <w:pgNumType w:start="3"/>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10"/>
        <w:rPr>
          <w:sz w:val="24"/>
        </w:rPr>
      </w:pPr>
    </w:p>
    <w:p w:rsidR="00191719" w:rsidRDefault="00022984">
      <w:pPr>
        <w:pStyle w:val="BodyText"/>
        <w:ind w:left="190"/>
        <w:rPr>
          <w:sz w:val="20"/>
        </w:rPr>
      </w:pPr>
      <w:r>
        <w:rPr>
          <w:sz w:val="20"/>
        </w:rPr>
      </w:r>
      <w:r>
        <w:rPr>
          <w:sz w:val="20"/>
        </w:rPr>
        <w:pict>
          <v:group id="_x0000_s1536" style="width:498.1pt;height:142.8pt;mso-position-horizontal-relative:char;mso-position-vertical-relative:line" coordsize="9962,2856">
            <v:shape id="_x0000_s1538" style="position:absolute;left:20;top:20;width:9922;height:2816" coordorigin="20,20" coordsize="9922,2816" path="m190,20l92,23,41,41,23,92r-3,98l20,2665r3,98l41,2814r51,18l190,2835r9581,l9870,2832r50,-18l9939,2763r2,-98l9941,190r-2,-98l9920,41,9870,23r-99,-3l190,20xe" filled="f" strokecolor="#e42313" strokeweight="2pt">
              <v:path arrowok="t"/>
            </v:shape>
            <v:shapetype id="_x0000_t202" coordsize="21600,21600" o:spt="202" path="m,l,21600r21600,l21600,xe">
              <v:stroke joinstyle="miter"/>
              <v:path gradientshapeok="t" o:connecttype="rect"/>
            </v:shapetype>
            <v:shape id="_x0000_s1537" type="#_x0000_t202" style="position:absolute;left:50;top:40;width:9860;height:2774" filled="f" stroked="f">
              <v:textbox inset="0,0,0,0">
                <w:txbxContent>
                  <w:p w:rsidR="005B2F65" w:rsidRDefault="005B2F65">
                    <w:pPr>
                      <w:spacing w:before="569" w:line="249" w:lineRule="auto"/>
                      <w:ind w:left="536" w:right="523"/>
                      <w:rPr>
                        <w:sz w:val="70"/>
                      </w:rPr>
                    </w:pPr>
                    <w:r>
                      <w:rPr>
                        <w:color w:val="E42313"/>
                        <w:sz w:val="70"/>
                      </w:rPr>
                      <w:t>Message from the Chair of the Board</w:t>
                    </w:r>
                  </w:p>
                </w:txbxContent>
              </v:textbox>
            </v:shape>
            <w10:anchorlock/>
          </v:group>
        </w:pict>
      </w:r>
    </w:p>
    <w:p w:rsidR="00191719" w:rsidRDefault="00191719">
      <w:pPr>
        <w:pStyle w:val="BodyText"/>
        <w:rPr>
          <w:sz w:val="20"/>
        </w:rPr>
      </w:pPr>
    </w:p>
    <w:p w:rsidR="00191719" w:rsidRDefault="00191719">
      <w:pPr>
        <w:pStyle w:val="BodyText"/>
        <w:spacing w:before="8"/>
        <w:rPr>
          <w:sz w:val="16"/>
        </w:rPr>
      </w:pPr>
    </w:p>
    <w:p w:rsidR="00191719" w:rsidRDefault="005B2F65">
      <w:pPr>
        <w:pStyle w:val="BodyText"/>
        <w:spacing w:before="94"/>
        <w:ind w:left="210"/>
      </w:pPr>
      <w:r>
        <w:rPr>
          <w:color w:val="1D1D1B"/>
        </w:rPr>
        <w:t>It is with much pleasure that I present the 2018-2019 Annual Report for Safe Food Production Queensland (Safe Food)</w:t>
      </w:r>
      <w:r>
        <w:rPr>
          <w:color w:val="1D1D1B"/>
          <w:w w:val="90"/>
        </w:rPr>
        <w:t>.</w:t>
      </w:r>
    </w:p>
    <w:p w:rsidR="00191719" w:rsidRDefault="00191719">
      <w:pPr>
        <w:pStyle w:val="BodyText"/>
        <w:spacing w:before="7"/>
        <w:rPr>
          <w:sz w:val="22"/>
        </w:rPr>
      </w:pPr>
    </w:p>
    <w:p w:rsidR="00191719" w:rsidRDefault="005B2F65">
      <w:pPr>
        <w:pStyle w:val="BodyText"/>
        <w:spacing w:line="278" w:lineRule="auto"/>
        <w:ind w:left="210" w:right="577"/>
      </w:pPr>
      <w:r>
        <w:rPr>
          <w:color w:val="1D1D1B"/>
        </w:rPr>
        <w:t>I was appointed as Chair of Safe Food in May 2019 and look forward to working with my fellow Directors to optimise the role of the Agency within its brief as a State regulator</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1064"/>
        <w:jc w:val="both"/>
      </w:pPr>
      <w:r>
        <w:rPr>
          <w:color w:val="1D1D1B"/>
        </w:rPr>
        <w:t xml:space="preserve">Safe Food is a </w:t>
      </w:r>
      <w:r>
        <w:rPr>
          <w:color w:val="1D1D1B"/>
          <w:spacing w:val="2"/>
        </w:rPr>
        <w:t xml:space="preserve">statutory </w:t>
      </w:r>
      <w:r>
        <w:rPr>
          <w:color w:val="1D1D1B"/>
        </w:rPr>
        <w:t xml:space="preserve">body that </w:t>
      </w:r>
      <w:r>
        <w:rPr>
          <w:color w:val="1D1D1B"/>
          <w:spacing w:val="3"/>
        </w:rPr>
        <w:t xml:space="preserve">reports </w:t>
      </w:r>
      <w:r>
        <w:rPr>
          <w:color w:val="1D1D1B"/>
        </w:rPr>
        <w:t xml:space="preserve">to the </w:t>
      </w:r>
      <w:r>
        <w:rPr>
          <w:color w:val="1D1D1B"/>
          <w:spacing w:val="2"/>
        </w:rPr>
        <w:t xml:space="preserve">Minister </w:t>
      </w:r>
      <w:r>
        <w:rPr>
          <w:color w:val="1D1D1B"/>
        </w:rPr>
        <w:t xml:space="preserve">for </w:t>
      </w:r>
      <w:r>
        <w:rPr>
          <w:color w:val="1D1D1B"/>
          <w:spacing w:val="2"/>
        </w:rPr>
        <w:t xml:space="preserve">Agricultural Industry Development </w:t>
      </w:r>
      <w:r>
        <w:rPr>
          <w:color w:val="1D1D1B"/>
        </w:rPr>
        <w:t xml:space="preserve">and </w:t>
      </w:r>
      <w:r>
        <w:rPr>
          <w:color w:val="1D1D1B"/>
          <w:spacing w:val="2"/>
        </w:rPr>
        <w:t xml:space="preserve">Fisheries </w:t>
      </w:r>
      <w:r>
        <w:rPr>
          <w:color w:val="1D1D1B"/>
        </w:rPr>
        <w:t xml:space="preserve">and is </w:t>
      </w:r>
      <w:r>
        <w:rPr>
          <w:color w:val="1D1D1B"/>
          <w:spacing w:val="2"/>
        </w:rPr>
        <w:t xml:space="preserve">responsible </w:t>
      </w:r>
      <w:r>
        <w:rPr>
          <w:color w:val="1D1D1B"/>
        </w:rPr>
        <w:t xml:space="preserve">for </w:t>
      </w:r>
      <w:r>
        <w:rPr>
          <w:color w:val="1D1D1B"/>
          <w:spacing w:val="2"/>
        </w:rPr>
        <w:t xml:space="preserve">delivering risk-based food safety outcomes </w:t>
      </w:r>
      <w:r>
        <w:rPr>
          <w:color w:val="1D1D1B"/>
        </w:rPr>
        <w:t xml:space="preserve">for the </w:t>
      </w:r>
      <w:r>
        <w:rPr>
          <w:color w:val="1D1D1B"/>
          <w:spacing w:val="3"/>
        </w:rPr>
        <w:t xml:space="preserve">primary </w:t>
      </w:r>
      <w:r>
        <w:rPr>
          <w:color w:val="1D1D1B"/>
          <w:spacing w:val="2"/>
        </w:rPr>
        <w:t xml:space="preserve">production </w:t>
      </w:r>
      <w:r>
        <w:rPr>
          <w:color w:val="1D1D1B"/>
        </w:rPr>
        <w:t xml:space="preserve">and </w:t>
      </w:r>
      <w:r>
        <w:rPr>
          <w:color w:val="1D1D1B"/>
          <w:spacing w:val="2"/>
        </w:rPr>
        <w:t xml:space="preserve">processing sector </w:t>
      </w:r>
      <w:r>
        <w:rPr>
          <w:color w:val="1D1D1B"/>
        </w:rPr>
        <w:t xml:space="preserve">in </w:t>
      </w:r>
      <w:r>
        <w:rPr>
          <w:color w:val="1D1D1B"/>
          <w:spacing w:val="2"/>
        </w:rPr>
        <w:t>Queensland</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898"/>
      </w:pPr>
      <w:r>
        <w:rPr>
          <w:color w:val="1D1D1B"/>
        </w:rPr>
        <w:t>Safe Food has seen an increase in the number of accreditations issued across the State</w:t>
      </w:r>
      <w:r>
        <w:rPr>
          <w:color w:val="1D1D1B"/>
          <w:w w:val="90"/>
        </w:rPr>
        <w:t xml:space="preserve">. </w:t>
      </w:r>
      <w:r>
        <w:rPr>
          <w:color w:val="1D1D1B"/>
        </w:rPr>
        <w:t>This is despite the extreme weather conditions experienced throughout much of Australia and the commercial drive which has seen many farming enterprises consolidate into larger entities</w:t>
      </w:r>
      <w:r>
        <w:rPr>
          <w:color w:val="1D1D1B"/>
          <w:w w:val="90"/>
        </w:rPr>
        <w:t>.</w:t>
      </w:r>
    </w:p>
    <w:p w:rsidR="00191719" w:rsidRDefault="00191719">
      <w:pPr>
        <w:pStyle w:val="BodyText"/>
        <w:spacing w:before="8"/>
        <w:rPr>
          <w:sz w:val="19"/>
        </w:rPr>
      </w:pPr>
    </w:p>
    <w:p w:rsidR="00191719" w:rsidRDefault="005B2F65">
      <w:pPr>
        <w:pStyle w:val="BodyText"/>
        <w:ind w:left="210"/>
      </w:pPr>
      <w:r>
        <w:rPr>
          <w:color w:val="1D1D1B"/>
        </w:rPr>
        <w:t>During the year, a number of Government reviews reported their findings and decisions which will have an impact on</w:t>
      </w:r>
    </w:p>
    <w:p w:rsidR="00191719" w:rsidRDefault="005B2F65">
      <w:pPr>
        <w:pStyle w:val="BodyText"/>
        <w:spacing w:before="33" w:line="542" w:lineRule="auto"/>
        <w:ind w:left="210" w:right="1422"/>
      </w:pPr>
      <w:r>
        <w:rPr>
          <w:color w:val="1D1D1B"/>
        </w:rPr>
        <w:t>Safe Food’s development of the Board’s Strategic Plan and subsequent work program over the next few years</w:t>
      </w:r>
      <w:r>
        <w:rPr>
          <w:color w:val="1D1D1B"/>
          <w:w w:val="90"/>
        </w:rPr>
        <w:t xml:space="preserve">. </w:t>
      </w:r>
      <w:r>
        <w:rPr>
          <w:color w:val="1D1D1B"/>
        </w:rPr>
        <w:t>Of particular note:</w:t>
      </w:r>
    </w:p>
    <w:p w:rsidR="00191719" w:rsidRDefault="005B2F65">
      <w:pPr>
        <w:pStyle w:val="ListParagraph"/>
        <w:numPr>
          <w:ilvl w:val="0"/>
          <w:numId w:val="1"/>
        </w:numPr>
        <w:tabs>
          <w:tab w:val="left" w:pos="777"/>
          <w:tab w:val="left" w:pos="778"/>
        </w:tabs>
        <w:spacing w:line="205" w:lineRule="exact"/>
        <w:ind w:hanging="285"/>
        <w:rPr>
          <w:sz w:val="18"/>
        </w:rPr>
      </w:pPr>
      <w:r>
        <w:rPr>
          <w:color w:val="1D1D1B"/>
          <w:spacing w:val="2"/>
          <w:sz w:val="18"/>
        </w:rPr>
        <w:t xml:space="preserve">Queensland </w:t>
      </w:r>
      <w:r>
        <w:rPr>
          <w:color w:val="1D1D1B"/>
          <w:sz w:val="18"/>
        </w:rPr>
        <w:t xml:space="preserve">Audit </w:t>
      </w:r>
      <w:r>
        <w:rPr>
          <w:color w:val="1D1D1B"/>
          <w:spacing w:val="2"/>
          <w:sz w:val="18"/>
        </w:rPr>
        <w:t xml:space="preserve">Office </w:t>
      </w:r>
      <w:r>
        <w:rPr>
          <w:color w:val="1D1D1B"/>
          <w:spacing w:val="3"/>
          <w:sz w:val="18"/>
        </w:rPr>
        <w:t xml:space="preserve">report, </w:t>
      </w:r>
      <w:r>
        <w:rPr>
          <w:i/>
          <w:color w:val="1D1D1B"/>
          <w:spacing w:val="2"/>
          <w:sz w:val="18"/>
        </w:rPr>
        <w:t xml:space="preserve">Managing consumer food safety </w:t>
      </w:r>
      <w:r>
        <w:rPr>
          <w:i/>
          <w:color w:val="1D1D1B"/>
          <w:sz w:val="18"/>
        </w:rPr>
        <w:t>in Queensland</w:t>
      </w:r>
      <w:r>
        <w:rPr>
          <w:color w:val="1D1D1B"/>
          <w:w w:val="90"/>
          <w:sz w:val="18"/>
        </w:rPr>
        <w:t>.</w:t>
      </w:r>
    </w:p>
    <w:p w:rsidR="00191719" w:rsidRDefault="00191719">
      <w:pPr>
        <w:pStyle w:val="BodyText"/>
        <w:spacing w:before="7"/>
        <w:rPr>
          <w:sz w:val="22"/>
        </w:rPr>
      </w:pPr>
    </w:p>
    <w:p w:rsidR="00191719" w:rsidRDefault="005B2F65">
      <w:pPr>
        <w:pStyle w:val="ListParagraph"/>
        <w:numPr>
          <w:ilvl w:val="0"/>
          <w:numId w:val="1"/>
        </w:numPr>
        <w:tabs>
          <w:tab w:val="left" w:pos="777"/>
          <w:tab w:val="left" w:pos="778"/>
        </w:tabs>
        <w:ind w:hanging="285"/>
        <w:rPr>
          <w:i/>
          <w:sz w:val="18"/>
        </w:rPr>
      </w:pPr>
      <w:r>
        <w:rPr>
          <w:color w:val="1D1D1B"/>
          <w:sz w:val="18"/>
        </w:rPr>
        <w:t xml:space="preserve">Food </w:t>
      </w:r>
      <w:r>
        <w:rPr>
          <w:color w:val="1D1D1B"/>
          <w:spacing w:val="2"/>
          <w:sz w:val="18"/>
        </w:rPr>
        <w:t xml:space="preserve">Standards </w:t>
      </w:r>
      <w:r>
        <w:rPr>
          <w:color w:val="1D1D1B"/>
          <w:sz w:val="18"/>
        </w:rPr>
        <w:t xml:space="preserve">Australia New Zealand </w:t>
      </w:r>
      <w:r>
        <w:rPr>
          <w:color w:val="1D1D1B"/>
          <w:spacing w:val="2"/>
          <w:sz w:val="18"/>
        </w:rPr>
        <w:t xml:space="preserve">(FSANZ) </w:t>
      </w:r>
      <w:r>
        <w:rPr>
          <w:i/>
          <w:color w:val="1D1D1B"/>
          <w:spacing w:val="3"/>
          <w:sz w:val="18"/>
        </w:rPr>
        <w:t xml:space="preserve">Report </w:t>
      </w:r>
      <w:r>
        <w:rPr>
          <w:i/>
          <w:color w:val="1D1D1B"/>
          <w:sz w:val="18"/>
        </w:rPr>
        <w:t xml:space="preserve">on the 2018 </w:t>
      </w:r>
      <w:r>
        <w:rPr>
          <w:i/>
          <w:color w:val="1D1D1B"/>
          <w:spacing w:val="3"/>
          <w:sz w:val="18"/>
        </w:rPr>
        <w:t xml:space="preserve">Strawberry </w:t>
      </w:r>
      <w:r>
        <w:rPr>
          <w:i/>
          <w:color w:val="1D1D1B"/>
          <w:sz w:val="18"/>
        </w:rPr>
        <w:t>Tampering</w:t>
      </w:r>
      <w:r>
        <w:rPr>
          <w:i/>
          <w:color w:val="1D1D1B"/>
          <w:spacing w:val="47"/>
          <w:sz w:val="18"/>
        </w:rPr>
        <w:t xml:space="preserve"> </w:t>
      </w:r>
      <w:r>
        <w:rPr>
          <w:i/>
          <w:color w:val="1D1D1B"/>
          <w:spacing w:val="2"/>
          <w:sz w:val="18"/>
        </w:rPr>
        <w:t>Incident.</w:t>
      </w:r>
    </w:p>
    <w:p w:rsidR="00191719" w:rsidRDefault="00191719">
      <w:pPr>
        <w:pStyle w:val="BodyText"/>
        <w:spacing w:before="7"/>
        <w:rPr>
          <w:i/>
          <w:sz w:val="22"/>
        </w:rPr>
      </w:pPr>
    </w:p>
    <w:p w:rsidR="00191719" w:rsidRDefault="005B2F65">
      <w:pPr>
        <w:pStyle w:val="ListParagraph"/>
        <w:numPr>
          <w:ilvl w:val="0"/>
          <w:numId w:val="1"/>
        </w:numPr>
        <w:tabs>
          <w:tab w:val="left" w:pos="777"/>
          <w:tab w:val="left" w:pos="778"/>
        </w:tabs>
        <w:spacing w:line="278" w:lineRule="auto"/>
        <w:ind w:right="547"/>
        <w:rPr>
          <w:sz w:val="18"/>
        </w:rPr>
      </w:pPr>
      <w:r>
        <w:rPr>
          <w:i/>
          <w:color w:val="1D1D1B"/>
          <w:spacing w:val="2"/>
          <w:sz w:val="18"/>
        </w:rPr>
        <w:t xml:space="preserve">Listeria Outbreak Investigation </w:t>
      </w:r>
      <w:r>
        <w:rPr>
          <w:i/>
          <w:color w:val="1D1D1B"/>
          <w:sz w:val="18"/>
        </w:rPr>
        <w:t xml:space="preserve">- </w:t>
      </w:r>
      <w:r>
        <w:rPr>
          <w:i/>
          <w:color w:val="1D1D1B"/>
          <w:spacing w:val="3"/>
          <w:sz w:val="18"/>
        </w:rPr>
        <w:t xml:space="preserve">Summary Report </w:t>
      </w:r>
      <w:r>
        <w:rPr>
          <w:i/>
          <w:color w:val="1D1D1B"/>
          <w:sz w:val="18"/>
        </w:rPr>
        <w:t xml:space="preserve">for the </w:t>
      </w:r>
      <w:r>
        <w:rPr>
          <w:i/>
          <w:color w:val="1D1D1B"/>
          <w:spacing w:val="2"/>
          <w:sz w:val="18"/>
        </w:rPr>
        <w:t xml:space="preserve">Melon </w:t>
      </w:r>
      <w:r>
        <w:rPr>
          <w:i/>
          <w:color w:val="1D1D1B"/>
          <w:sz w:val="18"/>
        </w:rPr>
        <w:t xml:space="preserve">Industry, </w:t>
      </w:r>
      <w:r>
        <w:rPr>
          <w:i/>
          <w:color w:val="1D1D1B"/>
          <w:spacing w:val="2"/>
          <w:sz w:val="18"/>
        </w:rPr>
        <w:t xml:space="preserve">October </w:t>
      </w:r>
      <w:r>
        <w:rPr>
          <w:i/>
          <w:color w:val="1D1D1B"/>
          <w:sz w:val="18"/>
        </w:rPr>
        <w:t xml:space="preserve">2018 </w:t>
      </w:r>
      <w:r>
        <w:rPr>
          <w:color w:val="1D1D1B"/>
          <w:sz w:val="18"/>
        </w:rPr>
        <w:t xml:space="preserve">by the New </w:t>
      </w:r>
      <w:r>
        <w:rPr>
          <w:color w:val="1D1D1B"/>
          <w:spacing w:val="2"/>
          <w:sz w:val="18"/>
        </w:rPr>
        <w:t xml:space="preserve">South </w:t>
      </w:r>
      <w:r>
        <w:rPr>
          <w:color w:val="1D1D1B"/>
          <w:sz w:val="18"/>
        </w:rPr>
        <w:t xml:space="preserve">Wales </w:t>
      </w:r>
      <w:r>
        <w:rPr>
          <w:color w:val="1D1D1B"/>
          <w:spacing w:val="3"/>
          <w:sz w:val="18"/>
        </w:rPr>
        <w:t xml:space="preserve">Department </w:t>
      </w:r>
      <w:r>
        <w:rPr>
          <w:color w:val="1D1D1B"/>
          <w:sz w:val="18"/>
        </w:rPr>
        <w:t xml:space="preserve">of </w:t>
      </w:r>
      <w:r>
        <w:rPr>
          <w:color w:val="1D1D1B"/>
          <w:spacing w:val="3"/>
          <w:sz w:val="18"/>
        </w:rPr>
        <w:t xml:space="preserve">Primary </w:t>
      </w:r>
      <w:r>
        <w:rPr>
          <w:color w:val="1D1D1B"/>
          <w:spacing w:val="2"/>
          <w:sz w:val="18"/>
        </w:rPr>
        <w:t>Industries,</w:t>
      </w:r>
      <w:r>
        <w:rPr>
          <w:color w:val="1D1D1B"/>
          <w:spacing w:val="6"/>
          <w:sz w:val="18"/>
        </w:rPr>
        <w:t xml:space="preserve"> </w:t>
      </w:r>
      <w:r>
        <w:rPr>
          <w:color w:val="1D1D1B"/>
          <w:spacing w:val="2"/>
          <w:sz w:val="18"/>
        </w:rPr>
        <w:t>and</w:t>
      </w:r>
    </w:p>
    <w:p w:rsidR="00191719" w:rsidRDefault="00191719">
      <w:pPr>
        <w:pStyle w:val="BodyText"/>
        <w:spacing w:before="8"/>
        <w:rPr>
          <w:sz w:val="19"/>
        </w:rPr>
      </w:pPr>
    </w:p>
    <w:p w:rsidR="00191719" w:rsidRDefault="005B2F65">
      <w:pPr>
        <w:pStyle w:val="ListParagraph"/>
        <w:numPr>
          <w:ilvl w:val="0"/>
          <w:numId w:val="1"/>
        </w:numPr>
        <w:tabs>
          <w:tab w:val="left" w:pos="777"/>
          <w:tab w:val="left" w:pos="778"/>
        </w:tabs>
        <w:spacing w:line="278" w:lineRule="auto"/>
        <w:ind w:right="527"/>
        <w:rPr>
          <w:sz w:val="18"/>
        </w:rPr>
      </w:pPr>
      <w:r>
        <w:rPr>
          <w:color w:val="1D1D1B"/>
          <w:sz w:val="18"/>
        </w:rPr>
        <w:t xml:space="preserve">The Australian and New Zealand </w:t>
      </w:r>
      <w:r>
        <w:rPr>
          <w:color w:val="1D1D1B"/>
          <w:spacing w:val="2"/>
          <w:sz w:val="18"/>
        </w:rPr>
        <w:t xml:space="preserve">Ministerial </w:t>
      </w:r>
      <w:r>
        <w:rPr>
          <w:color w:val="1D1D1B"/>
          <w:sz w:val="18"/>
        </w:rPr>
        <w:t xml:space="preserve">Forum on Food Regulation </w:t>
      </w:r>
      <w:r>
        <w:rPr>
          <w:color w:val="1D1D1B"/>
          <w:spacing w:val="2"/>
          <w:sz w:val="18"/>
        </w:rPr>
        <w:t xml:space="preserve">decision </w:t>
      </w:r>
      <w:r>
        <w:rPr>
          <w:color w:val="1D1D1B"/>
          <w:sz w:val="18"/>
        </w:rPr>
        <w:t xml:space="preserve">to request </w:t>
      </w:r>
      <w:r>
        <w:rPr>
          <w:color w:val="1D1D1B"/>
          <w:spacing w:val="2"/>
          <w:sz w:val="18"/>
        </w:rPr>
        <w:t xml:space="preserve">FSANZ </w:t>
      </w:r>
      <w:r>
        <w:rPr>
          <w:color w:val="1D1D1B"/>
          <w:sz w:val="18"/>
        </w:rPr>
        <w:t xml:space="preserve">to investigate </w:t>
      </w:r>
      <w:r>
        <w:rPr>
          <w:color w:val="1D1D1B"/>
          <w:spacing w:val="2"/>
          <w:sz w:val="18"/>
        </w:rPr>
        <w:t xml:space="preserve">options </w:t>
      </w:r>
      <w:r>
        <w:rPr>
          <w:color w:val="1D1D1B"/>
          <w:sz w:val="18"/>
        </w:rPr>
        <w:t xml:space="preserve">to manage </w:t>
      </w:r>
      <w:r>
        <w:rPr>
          <w:color w:val="1D1D1B"/>
          <w:spacing w:val="2"/>
          <w:sz w:val="18"/>
        </w:rPr>
        <w:t xml:space="preserve">food safety risks </w:t>
      </w:r>
      <w:r>
        <w:rPr>
          <w:color w:val="1D1D1B"/>
          <w:sz w:val="18"/>
        </w:rPr>
        <w:t xml:space="preserve">in high </w:t>
      </w:r>
      <w:r>
        <w:rPr>
          <w:color w:val="1D1D1B"/>
          <w:spacing w:val="2"/>
          <w:sz w:val="18"/>
        </w:rPr>
        <w:t>risk horticulture products</w:t>
      </w:r>
      <w:r>
        <w:rPr>
          <w:color w:val="1D1D1B"/>
          <w:w w:val="90"/>
          <w:sz w:val="18"/>
        </w:rPr>
        <w:t>.</w:t>
      </w:r>
    </w:p>
    <w:p w:rsidR="00191719" w:rsidRDefault="00191719">
      <w:pPr>
        <w:pStyle w:val="BodyText"/>
        <w:spacing w:before="6"/>
        <w:rPr>
          <w:sz w:val="29"/>
        </w:rPr>
      </w:pPr>
    </w:p>
    <w:p w:rsidR="00191719" w:rsidRDefault="005B2F65">
      <w:pPr>
        <w:pStyle w:val="BodyText"/>
        <w:spacing w:before="1"/>
        <w:ind w:left="210"/>
      </w:pPr>
      <w:r>
        <w:rPr>
          <w:color w:val="1D1D1B"/>
        </w:rPr>
        <w:t>The Board, Executive and Safe Food staff are looking forward to working collaboratively to implement a Strategic Plan that will</w:t>
      </w:r>
    </w:p>
    <w:p w:rsidR="00191719" w:rsidRDefault="005B2F65">
      <w:pPr>
        <w:pStyle w:val="BodyText"/>
        <w:spacing w:before="33"/>
        <w:ind w:left="210"/>
      </w:pPr>
      <w:r>
        <w:rPr>
          <w:color w:val="1D1D1B"/>
        </w:rPr>
        <w:t>deliver certainty about food safety across the food supply chain through a science and risk-based regulatory framework</w:t>
      </w:r>
      <w:r>
        <w:rPr>
          <w:color w:val="1D1D1B"/>
          <w:w w:val="90"/>
        </w:rPr>
        <w:t>.</w:t>
      </w:r>
    </w:p>
    <w:p w:rsidR="00191719" w:rsidRDefault="00191719">
      <w:pPr>
        <w:pStyle w:val="BodyText"/>
        <w:spacing w:before="6"/>
        <w:rPr>
          <w:sz w:val="22"/>
        </w:rPr>
      </w:pPr>
    </w:p>
    <w:p w:rsidR="00191719" w:rsidRDefault="005B2F65">
      <w:pPr>
        <w:pStyle w:val="BodyText"/>
        <w:spacing w:line="278" w:lineRule="auto"/>
        <w:ind w:left="210" w:right="898"/>
      </w:pPr>
      <w:r>
        <w:rPr>
          <w:color w:val="1D1D1B"/>
        </w:rPr>
        <w:t>This Report highlights the positive outcomes from Safe Food’s implementation of food safety systems in Queensland, and how these results contribute to the national food safety network</w:t>
      </w:r>
      <w:r>
        <w:rPr>
          <w:color w:val="1D1D1B"/>
          <w:w w:val="90"/>
        </w:rPr>
        <w:t>.</w:t>
      </w:r>
    </w:p>
    <w:p w:rsidR="00191719" w:rsidRDefault="00191719">
      <w:pPr>
        <w:pStyle w:val="BodyText"/>
        <w:spacing w:before="8"/>
        <w:rPr>
          <w:sz w:val="19"/>
        </w:rPr>
      </w:pPr>
    </w:p>
    <w:p w:rsidR="00191719" w:rsidRDefault="005B2F65">
      <w:pPr>
        <w:pStyle w:val="BodyText"/>
        <w:ind w:left="210"/>
      </w:pPr>
      <w:r>
        <w:rPr>
          <w:color w:val="1D1D1B"/>
        </w:rPr>
        <w:t>The Board would like to thank the Safe Food team for their dedication and commitment</w:t>
      </w:r>
      <w:r>
        <w:rPr>
          <w:color w:val="1D1D1B"/>
          <w:w w:val="90"/>
        </w:rPr>
        <w:t>.</w:t>
      </w:r>
    </w:p>
    <w:p w:rsidR="00191719" w:rsidRDefault="005B2F65">
      <w:pPr>
        <w:pStyle w:val="BodyText"/>
        <w:spacing w:before="2"/>
        <w:rPr>
          <w:sz w:val="24"/>
        </w:rPr>
      </w:pPr>
      <w:r>
        <w:rPr>
          <w:noProof/>
        </w:rPr>
        <w:drawing>
          <wp:anchor distT="0" distB="0" distL="0" distR="0" simplePos="0" relativeHeight="10" behindDoc="0" locked="0" layoutInCell="1" allowOverlap="1">
            <wp:simplePos x="0" y="0"/>
            <wp:positionH relativeFrom="page">
              <wp:posOffset>583647</wp:posOffset>
            </wp:positionH>
            <wp:positionV relativeFrom="paragraph">
              <wp:posOffset>201305</wp:posOffset>
            </wp:positionV>
            <wp:extent cx="1339215" cy="332994"/>
            <wp:effectExtent l="0" t="0" r="0" b="0"/>
            <wp:wrapTopAndBottom/>
            <wp:docPr id="13"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png"/>
                    <pic:cNvPicPr/>
                  </pic:nvPicPr>
                  <pic:blipFill>
                    <a:blip r:embed="rId24" cstate="print"/>
                    <a:stretch>
                      <a:fillRect/>
                    </a:stretch>
                  </pic:blipFill>
                  <pic:spPr>
                    <a:xfrm>
                      <a:off x="0" y="0"/>
                      <a:ext cx="1339215" cy="332994"/>
                    </a:xfrm>
                    <a:prstGeom prst="rect">
                      <a:avLst/>
                    </a:prstGeom>
                  </pic:spPr>
                </pic:pic>
              </a:graphicData>
            </a:graphic>
          </wp:anchor>
        </w:drawing>
      </w:r>
    </w:p>
    <w:p w:rsidR="00191719" w:rsidRDefault="00191719">
      <w:pPr>
        <w:pStyle w:val="BodyText"/>
        <w:rPr>
          <w:sz w:val="20"/>
        </w:rPr>
      </w:pPr>
    </w:p>
    <w:p w:rsidR="00191719" w:rsidRDefault="005B2F65">
      <w:pPr>
        <w:pStyle w:val="BodyText"/>
        <w:spacing w:before="133" w:line="278" w:lineRule="auto"/>
        <w:ind w:left="210" w:right="9037"/>
      </w:pPr>
      <w:r>
        <w:rPr>
          <w:color w:val="1D1D1B"/>
        </w:rPr>
        <w:t>Debbie Best Chair</w:t>
      </w:r>
    </w:p>
    <w:p w:rsidR="00191719" w:rsidRDefault="005B2F65">
      <w:pPr>
        <w:pStyle w:val="BodyText"/>
        <w:ind w:left="210"/>
      </w:pPr>
      <w:r>
        <w:rPr>
          <w:color w:val="1D1D1B"/>
        </w:rPr>
        <w:t>Safe Food Production Queensland</w:t>
      </w:r>
    </w:p>
    <w:p w:rsidR="00191719" w:rsidRDefault="00191719">
      <w:pPr>
        <w:sectPr w:rsidR="00191719">
          <w:pgSz w:w="11910" w:h="16840"/>
          <w:pgMar w:top="920" w:right="700" w:bottom="760" w:left="640" w:header="680" w:footer="570" w:gutter="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10"/>
        <w:rPr>
          <w:sz w:val="24"/>
        </w:rPr>
      </w:pPr>
    </w:p>
    <w:p w:rsidR="00191719" w:rsidRDefault="00022984">
      <w:pPr>
        <w:pStyle w:val="BodyText"/>
        <w:ind w:left="473"/>
        <w:rPr>
          <w:sz w:val="20"/>
        </w:rPr>
      </w:pPr>
      <w:r>
        <w:rPr>
          <w:sz w:val="20"/>
        </w:rPr>
      </w:r>
      <w:r>
        <w:rPr>
          <w:sz w:val="20"/>
        </w:rPr>
        <w:pict>
          <v:group id="_x0000_s1533" style="width:498.1pt;height:142.8pt;mso-position-horizontal-relative:char;mso-position-vertical-relative:line" coordsize="9962,2856">
            <v:shape id="_x0000_s1535" style="position:absolute;left:20;top:20;width:9922;height:2816" coordorigin="20,20" coordsize="9922,2816" path="m190,20l92,23,41,41,23,92r-3,98l20,2665r3,98l41,2814r51,18l190,2835r9581,l9870,2832r50,-18l9939,2763r2,-98l9941,190r-2,-98l9920,41,9870,23r-99,-3l190,20xe" filled="f" strokecolor="#e42313" strokeweight="2pt">
              <v:path arrowok="t"/>
            </v:shape>
            <v:shape id="_x0000_s1534" type="#_x0000_t202" style="position:absolute;left:50;top:40;width:9860;height:2774" filled="f" stroked="f">
              <v:textbox inset="0,0,0,0">
                <w:txbxContent>
                  <w:p w:rsidR="005B2F65" w:rsidRDefault="005B2F65">
                    <w:pPr>
                      <w:spacing w:before="569"/>
                      <w:ind w:left="536"/>
                      <w:rPr>
                        <w:sz w:val="70"/>
                      </w:rPr>
                    </w:pPr>
                    <w:r>
                      <w:rPr>
                        <w:color w:val="E42313"/>
                        <w:sz w:val="70"/>
                      </w:rPr>
                      <w:t>Message from Chief</w:t>
                    </w:r>
                  </w:p>
                  <w:p w:rsidR="005B2F65" w:rsidRDefault="005B2F65">
                    <w:pPr>
                      <w:spacing w:before="35"/>
                      <w:ind w:left="536"/>
                      <w:rPr>
                        <w:sz w:val="70"/>
                      </w:rPr>
                    </w:pPr>
                    <w:r>
                      <w:rPr>
                        <w:color w:val="E42313"/>
                        <w:sz w:val="70"/>
                      </w:rPr>
                      <w:t>Executive Officer</w:t>
                    </w:r>
                  </w:p>
                </w:txbxContent>
              </v:textbox>
            </v:shape>
            <w10:anchorlock/>
          </v:group>
        </w:pict>
      </w:r>
    </w:p>
    <w:p w:rsidR="00191719" w:rsidRDefault="00191719">
      <w:pPr>
        <w:pStyle w:val="BodyText"/>
        <w:rPr>
          <w:sz w:val="20"/>
        </w:rPr>
      </w:pPr>
    </w:p>
    <w:p w:rsidR="00191719" w:rsidRDefault="00191719">
      <w:pPr>
        <w:pStyle w:val="BodyText"/>
        <w:spacing w:before="3"/>
        <w:rPr>
          <w:sz w:val="16"/>
        </w:rPr>
      </w:pPr>
    </w:p>
    <w:p w:rsidR="00191719" w:rsidRDefault="005B2F65">
      <w:pPr>
        <w:pStyle w:val="BodyText"/>
        <w:spacing w:before="94" w:line="273" w:lineRule="auto"/>
        <w:ind w:left="493" w:right="283"/>
      </w:pPr>
      <w:r>
        <w:rPr>
          <w:color w:val="1D1D1B"/>
          <w:spacing w:val="2"/>
        </w:rPr>
        <w:t xml:space="preserve">During </w:t>
      </w:r>
      <w:r>
        <w:rPr>
          <w:color w:val="1D1D1B"/>
        </w:rPr>
        <w:t xml:space="preserve">the lengthy </w:t>
      </w:r>
      <w:r>
        <w:rPr>
          <w:color w:val="1D1D1B"/>
          <w:spacing w:val="2"/>
        </w:rPr>
        <w:t xml:space="preserve">recruitment period </w:t>
      </w:r>
      <w:r>
        <w:rPr>
          <w:color w:val="1D1D1B"/>
        </w:rPr>
        <w:t xml:space="preserve">for the </w:t>
      </w:r>
      <w:r>
        <w:rPr>
          <w:color w:val="1D1D1B"/>
          <w:spacing w:val="2"/>
        </w:rPr>
        <w:t xml:space="preserve">role </w:t>
      </w:r>
      <w:r>
        <w:rPr>
          <w:color w:val="1D1D1B"/>
        </w:rPr>
        <w:t xml:space="preserve">of </w:t>
      </w:r>
      <w:r>
        <w:rPr>
          <w:color w:val="1D1D1B"/>
          <w:spacing w:val="2"/>
        </w:rPr>
        <w:t xml:space="preserve">permanent </w:t>
      </w:r>
      <w:r>
        <w:rPr>
          <w:color w:val="1D1D1B"/>
        </w:rPr>
        <w:t xml:space="preserve">Chief </w:t>
      </w:r>
      <w:r>
        <w:rPr>
          <w:color w:val="1D1D1B"/>
          <w:spacing w:val="2"/>
        </w:rPr>
        <w:t xml:space="preserve">Executive Officer </w:t>
      </w:r>
      <w:r>
        <w:rPr>
          <w:color w:val="1D1D1B"/>
        </w:rPr>
        <w:t xml:space="preserve">(CEO), </w:t>
      </w:r>
      <w:r>
        <w:rPr>
          <w:color w:val="1D1D1B"/>
          <w:spacing w:val="3"/>
        </w:rPr>
        <w:t xml:space="preserve">two </w:t>
      </w:r>
      <w:r>
        <w:rPr>
          <w:color w:val="1D1D1B"/>
        </w:rPr>
        <w:t xml:space="preserve">people; Mr Alex Baker and Dr </w:t>
      </w:r>
      <w:r>
        <w:rPr>
          <w:color w:val="1D1D1B"/>
          <w:spacing w:val="2"/>
        </w:rPr>
        <w:t xml:space="preserve">Jacqui King, </w:t>
      </w:r>
      <w:r>
        <w:rPr>
          <w:color w:val="1D1D1B"/>
        </w:rPr>
        <w:t xml:space="preserve">acted in the role. Both </w:t>
      </w:r>
      <w:r>
        <w:rPr>
          <w:color w:val="1D1D1B"/>
          <w:spacing w:val="2"/>
        </w:rPr>
        <w:t xml:space="preserve">contributed significantly </w:t>
      </w:r>
      <w:r>
        <w:rPr>
          <w:color w:val="1D1D1B"/>
        </w:rPr>
        <w:t xml:space="preserve">to Safe Food’s </w:t>
      </w:r>
      <w:r>
        <w:rPr>
          <w:color w:val="1D1D1B"/>
          <w:spacing w:val="2"/>
        </w:rPr>
        <w:t xml:space="preserve">operational </w:t>
      </w:r>
      <w:r>
        <w:rPr>
          <w:color w:val="1D1D1B"/>
        </w:rPr>
        <w:t xml:space="preserve">and </w:t>
      </w:r>
      <w:r>
        <w:rPr>
          <w:color w:val="1D1D1B"/>
          <w:spacing w:val="2"/>
        </w:rPr>
        <w:t xml:space="preserve">future directions   during their </w:t>
      </w:r>
      <w:r>
        <w:rPr>
          <w:color w:val="1D1D1B"/>
        </w:rPr>
        <w:t xml:space="preserve">time at the helm. We thank </w:t>
      </w:r>
      <w:r>
        <w:rPr>
          <w:color w:val="1D1D1B"/>
          <w:spacing w:val="2"/>
        </w:rPr>
        <w:t xml:space="preserve">them </w:t>
      </w:r>
      <w:r>
        <w:rPr>
          <w:color w:val="1D1D1B"/>
        </w:rPr>
        <w:t xml:space="preserve">for </w:t>
      </w:r>
      <w:r>
        <w:rPr>
          <w:color w:val="1D1D1B"/>
          <w:spacing w:val="2"/>
        </w:rPr>
        <w:t xml:space="preserve">their </w:t>
      </w:r>
      <w:r>
        <w:rPr>
          <w:color w:val="1D1D1B"/>
          <w:spacing w:val="3"/>
        </w:rPr>
        <w:t xml:space="preserve">efforts </w:t>
      </w:r>
      <w:r>
        <w:rPr>
          <w:color w:val="1D1D1B"/>
        </w:rPr>
        <w:t xml:space="preserve">and </w:t>
      </w:r>
      <w:r>
        <w:rPr>
          <w:color w:val="1D1D1B"/>
          <w:spacing w:val="2"/>
        </w:rPr>
        <w:t xml:space="preserve">commitment. </w:t>
      </w:r>
      <w:r>
        <w:rPr>
          <w:color w:val="1D1D1B"/>
        </w:rPr>
        <w:t xml:space="preserve">I would also like to </w:t>
      </w:r>
      <w:r>
        <w:rPr>
          <w:color w:val="1D1D1B"/>
          <w:spacing w:val="2"/>
        </w:rPr>
        <w:t xml:space="preserve">acknowledge </w:t>
      </w:r>
      <w:r>
        <w:rPr>
          <w:color w:val="1D1D1B"/>
        </w:rPr>
        <w:t xml:space="preserve">Libby </w:t>
      </w:r>
      <w:r>
        <w:rPr>
          <w:color w:val="1D1D1B"/>
          <w:spacing w:val="2"/>
        </w:rPr>
        <w:t xml:space="preserve">Homer’s work </w:t>
      </w:r>
      <w:r>
        <w:rPr>
          <w:color w:val="1D1D1B"/>
        </w:rPr>
        <w:t xml:space="preserve">in </w:t>
      </w:r>
      <w:r>
        <w:rPr>
          <w:color w:val="1D1D1B"/>
          <w:spacing w:val="2"/>
        </w:rPr>
        <w:t xml:space="preserve">leading </w:t>
      </w:r>
      <w:r>
        <w:rPr>
          <w:color w:val="1D1D1B"/>
        </w:rPr>
        <w:t xml:space="preserve">the </w:t>
      </w:r>
      <w:r>
        <w:rPr>
          <w:color w:val="1D1D1B"/>
          <w:spacing w:val="2"/>
        </w:rPr>
        <w:t xml:space="preserve">Board during </w:t>
      </w:r>
      <w:r>
        <w:rPr>
          <w:color w:val="1D1D1B"/>
        </w:rPr>
        <w:t xml:space="preserve">this same </w:t>
      </w:r>
      <w:r>
        <w:rPr>
          <w:color w:val="1D1D1B"/>
          <w:spacing w:val="3"/>
        </w:rPr>
        <w:t>period</w:t>
      </w:r>
      <w:r>
        <w:rPr>
          <w:color w:val="1D1D1B"/>
          <w:w w:val="90"/>
        </w:rPr>
        <w:t>.</w:t>
      </w:r>
    </w:p>
    <w:p w:rsidR="00191719" w:rsidRDefault="00191719">
      <w:pPr>
        <w:pStyle w:val="BodyText"/>
        <w:spacing w:before="5"/>
        <w:rPr>
          <w:sz w:val="19"/>
        </w:rPr>
      </w:pPr>
    </w:p>
    <w:p w:rsidR="00191719" w:rsidRDefault="005B2F65">
      <w:pPr>
        <w:pStyle w:val="BodyText"/>
        <w:spacing w:line="273" w:lineRule="auto"/>
        <w:ind w:left="493" w:right="338"/>
        <w:jc w:val="both"/>
      </w:pPr>
      <w:r>
        <w:rPr>
          <w:color w:val="1D1D1B"/>
        </w:rPr>
        <w:t>This Annual Report testifies to the sustainability of the regulatory models and tools that Safe Food has introduced and implemented over recent times</w:t>
      </w:r>
      <w:r>
        <w:rPr>
          <w:color w:val="1D1D1B"/>
          <w:w w:val="90"/>
        </w:rPr>
        <w:t xml:space="preserve">. </w:t>
      </w:r>
      <w:r>
        <w:rPr>
          <w:color w:val="1D1D1B"/>
        </w:rPr>
        <w:t>The industries we work with have continued to share information with Safe Food about their performance, and the integrity of our regulatory system is built on this trust</w:t>
      </w:r>
      <w:r>
        <w:rPr>
          <w:color w:val="1D1D1B"/>
          <w:w w:val="90"/>
        </w:rPr>
        <w:t>.</w:t>
      </w:r>
    </w:p>
    <w:p w:rsidR="00191719" w:rsidRDefault="00191719">
      <w:pPr>
        <w:pStyle w:val="BodyText"/>
        <w:spacing w:before="5"/>
        <w:rPr>
          <w:sz w:val="19"/>
        </w:rPr>
      </w:pPr>
    </w:p>
    <w:p w:rsidR="00191719" w:rsidRDefault="005B2F65">
      <w:pPr>
        <w:pStyle w:val="BodyText"/>
        <w:spacing w:line="273" w:lineRule="auto"/>
        <w:ind w:left="493" w:right="268"/>
      </w:pPr>
      <w:r>
        <w:rPr>
          <w:color w:val="1D1D1B"/>
        </w:rPr>
        <w:t xml:space="preserve">Since its formation, Safe Food has focused outwardly to ensure its </w:t>
      </w:r>
      <w:r>
        <w:rPr>
          <w:color w:val="1D1D1B"/>
          <w:spacing w:val="2"/>
        </w:rPr>
        <w:t xml:space="preserve">service </w:t>
      </w:r>
      <w:r>
        <w:rPr>
          <w:color w:val="1D1D1B"/>
        </w:rPr>
        <w:t>to industry and government has always been   of a high standard</w:t>
      </w:r>
      <w:r>
        <w:rPr>
          <w:color w:val="1D1D1B"/>
          <w:w w:val="90"/>
        </w:rPr>
        <w:t xml:space="preserve">. </w:t>
      </w:r>
      <w:r>
        <w:rPr>
          <w:color w:val="1D1D1B"/>
        </w:rPr>
        <w:t>This year we have applied considerable resources to updating and, where appropriate, documenting our administrative processes and policies to ensure that we now comply with State Government’s minimum standards and best practice in corporate governance</w:t>
      </w:r>
      <w:r>
        <w:rPr>
          <w:color w:val="1D1D1B"/>
          <w:w w:val="90"/>
        </w:rPr>
        <w:t xml:space="preserve">. </w:t>
      </w:r>
      <w:r>
        <w:rPr>
          <w:color w:val="1D1D1B"/>
        </w:rPr>
        <w:t>We will supplement this in the next year by carrying out a planned audit schedule  to measure our compliance with these administrative guides</w:t>
      </w:r>
      <w:r>
        <w:rPr>
          <w:color w:val="1D1D1B"/>
          <w:w w:val="90"/>
        </w:rPr>
        <w:t xml:space="preserve">. </w:t>
      </w:r>
      <w:r>
        <w:rPr>
          <w:color w:val="1D1D1B"/>
        </w:rPr>
        <w:t>Where appropriate, these policies and guidelines have been placed on our website (and are available in other forms) to advise the public of our commitments</w:t>
      </w:r>
      <w:r>
        <w:rPr>
          <w:color w:val="1D1D1B"/>
          <w:w w:val="90"/>
        </w:rPr>
        <w:t>.</w:t>
      </w:r>
    </w:p>
    <w:p w:rsidR="00191719" w:rsidRDefault="00191719">
      <w:pPr>
        <w:pStyle w:val="BodyText"/>
        <w:spacing w:before="3"/>
        <w:rPr>
          <w:sz w:val="19"/>
        </w:rPr>
      </w:pPr>
    </w:p>
    <w:p w:rsidR="00191719" w:rsidRDefault="005B2F65">
      <w:pPr>
        <w:pStyle w:val="BodyText"/>
        <w:spacing w:line="273" w:lineRule="auto"/>
        <w:ind w:left="493" w:right="416"/>
      </w:pPr>
      <w:r>
        <w:rPr>
          <w:color w:val="1D1D1B"/>
        </w:rPr>
        <w:t>In May this year, the State Government introduced a Queensland Government Regulatory Performance Framework   and, like all other regulators, Safe Food is required to report its performance in delivering regulation against the five    best practice principles it contains</w:t>
      </w:r>
      <w:r>
        <w:rPr>
          <w:color w:val="1D1D1B"/>
          <w:w w:val="90"/>
        </w:rPr>
        <w:t xml:space="preserve">. </w:t>
      </w:r>
      <w:r>
        <w:rPr>
          <w:color w:val="1D1D1B"/>
        </w:rPr>
        <w:t>It is satisfying to see the great work we have been doing engaging with industry and adopting the use of technology and new regulatory approaches has allowed us to report a strong alignment between the performance framework and Safe Food’s activities in the first reporting</w:t>
      </w:r>
      <w:r>
        <w:rPr>
          <w:color w:val="1D1D1B"/>
          <w:spacing w:val="-2"/>
        </w:rPr>
        <w:t xml:space="preserve"> </w:t>
      </w:r>
      <w:r>
        <w:rPr>
          <w:color w:val="1D1D1B"/>
        </w:rPr>
        <w:t>year.</w:t>
      </w:r>
    </w:p>
    <w:p w:rsidR="00191719" w:rsidRDefault="00191719">
      <w:pPr>
        <w:pStyle w:val="BodyText"/>
        <w:spacing w:before="3"/>
        <w:rPr>
          <w:sz w:val="19"/>
        </w:rPr>
      </w:pPr>
    </w:p>
    <w:p w:rsidR="00191719" w:rsidRDefault="005B2F65">
      <w:pPr>
        <w:pStyle w:val="BodyText"/>
        <w:spacing w:line="273" w:lineRule="auto"/>
        <w:ind w:left="493"/>
      </w:pPr>
      <w:r>
        <w:rPr>
          <w:color w:val="1D1D1B"/>
        </w:rPr>
        <w:t>Late last year the Ministerial Forum on Food Regulation asked Food Standards Australia and New Zealand (FSANZ) to consider the best ways to manage the food safety risks associated with high risk horticultural products</w:t>
      </w:r>
      <w:r>
        <w:rPr>
          <w:color w:val="1D1D1B"/>
          <w:w w:val="90"/>
        </w:rPr>
        <w:t xml:space="preserve">. </w:t>
      </w:r>
      <w:r>
        <w:rPr>
          <w:color w:val="1D1D1B"/>
        </w:rPr>
        <w:t>Safe Food will work with other jurisdictions and Industry to best answer this request</w:t>
      </w:r>
      <w:r>
        <w:rPr>
          <w:color w:val="1D1D1B"/>
          <w:w w:val="90"/>
        </w:rPr>
        <w:t xml:space="preserve">. </w:t>
      </w:r>
      <w:r>
        <w:rPr>
          <w:color w:val="1D1D1B"/>
        </w:rPr>
        <w:t>This is a sector we have partially engaged with over recent years and we are looking forward to the opportunity to work with this sector which is dispersed widely across the state</w:t>
      </w:r>
      <w:r>
        <w:rPr>
          <w:color w:val="1D1D1B"/>
          <w:w w:val="90"/>
        </w:rPr>
        <w:t>.</w:t>
      </w:r>
    </w:p>
    <w:p w:rsidR="00191719" w:rsidRDefault="00191719">
      <w:pPr>
        <w:pStyle w:val="BodyText"/>
        <w:spacing w:before="5"/>
        <w:rPr>
          <w:sz w:val="19"/>
        </w:rPr>
      </w:pPr>
    </w:p>
    <w:p w:rsidR="00191719" w:rsidRDefault="005B2F65">
      <w:pPr>
        <w:pStyle w:val="BodyText"/>
        <w:spacing w:line="273" w:lineRule="auto"/>
        <w:ind w:left="493" w:right="321"/>
      </w:pPr>
      <w:r>
        <w:rPr>
          <w:color w:val="1D1D1B"/>
        </w:rPr>
        <w:t xml:space="preserve">The </w:t>
      </w:r>
      <w:r>
        <w:rPr>
          <w:color w:val="1D1D1B"/>
          <w:spacing w:val="2"/>
        </w:rPr>
        <w:t xml:space="preserve">current Strategic </w:t>
      </w:r>
      <w:r>
        <w:rPr>
          <w:color w:val="1D1D1B"/>
        </w:rPr>
        <w:t xml:space="preserve">Plan </w:t>
      </w:r>
      <w:r>
        <w:rPr>
          <w:color w:val="1D1D1B"/>
          <w:spacing w:val="2"/>
        </w:rPr>
        <w:t xml:space="preserve">concludes </w:t>
      </w:r>
      <w:r>
        <w:rPr>
          <w:color w:val="1D1D1B"/>
        </w:rPr>
        <w:t xml:space="preserve">this year, and </w:t>
      </w:r>
      <w:r>
        <w:rPr>
          <w:color w:val="1D1D1B"/>
          <w:spacing w:val="2"/>
        </w:rPr>
        <w:t xml:space="preserve">during </w:t>
      </w:r>
      <w:r>
        <w:rPr>
          <w:color w:val="1D1D1B"/>
        </w:rPr>
        <w:t xml:space="preserve">the year we have </w:t>
      </w:r>
      <w:r>
        <w:rPr>
          <w:color w:val="1D1D1B"/>
          <w:spacing w:val="2"/>
        </w:rPr>
        <w:t xml:space="preserve">considered </w:t>
      </w:r>
      <w:r>
        <w:rPr>
          <w:color w:val="1D1D1B"/>
        </w:rPr>
        <w:t xml:space="preserve">how we have </w:t>
      </w:r>
      <w:r>
        <w:rPr>
          <w:color w:val="1D1D1B"/>
          <w:spacing w:val="3"/>
        </w:rPr>
        <w:t xml:space="preserve">performed </w:t>
      </w:r>
      <w:r>
        <w:rPr>
          <w:color w:val="1D1D1B"/>
        </w:rPr>
        <w:t xml:space="preserve">and  what </w:t>
      </w:r>
      <w:r>
        <w:rPr>
          <w:color w:val="1D1D1B"/>
          <w:spacing w:val="2"/>
        </w:rPr>
        <w:t xml:space="preserve">challenges </w:t>
      </w:r>
      <w:r>
        <w:rPr>
          <w:color w:val="1D1D1B"/>
        </w:rPr>
        <w:t xml:space="preserve">we still need to meet in the </w:t>
      </w:r>
      <w:r>
        <w:rPr>
          <w:color w:val="1D1D1B"/>
          <w:spacing w:val="2"/>
        </w:rPr>
        <w:t>future</w:t>
      </w:r>
      <w:r>
        <w:rPr>
          <w:color w:val="1D1D1B"/>
          <w:w w:val="90"/>
        </w:rPr>
        <w:t xml:space="preserve">. </w:t>
      </w:r>
      <w:r>
        <w:rPr>
          <w:color w:val="1D1D1B"/>
        </w:rPr>
        <w:t xml:space="preserve">We are excited about the </w:t>
      </w:r>
      <w:r>
        <w:rPr>
          <w:color w:val="1D1D1B"/>
          <w:spacing w:val="3"/>
        </w:rPr>
        <w:t xml:space="preserve">success </w:t>
      </w:r>
      <w:r>
        <w:rPr>
          <w:color w:val="1D1D1B"/>
        </w:rPr>
        <w:t xml:space="preserve">that the </w:t>
      </w:r>
      <w:r>
        <w:rPr>
          <w:color w:val="1D1D1B"/>
          <w:spacing w:val="2"/>
        </w:rPr>
        <w:t xml:space="preserve">Strategic </w:t>
      </w:r>
      <w:r>
        <w:rPr>
          <w:color w:val="1D1D1B"/>
        </w:rPr>
        <w:t xml:space="preserve">Plan has created for us in </w:t>
      </w:r>
      <w:r>
        <w:rPr>
          <w:color w:val="1D1D1B"/>
          <w:spacing w:val="2"/>
        </w:rPr>
        <w:t xml:space="preserve">utilising data-sharing </w:t>
      </w:r>
      <w:r>
        <w:rPr>
          <w:color w:val="1D1D1B"/>
        </w:rPr>
        <w:t xml:space="preserve">tools </w:t>
      </w:r>
      <w:r>
        <w:rPr>
          <w:color w:val="1D1D1B"/>
          <w:spacing w:val="2"/>
        </w:rPr>
        <w:t xml:space="preserve">which </w:t>
      </w:r>
      <w:r>
        <w:rPr>
          <w:color w:val="1D1D1B"/>
        </w:rPr>
        <w:t xml:space="preserve">have created a new </w:t>
      </w:r>
      <w:r>
        <w:rPr>
          <w:color w:val="1D1D1B"/>
          <w:spacing w:val="2"/>
        </w:rPr>
        <w:t xml:space="preserve">relationship between </w:t>
      </w:r>
      <w:r>
        <w:rPr>
          <w:color w:val="1D1D1B"/>
        </w:rPr>
        <w:t xml:space="preserve">Safe Food and the </w:t>
      </w:r>
      <w:r>
        <w:rPr>
          <w:color w:val="1D1D1B"/>
          <w:spacing w:val="2"/>
        </w:rPr>
        <w:t xml:space="preserve">industries </w:t>
      </w:r>
      <w:r>
        <w:rPr>
          <w:color w:val="1D1D1B"/>
        </w:rPr>
        <w:t xml:space="preserve">we    </w:t>
      </w:r>
      <w:r>
        <w:rPr>
          <w:color w:val="1D1D1B"/>
          <w:spacing w:val="2"/>
        </w:rPr>
        <w:t xml:space="preserve">work </w:t>
      </w:r>
      <w:r>
        <w:rPr>
          <w:color w:val="1D1D1B"/>
        </w:rPr>
        <w:t xml:space="preserve">with, and we will </w:t>
      </w:r>
      <w:r>
        <w:rPr>
          <w:color w:val="1D1D1B"/>
          <w:spacing w:val="2"/>
        </w:rPr>
        <w:t xml:space="preserve">bring these case studies </w:t>
      </w:r>
      <w:r>
        <w:rPr>
          <w:color w:val="1D1D1B"/>
        </w:rPr>
        <w:t xml:space="preserve">to </w:t>
      </w:r>
      <w:r>
        <w:rPr>
          <w:color w:val="1D1D1B"/>
          <w:spacing w:val="2"/>
        </w:rPr>
        <w:t xml:space="preserve">formulation </w:t>
      </w:r>
      <w:r>
        <w:rPr>
          <w:color w:val="1D1D1B"/>
        </w:rPr>
        <w:t xml:space="preserve">for the next </w:t>
      </w:r>
      <w:r>
        <w:rPr>
          <w:color w:val="1D1D1B"/>
          <w:spacing w:val="2"/>
        </w:rPr>
        <w:t xml:space="preserve">Strategic </w:t>
      </w:r>
      <w:r>
        <w:rPr>
          <w:color w:val="1D1D1B"/>
        </w:rPr>
        <w:t>Plan</w:t>
      </w:r>
      <w:r>
        <w:rPr>
          <w:color w:val="1D1D1B"/>
          <w:w w:val="90"/>
        </w:rPr>
        <w:t>.</w:t>
      </w:r>
    </w:p>
    <w:p w:rsidR="00191719" w:rsidRDefault="00191719">
      <w:pPr>
        <w:pStyle w:val="BodyText"/>
        <w:spacing w:before="4"/>
        <w:rPr>
          <w:sz w:val="19"/>
        </w:rPr>
      </w:pPr>
    </w:p>
    <w:p w:rsidR="00191719" w:rsidRDefault="005B2F65">
      <w:pPr>
        <w:pStyle w:val="BodyText"/>
        <w:ind w:left="493"/>
      </w:pPr>
      <w:r>
        <w:rPr>
          <w:color w:val="1D1D1B"/>
        </w:rPr>
        <w:t>Safe Food continues to work diligently on the national level in the food regulatory system where we emphasise good</w:t>
      </w:r>
    </w:p>
    <w:p w:rsidR="00191719" w:rsidRDefault="005B2F65">
      <w:pPr>
        <w:pStyle w:val="BodyText"/>
        <w:spacing w:before="28"/>
        <w:ind w:left="493"/>
      </w:pPr>
      <w:r>
        <w:rPr>
          <w:color w:val="1D1D1B"/>
        </w:rPr>
        <w:t>regulatory practice and early identification and response to risks by industry.</w:t>
      </w:r>
    </w:p>
    <w:p w:rsidR="00191719" w:rsidRDefault="00191719">
      <w:pPr>
        <w:pStyle w:val="BodyText"/>
        <w:spacing w:before="2"/>
        <w:rPr>
          <w:sz w:val="22"/>
        </w:rPr>
      </w:pPr>
    </w:p>
    <w:p w:rsidR="00191719" w:rsidRDefault="005B2F65">
      <w:pPr>
        <w:pStyle w:val="BodyText"/>
        <w:ind w:left="493"/>
      </w:pPr>
      <w:r>
        <w:rPr>
          <w:color w:val="1D1D1B"/>
        </w:rPr>
        <w:t>It is pleasing to note that at the end of the financial year we have achieved a better budget position than expected and a</w:t>
      </w:r>
    </w:p>
    <w:p w:rsidR="00191719" w:rsidRDefault="005B2F65">
      <w:pPr>
        <w:pStyle w:val="BodyText"/>
        <w:spacing w:before="28"/>
        <w:ind w:left="493"/>
      </w:pPr>
      <w:r>
        <w:rPr>
          <w:color w:val="1D1D1B"/>
        </w:rPr>
        <w:t>sound audit report</w:t>
      </w:r>
      <w:r>
        <w:rPr>
          <w:color w:val="1D1D1B"/>
          <w:w w:val="90"/>
        </w:rPr>
        <w:t>.</w:t>
      </w:r>
    </w:p>
    <w:p w:rsidR="00191719" w:rsidRDefault="005B2F65">
      <w:pPr>
        <w:pStyle w:val="BodyText"/>
        <w:spacing w:before="2"/>
        <w:rPr>
          <w:sz w:val="19"/>
        </w:rPr>
      </w:pPr>
      <w:r>
        <w:rPr>
          <w:noProof/>
        </w:rPr>
        <w:drawing>
          <wp:anchor distT="0" distB="0" distL="0" distR="0" simplePos="0" relativeHeight="13" behindDoc="0" locked="0" layoutInCell="1" allowOverlap="1">
            <wp:simplePos x="0" y="0"/>
            <wp:positionH relativeFrom="page">
              <wp:posOffset>751320</wp:posOffset>
            </wp:positionH>
            <wp:positionV relativeFrom="paragraph">
              <wp:posOffset>164791</wp:posOffset>
            </wp:positionV>
            <wp:extent cx="1037286" cy="484060"/>
            <wp:effectExtent l="0" t="0" r="0" b="0"/>
            <wp:wrapTopAndBottom/>
            <wp:docPr id="1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png"/>
                    <pic:cNvPicPr/>
                  </pic:nvPicPr>
                  <pic:blipFill>
                    <a:blip r:embed="rId25" cstate="print"/>
                    <a:stretch>
                      <a:fillRect/>
                    </a:stretch>
                  </pic:blipFill>
                  <pic:spPr>
                    <a:xfrm>
                      <a:off x="0" y="0"/>
                      <a:ext cx="1037286" cy="484060"/>
                    </a:xfrm>
                    <a:prstGeom prst="rect">
                      <a:avLst/>
                    </a:prstGeom>
                  </pic:spPr>
                </pic:pic>
              </a:graphicData>
            </a:graphic>
          </wp:anchor>
        </w:drawing>
      </w:r>
    </w:p>
    <w:p w:rsidR="00191719" w:rsidRDefault="00191719">
      <w:pPr>
        <w:pStyle w:val="BodyText"/>
        <w:spacing w:before="3"/>
        <w:rPr>
          <w:sz w:val="25"/>
        </w:rPr>
      </w:pPr>
    </w:p>
    <w:p w:rsidR="00191719" w:rsidRDefault="005B2F65">
      <w:pPr>
        <w:pStyle w:val="BodyText"/>
        <w:spacing w:line="278" w:lineRule="auto"/>
        <w:ind w:left="493" w:right="9037"/>
      </w:pPr>
      <w:r>
        <w:rPr>
          <w:color w:val="1D1D1B"/>
        </w:rPr>
        <w:t>Jim Dodds CEO</w:t>
      </w:r>
    </w:p>
    <w:p w:rsidR="00191719" w:rsidRDefault="005B2F65">
      <w:pPr>
        <w:pStyle w:val="BodyText"/>
        <w:ind w:left="493"/>
      </w:pPr>
      <w:r>
        <w:rPr>
          <w:color w:val="1D1D1B"/>
        </w:rPr>
        <w:t>Safe Food Production Queensland</w:t>
      </w:r>
    </w:p>
    <w:p w:rsidR="00191719" w:rsidRDefault="00191719">
      <w:pPr>
        <w:sectPr w:rsidR="00191719">
          <w:pgSz w:w="11910" w:h="16840"/>
          <w:pgMar w:top="920" w:right="700" w:bottom="760" w:left="640" w:header="680" w:footer="570" w:gutter="0"/>
          <w:cols w:space="720"/>
        </w:sectPr>
      </w:pPr>
    </w:p>
    <w:p w:rsidR="00191719" w:rsidRDefault="00022984">
      <w:pPr>
        <w:pStyle w:val="BodyText"/>
        <w:rPr>
          <w:sz w:val="20"/>
        </w:rPr>
      </w:pPr>
      <w: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532" type="#_x0000_t136" style="position:absolute;margin-left:52.9pt;margin-top:681.85pt;width:48.9pt;height:7.4pt;rotation:317;z-index:251718656;mso-position-horizontal-relative:page;mso-position-vertical-relative:page" fillcolor="#384044" stroked="f">
            <o:extrusion v:ext="view" autorotationcenter="t"/>
            <v:textpath style="font-family:&quot;&amp;quot&quot;;font-size:7pt;v-text-kern:t;mso-text-shadow:auto" string="Microbiological"/>
            <w10:wrap anchorx="page" anchory="page"/>
          </v:shape>
        </w:pict>
      </w:r>
      <w:r>
        <w:pict>
          <v:shape id="_x0000_s1531" type="#_x0000_t136" style="position:absolute;margin-left:93.55pt;margin-top:675.7pt;width:30.8pt;height:7.4pt;rotation:317;z-index:251719680;mso-position-horizontal-relative:page;mso-position-vertical-relative:page" fillcolor="#384044" stroked="f">
            <o:extrusion v:ext="view" autorotationcenter="t"/>
            <v:textpath style="font-family:&quot;&amp;quot&quot;;font-size:7pt;v-text-kern:t;mso-text-shadow:auto" string="Chemical"/>
            <w10:wrap anchorx="page" anchory="page"/>
          </v:shape>
        </w:pict>
      </w:r>
      <w:r>
        <w:pict>
          <v:shape id="_x0000_s1530" type="#_x0000_t136" style="position:absolute;margin-left:121.4pt;margin-top:674.55pt;width:27.55pt;height:7.4pt;rotation:317;z-index:251720704;mso-position-horizontal-relative:page;mso-position-vertical-relative:page" fillcolor="#384044" stroked="f">
            <o:extrusion v:ext="view" autorotationcenter="t"/>
            <v:textpath style="font-family:&quot;&amp;quot&quot;;font-size:7pt;v-text-kern:t;mso-text-shadow:auto" string="Physical"/>
            <w10:wrap anchorx="page" anchory="page"/>
          </v:shape>
        </w:pict>
      </w:r>
      <w:r>
        <w:pict>
          <v:shape id="_x0000_s1529" type="#_x0000_t136" style="position:absolute;margin-left:124.4pt;margin-top:683.25pt;width:53pt;height:7.4pt;rotation:317;z-index:251721728;mso-position-horizontal-relative:page;mso-position-vertical-relative:page" fillcolor="#384044" stroked="f">
            <o:extrusion v:ext="view" autorotationcenter="t"/>
            <v:textpath style="font-family:&quot;&amp;quot&quot;;font-size:7pt;v-text-kern:t;mso-text-shadow:auto" string="Reported illness"/>
            <w10:wrap anchorx="page" anchory="page"/>
          </v:shape>
        </w:pict>
      </w:r>
      <w:r>
        <w:pict>
          <v:shape id="_x0000_s1528" type="#_x0000_t136" style="position:absolute;margin-left:137.55pt;margin-top:687.9pt;width:66.7pt;height:7.4pt;rotation:317;z-index:251722752;mso-position-horizontal-relative:page;mso-position-vertical-relative:page" fillcolor="#384044" stroked="f">
            <o:extrusion v:ext="view" autorotationcenter="t"/>
            <v:textpath style="font-family:&quot;&amp;quot&quot;;font-size:7pt;v-text-kern:t;mso-text-shadow:auto" string="Traceability/labelling"/>
            <w10:wrap anchorx="page" anchory="page"/>
          </v:shape>
        </w:pict>
      </w:r>
      <w:r>
        <w:pict>
          <v:shape id="_x0000_s1527" type="#_x0000_t136" style="position:absolute;margin-left:196.8pt;margin-top:674.45pt;width:27.15pt;height:7.4pt;rotation:317;z-index:251723776;mso-position-horizontal-relative:page;mso-position-vertical-relative:page" fillcolor="#384044" stroked="f">
            <o:extrusion v:ext="view" autorotationcenter="t"/>
            <v:textpath style="font-family:&quot;&amp;quot&quot;;font-size:7pt;v-text-kern:t;mso-text-shadow:auto" string="Hygiene"/>
            <w10:wrap anchorx="page" anchory="page"/>
          </v:shape>
        </w:pict>
      </w:r>
      <w:r>
        <w:pict>
          <v:shape id="_x0000_s1526" type="#_x0000_t136" style="position:absolute;margin-left:225.35pt;margin-top:673pt;width:23.05pt;height:7.4pt;rotation:317;z-index:251724800;mso-position-horizontal-relative:page;mso-position-vertical-relative:page" fillcolor="#384044" stroked="f">
            <o:extrusion v:ext="view" autorotationcenter="t"/>
            <v:textpath style="font-family:&quot;&amp;quot&quot;;font-size:7pt;v-text-kern:t;mso-text-shadow:auto" string="Quality"/>
            <w10:wrap anchorx="page" anchory="page"/>
          </v:shape>
        </w:pict>
      </w:r>
      <w:r>
        <w:pict>
          <v:shape id="_x0000_s1525" type="#_x0000_t136" style="position:absolute;margin-left:211.25pt;margin-top:688.45pt;width:68.15pt;height:7.4pt;rotation:317;z-index:251725824;mso-position-horizontal-relative:page;mso-position-vertical-relative:page" fillcolor="#384044" stroked="f">
            <o:extrusion v:ext="view" autorotationcenter="t"/>
            <v:textpath style="font-family:&quot;&amp;quot&quot;;font-size:7pt;v-text-kern:t;mso-text-shadow:auto" string="Unaccredited activity"/>
            <w10:wrap anchorx="page" anchory="page"/>
          </v:shape>
        </w:pict>
      </w:r>
      <w:r>
        <w:pict>
          <v:shape id="_x0000_s1524" type="#_x0000_t136" style="position:absolute;margin-left:279.3pt;margin-top:671.5pt;width:18.5pt;height:7.4pt;rotation:317;z-index:251726848;mso-position-horizontal-relative:page;mso-position-vertical-relative:page" fillcolor="#384044" stroked="f">
            <o:extrusion v:ext="view" autorotationcenter="t"/>
            <v:textpath style="font-family:&quot;&amp;quot&quot;;font-size:7pt;v-text-kern:t;mso-text-shadow:auto" string="Other"/>
            <w10:wrap anchorx="page" anchory="page"/>
          </v:shape>
        </w:pict>
      </w: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8"/>
        <w:rPr>
          <w:sz w:val="26"/>
        </w:rPr>
      </w:pPr>
    </w:p>
    <w:p w:rsidR="00191719" w:rsidRDefault="00022984">
      <w:pPr>
        <w:spacing w:before="107" w:line="230" w:lineRule="auto"/>
        <w:ind w:left="364"/>
        <w:rPr>
          <w:b/>
          <w:sz w:val="83"/>
        </w:rPr>
      </w:pPr>
      <w:r>
        <w:pict>
          <v:group id="_x0000_s1453" style="position:absolute;left:0;text-align:left;margin-left:42.5pt;margin-top:103.85pt;width:496.1pt;height:499.85pt;z-index:251717632;mso-position-horizontal-relative:page" coordorigin="850,2077" coordsize="9922,9997">
            <v:shape id="_x0000_s1523" style="position:absolute;left:981;top:2288;width:4424;height:5560" coordorigin="981,2288" coordsize="4424,5560" o:spt="100" adj="0,,0" path="m4983,7688r-471,l4571,7708r83,l4678,7728r34,l4740,7748r20,40l4774,7828r4,l4784,7848r33,l4830,7828r13,-20l4857,7808r11,-20l4966,7788r11,-20l4979,7748r1,l4983,7688xm1045,4068r-64,l981,4088r4,80l987,4248r,80l987,4428r-2,280l985,4748r,60l985,4868r1,60l988,5008r2,80l992,5168r1,40l993,5248r,60l991,5388r-1,60l989,5508r,120l991,5708r3,100l997,5888r2,60l1000,5988r,40l1000,6168r1,220l1000,6448r,80l998,6608r-2,100l993,6788r-3,100l992,6888r6,20l1780,6908r54,20l1843,6928r,20l1840,7008r1,80l1843,7168r3,80l1847,7308r-2,80l1843,7468r-2,60l1840,7608r-1,140l1839,7788r6,20l4100,7808r29,-20l4154,7768r25,-20l4210,7728r33,-20l4279,7688r704,l5007,7648r38,-20l5088,7608r50,-20l5377,7588r18,-20l5403,7568r-1,-20l5394,7528r-11,-20l5375,7488r-7,-20l5362,7448r-16,l5360,7428r13,l5384,7408r10,-20l5330,7388r-3,-20l5320,7348r-8,-20l5302,7328r-11,-20l5282,7288r,l5281,7188r2,-80l5287,7028r9,-80l5304,6908r10,-60l5320,6828r-70,l5240,6808r-10,-20l5212,6748r-42,-60l5124,6608r-51,-60l5015,6488r-19,-20l4980,6448r-14,-40l4952,6388r-13,-20l4932,6348r-9,l4905,6328r-61,l4844,6308r-37,-20l4773,6248r-34,-40l4704,6168r-20,l4673,6148r-36,l4637,6128r,-40l4637,6068r,-40l4640,6008r1,-40l4638,5948r-7,-20l4621,5908r-23,-40l4401,5868r-22,-20l4340,5808r-43,-40l4283,5728r-7,-20l4274,5688r-1,-40l4267,5628r-13,-40l4233,5568r-19,-20l4199,5528r-13,-20l4176,5488r-14,-40l4146,5408r-19,-20l4104,5348r-13,-20l4079,5328r-10,-20l4064,5288r-3,-20l4058,5248r-5,-20l4049,5208r-6,-20l4035,5168r-12,-20l4004,5148r-15,-20l3974,5128r-30,-20l3845,5068r-49,-20l3750,5028r-17,-20l3719,4988r-15,l3689,4968r-51,-40l3584,4908r-56,-20l3467,4868r-19,l3420,4828r-24,-20l3379,4768r-11,-20l3366,4708r-1,-20l3366,4668r2,-20l3369,4648r,-20l3367,4608r-5,l3348,4588r-58,l3292,4568r1,l3297,4528r1,-40l3297,4468r2,-40l3299,4428r1,-20l1476,4408r-59,-40l1373,4288r-46,-60l1270,4168r-68,-40l1127,4088r-82,-20xm4950,7788r-43,l4931,7808r19,-20xm5390,7228r-12,l5374,7248r1,l5374,7268r-7,20l5361,7328r,20l5364,7368r-4,l5349,7388r45,l5405,7368r-1,-20l5395,7308r-14,-20l5386,7268r-1,-20l5390,7228xm5394,7211r,17l5398,7228r-4,-17xm5394,7208r-1,l5394,7211r,-3xm5338,6508r-27,l5311,6528r1,20l5313,6588r-1,20l5305,6628r-12,20l5280,6688r-12,20l5262,6728r-3,20l5259,6768r2,20l5262,6788r-1,20l5258,6808r-4,20l5320,6828r5,-20l5336,6748r18,-80l5363,6628r8,-40l5370,6548r-12,-20l5338,6508xm4862,6308r-18,20l4883,6328r-21,-20xm4443,5768r-23,l4417,5788r,l4416,5808r-1,l4414,5828r,20l4415,5848r-2,20l4598,5868r-12,-20l4543,5828r-49,-40l4443,5768xm2274,2288r-56,l2192,2328r-15,20l2167,2388r-7,40l2143,2528r-12,60l2112,2668r-31,60l2075,2748r-3,l2071,2768r,20l2071,2828r-2,20l2064,2888r-8,20l2053,2928r-3,20l2050,2968r,20l2049,3008r-6,40l2034,3068r-14,20l1996,3148r-12,60l1983,3268r9,60l2002,3368r11,60l2021,3468r4,60l2026,3588r,40l2026,3688r-3,60l2015,3828r-16,80l1976,3968r-29,80l1913,4128r-40,60l1830,4248r-33,40l1761,4328r-41,40l1674,4388r-64,20l3300,4408r5,-60l3291,4288r-28,-60l3228,4168r-19,-20l3189,4108r-21,-20l3145,4068r-18,-40l3117,4008r-4,-20l3111,3948r-2,-60l3106,3808r-2,-60l3099,3668r-8,-40l3075,3588r-26,-40l3016,3508r-47,-20l2922,3448r-46,-40l2644,3408r-10,-20l2617,3308r-13,-60l2592,3188r-12,-80l2566,3028r-13,-80l2536,2868r-25,-80l2485,2728r-28,-60l2399,2548r-21,-40l2357,2448r-19,-40l2319,2348r-4,l2311,2328r-5,l2300,2308r-26,-20xm2819,3348r-13,l2793,3368r-33,l2739,3388r-21,l2698,3408r178,l2831,3368r-12,-20xe" fillcolor="#384044" stroked="f">
              <v:fill opacity="6553f"/>
              <v:stroke joinstyle="round"/>
              <v:formulas/>
              <v:path arrowok="t" o:connecttype="segments"/>
            </v:shape>
            <v:shape id="_x0000_s1522" type="#_x0000_t75" style="position:absolute;left:964;top:2253;width:4676;height:5613">
              <v:imagedata r:id="rId26" o:title=""/>
            </v:shape>
            <v:line id="_x0000_s1521" style="position:absolute" from="1004,2124" to="10652,2124" strokecolor="#384044" strokeweight="1.65947mm"/>
            <v:shape id="_x0000_s1520" style="position:absolute;left:6475;top:2123;width:183;height:9864" coordorigin="6475,2123" coordsize="183,9864" path="m6569,2123r-94,1l6563,11986r94,-1l6569,2123xe" fillcolor="#384044" stroked="f">
              <v:path arrowok="t"/>
            </v:shape>
            <v:shape id="_x0000_s1519" style="position:absolute;left:6822;top:3582;width:3709;height:511" coordorigin="6822,3582" coordsize="3709,511" o:spt="100" adj="0,,0" path="m7272,3798r-20,-9l7149,3743r-80,-35l7069,3728r-3,8l7051,3743r-18,l7018,3742r-11,-4l6999,3732r-3,-7l6996,3716r11,-6l7023,3707r46,21l7069,3708r-1,-1l6973,3665r-2,l6970,3665r,l6969,3665r-1,l6967,3665r,l6967,3665r,l6967,3665r-61,31l6864,3735r-26,37l6825,3798r247,l7080,3789r43,l7132,3789r7,9l7272,3798t7,18l7197,3816r,119l7195,3946r-7,8l7177,3960r-12,2l7153,3960r-11,-6l7136,3946r-3,-11l7135,3926r1,-2l7142,3917r,-1l7153,3910r12,-2l7177,3910r11,6l7195,3924r2,11l7197,3816r-56,l7136,3827r-8,9l7118,3842r-12,2l7097,3842r,132l7097,3984r-4,9l7087,4001r-84,6l6993,3998r-6,-11l6987,3974r4,-19l7003,3940r17,-10l7042,3926r21,4l7080,3940r12,15l7097,3974r,-132l7094,3842r-11,-6l7075,3827r-4,-11l6969,3816r,64l6965,3894r-10,12l6941,3914r-18,3l6905,3914r-14,-8l6881,3894r-4,-14l6881,3866r10,-12l6905,3847r18,-3l6941,3847r14,7l6965,3866r4,14l6969,3816r-147,l6822,4026r11,11l6847,4037r1,l6848,4037r,l7247,4007r21,-2l7279,3994r,-32l7279,3914r-2,-4l7269,3908r-17,-6l7252,3868r21,-7l7277,3860r2,-4l7279,3816t625,-48l7888,3701r-32,-60l7813,3598r-53,-16l7703,3602r-46,50l7626,3721r-11,75l7624,3852r22,45l7680,3929r39,19l7719,3944r,-5l7719,3934r11,-60l7765,3821r56,-38l7898,3768r4,l7904,3768r,m8112,3934r-19,-57l8042,3831r-68,-31l7898,3789r-68,13l7780,3835r-30,47l7739,3934r11,53l7780,4033r50,33l7898,4079r76,-11l8042,4037r51,-46l8112,3934t732,97l8829,4033r-16,1l8797,4035r-17,l8767,4034r-13,-1l8741,4032r-12,-3l8728,4035r-1,5l8726,4045r-3,11l8721,4065r8,11l8733,4079r52,l8787,4078r3,-1l8791,4077r1,-1l8809,4066r15,-10l8835,4044r6,-9l8844,4031t18,-302l8857,3720r-5,-11l8836,3690r-22,-16l8786,3663r-2,l8782,3663r-1,l8636,3700r-3,5l8633,3715r3,5l8643,3722r9,4l8660,3742r1,5l8662,3752r27,-13l8718,3729r31,-7l8780,3720r22,l8823,3722r20,3l8862,3729t150,153l9005,3865r-12,-17l8983,3834r-17,-22l8915,3773r-4,-1l8911,3858r,26l8900,3894r-25,l8864,3884r,-26l8875,3848r25,l8911,3858r,-86l8853,3750r-73,-7l8717,3753r-57,26l8613,3809r-31,25l8567,3815r-22,-21l8516,3777r-36,-6l8475,3771r-6,2l8462,3785r,8l8468,3801r12,23l8489,3845r5,19l8496,3880r-3,23l8486,3927r-10,22l8466,3965r-5,7l8460,3980r7,12l8473,3995r7,l8521,3988r30,-17l8572,3949r12,-21l8614,3952r45,28l8715,4002r65,10l8853,4006r61,-18l8964,3959r28,-31l9001,3918r6,-10l9012,3897r,-3l9012,3882t726,-3l9732,3861r-2,-7l9710,3828r-15,-11l9674,3802r-1,-2l9673,3871r,47l9671,3923r-175,65l9495,3988r-5,l9487,3986r-1,-3l9484,3978r2,-5l9600,3931r61,-23l9662,3907r5,1l9670,3910r3,8l9673,3871r-2,5l9526,3930r-1,1l9521,3931r-4,-2l9514,3920r2,-5l9661,3861r1,l9667,3861r3,2l9673,3871r,-71l9656,3755r-3,-6l9622,3716r-21,-11l9601,3789r-3,11l9591,3810r-9,6l9572,3817r-11,-3l9553,3807r-5,-11l9548,3785r3,-12l9556,3762r10,-7l9580,3756r4,1l9587,3759r8,7l9600,3777r1,12l9601,3705r-13,-7l9558,3694r-2,l9553,3694r-1,l9526,3709r-19,34l9493,3787r-10,47l9481,3843r-2,8l9477,3858r-11,32l9449,3917r-19,24l9397,3976r-10,13l9380,4001r-2,12l9392,4030r30,10l9455,4043r22,1l9492,4044r14,-1l9520,4042r13,-2l9602,4021r63,-32l9667,3988r47,-40l9734,3907r4,-7l9738,3879t40,-3l9768,3844r-8,-10l9760,3901r-28,58l9675,4009r-74,39l9522,4071r-12,2l9498,4074r-13,1l9472,4075r-43,-3l9391,4062r-28,-15l9353,4024r3,-28l9366,3974r15,-19l9415,3920r18,-21l9448,3873r11,-33l9476,3780r23,-55l9525,3685r27,-18l9554,3667r1,l9557,3667r32,5l9625,3691r33,36l9679,3785r1,3l9681,3790r3,1l9721,3815r25,27l9759,3871r1,30l9760,3834r-18,-23l9696,3778r-25,-63l9634,3675r-17,-8l9593,3655r-36,-6l9555,3649r-2,l9550,3649r-44,32l9472,3743r-22,62l9442,3836r-10,30l9418,3889r-16,19l9380,3931r-13,13l9351,3965r-12,26l9335,4024r13,32l9380,4077r44,12l9472,4093r14,-1l9499,4092r13,-2l9525,4088r46,-13l9609,4064r78,-42l9747,3967r30,-63l9778,3876t520,-22l10296,3842r-6,-16l10289,3824r-15,-19l10248,3791r-36,-6l10205,3785r-7,1l10190,3787r-18,4l10151,3798r-22,10l10105,3821r-2,2l10101,3826r,6l10103,3835r3,1l10112,3841r6,8l10123,3859r6,11l10141,3894r16,22l10179,3933r29,6l10212,3939r5,l10221,3939r18,-5l10255,3926r13,-11l10278,3902r1,-3l10280,3896r1,-4l10260,3874r-26,-14l10203,3850r-36,-7l10162,3843r-4,-5l10160,3829r4,-3l10169,3826r36,6l10237,3842r27,14l10286,3873r8,-7l10298,3854t67,47l10363,3897r-1,-2l10353,3898r-7,4l10337,3909r-2,3l10333,3914r,-2l10332,3904r-1,-44l10331,3842r,-19l10332,3803r3,-26l10331,3775r-3,-3l10324,3766r-2,-3l10321,3760r-5,29l10314,3821r,38l10315,3887r,5l10315,3904r,8l10309,3901r-7,-10l10295,3882r-9,-9l10285,3874r-1,1l10282,3876r1,5l10283,3887r-2,5l10281,3892r13,18l10304,3929r7,23l10315,3977r5,-2l10326,3975r6,-1l10332,3973r1,-16l10333,3956r4,-15l10342,3930r9,-10l10354,3918r4,-2l10360,3914r2,l10362,3909r,l10363,3904r2,-3m10419,3660r-4,-4l10403,3656r-2,l10397,3656r-20,1l10352,3662r-25,9l10306,3688r-10,16l10291,3720r,14l10296,3746r8,11l10314,3759r7,l10321,3760r,-1l10329,3737r11,-21l10356,3699r22,-12l10382,3685r5,2l10389,3691r2,5l10389,3701r-5,1l10365,3715r-14,17l10341,3753r-6,24l10342,3782r8,3l10367,3785r9,-4l10384,3775r20,-24l10415,3722r4,-29l10419,3685r,-14l10419,3660t61,249l10478,3904r-7,-13l10469,3890r-13,-16l10433,3860r-33,-6l10384,3855r-12,5l10364,3867r-5,10l10358,3885r2,5l10362,3895r15,-4l10393,3890r20,l10434,3892r5,1l10442,3897r,2l10440,3907r-4,3l10431,3909r-21,-2l10391,3907r-16,2l10362,3914r-1,4l10362,3922r1,5l10368,3937r7,9l10384,3952r12,4l10399,3957r4,l10406,3957r19,-3l10441,3946r13,-10l10465,3925r4,-4l10473,3917r6,-3l10480,3910r,-1m10531,4077r-4,-20l10516,4041r-17,-11l10489,4028r-10,-2l10475,4026r-5,l10466,4028r-2,-4l10461,4020r-5,-7l10444,4001r-2,l10428,3994r-17,-3l10399,3991r-11,4l10378,4001r-9,-4l10358,3994r-10,-2l10337,3991r-18,2l10301,3999r-17,9l10270,4020r-9,-7l10250,4009r-25,l10211,4014r-9,10l10195,4020r-8,-3l10165,4017r-13,7l10144,4034r,l10127,4038r-13,9l10104,4061r-3,16l10101,4082r4,4l10527,4086r4,-4l10531,4077e" fillcolor="#e42313" stroked="f">
              <v:stroke joinstyle="round"/>
              <v:formulas/>
              <v:path arrowok="t" o:connecttype="segments"/>
            </v:shape>
            <v:shape id="_x0000_s1518" style="position:absolute;left:850;top:4892;width:9869;height:3091" coordorigin="850,4892" coordsize="9869,3091" o:spt="100" adj="0,,0" path="m6540,4892r4112,m850,7983r9869,e" filled="f" strokecolor="#384044" strokeweight="1.65911mm">
              <v:stroke joinstyle="round"/>
              <v:formulas/>
              <v:path arrowok="t" o:connecttype="segments"/>
            </v:shape>
            <v:shape id="_x0000_s1517" style="position:absolute;left:7883;top:9401;width:1895;height:1745" coordorigin="7884,9401" coordsize="1895,1745" o:spt="100" adj="0,,0" path="m8528,9401r-74,15l8394,9457r-41,60l8339,9591r14,74l8394,9725r60,40l8528,9780r74,-15l8662,9725r41,-60l8718,9591r-15,-74l8662,9457r-60,-41l8528,9401xm9127,9401r-74,15l8993,9457r-40,60l8938,9591r15,74l8993,9725r60,40l9127,9780r74,-15l9261,9725r41,-60l9317,9591r-15,-74l9261,9457r-60,-41l9127,9401xm8832,10577r-78,9l8683,10612r-64,40l8566,10705r-40,63l8500,10840r-8,77l8491,11063r6,10l8507,11081r22,12l8585,11116r99,20l8832,11146r148,-10l9079,11116r57,-23l9158,11081r10,-8l9173,11063r,-146l9164,10840r-25,-72l9098,10705r-52,-53l8982,10612r-72,-26l8832,10577xm8225,10349r-78,9l8075,10383r-63,41l7959,10477r-40,63l7893,10612r-9,78l7884,10834r6,12l7899,10853r22,13l7978,10888r99,20l8225,10917r57,-1l8333,10912r45,-5l8417,10901r12,-85l8457,10737r43,-70l8555,10607r-26,-71l8489,10474r-53,-52l8373,10383r-71,-25l8225,10349xm9437,10349r-77,9l9289,10383r-62,39l9174,10474r-40,61l9107,10606r56,60l9207,10737r29,79l9248,10902r39,6l9331,10913r50,3l9437,10917r148,-9l9684,10888r57,-22l9763,10853r10,-7l9778,10834r,-144l9769,10612r-25,-72l9703,10477r-52,-53l9587,10383r-71,-25l9437,10349xm8832,10085r-71,11l8698,10129r-49,49l8617,10240r-12,72l8617,10384r32,62l8698,10496r63,32l8832,10539r72,-11l8967,10496r49,-50l9048,10384r12,-72l9048,10240r-32,-62l8967,10129r-63,-33l8832,10085xm8528,9818r-31,2l8467,9825r-28,9l8412,9845r48,48l8497,9950r24,64l8529,10085r-8,69l8499,10217r-36,56l8417,10320r40,24l8494,10372r34,31l8558,10439r-12,-30l8537,10378r-6,-32l8529,10312r9,-73l8563,10173r40,-58l8654,10067r61,-35l8784,10012r-27,-63l8716,9895r-53,-41l8599,9828r-71,-10xm9127,9818r-71,10l8993,9854r-53,41l8898,9948r-27,63l8943,10030r63,34l9059,10111r41,59l9126,10238r10,74l9134,10342r,2l9129,10374r-8,29l9111,10432r29,-34l9173,10368r35,-26l9247,10319r-46,-47l9166,10217r-23,-64l9136,10085r7,-69l9166,9952r35,-56l9248,9849r-28,-13l9191,9826r-31,-6l9127,9818xm8226,9857r-72,12l8092,9901r-49,49l8010,10013r-11,72l8010,10157r33,62l8092,10268r62,32l8226,10312r72,-12l8360,10268r50,-49l8442,10157r11,-72l8442,10013r-32,-63l8360,9901r-62,-32l8226,9857xm9439,9857r-72,12l9304,9901r-49,49l9223,10013r-12,72l9223,10157r32,62l9304,10268r63,32l9439,10312r72,-12l9573,10268r49,-49l9654,10157r12,-72l9654,10013r-32,-63l9573,9901r-62,-32l9439,9857xe" fillcolor="#384044" stroked="f">
              <v:stroke joinstyle="round"/>
              <v:formulas/>
              <v:path arrowok="t" o:connecttype="segments"/>
            </v:shape>
            <v:line id="_x0000_s1516" style="position:absolute" from="2435,10798" to="2435,10932" strokecolor="#384044" strokeweight=".23706mm"/>
            <v:line id="_x0000_s1515" style="position:absolute" from="2932,10798" to="2932,10932" strokecolor="#384044" strokeweight=".23706mm"/>
            <v:line id="_x0000_s1514" style="position:absolute" from="3430,10798" to="3430,10932" strokecolor="#384044" strokeweight=".23706mm"/>
            <v:line id="_x0000_s1513" style="position:absolute" from="3940,10798" to="3940,10932" strokecolor="#384044" strokeweight=".23706mm"/>
            <v:line id="_x0000_s1512" style="position:absolute" from="4437,10798" to="4437,10932" strokecolor="#384044" strokeweight=".23706mm"/>
            <v:line id="_x0000_s1511" style="position:absolute" from="4935,10798" to="4935,10932" strokecolor="#384044" strokeweight=".23706mm"/>
            <v:line id="_x0000_s1510" style="position:absolute" from="5432,10798" to="5432,10932" strokecolor="#384044" strokeweight=".23706mm"/>
            <v:line id="_x0000_s1509" style="position:absolute" from="5929,10798" to="5929,10932" strokecolor="#384044" strokeweight=".23706mm"/>
            <v:line id="_x0000_s1508" style="position:absolute" from="1938,10798" to="1938,10932" strokecolor="#384044" strokeweight=".23706mm"/>
            <v:line id="_x0000_s1507" style="position:absolute" from="1690,10804" to="6191,10804" strokecolor="#384044" strokeweight=".23706mm"/>
            <v:line id="_x0000_s1506" style="position:absolute" from="1690,8708" to="1555,8708" strokecolor="#384044" strokeweight=".23706mm"/>
            <v:line id="_x0000_s1505" style="position:absolute" from="1690,9770" to="1555,9770" strokecolor="#384044" strokeweight=".23706mm"/>
            <v:line id="_x0000_s1504" style="position:absolute" from="1690,10804" to="1555,10804" strokecolor="#384044" strokeweight=".23706mm"/>
            <v:line id="_x0000_s1503" style="position:absolute" from="1683,8715" to="1683,10798" strokecolor="#384044" strokeweight=".23706mm"/>
            <v:shape id="_x0000_s1502" style="position:absolute;left:1783;top:8956;width:1317;height:1841" coordorigin="1784,8957" coordsize="1317,1841" o:spt="100" adj="0,,0" path="m2106,8957r-322,l1784,10798r322,l2106,8957t497,1464l2281,10421r,377l2603,10798r,-377m3100,9830r-322,l2778,10798r322,l3100,9830e" fillcolor="#384044" stroked="f">
              <v:stroke joinstyle="round"/>
              <v:formulas/>
              <v:path arrowok="t" o:connecttype="segments"/>
            </v:shape>
            <v:line id="_x0000_s1501" style="position:absolute" from="3275,10751" to="3598,10751" strokecolor="#384044" strokeweight="1.65875mm"/>
            <v:shape id="_x0000_s1500" style="position:absolute;left:3785;top:5119;width:6826;height:5678" coordorigin="3786,5120" coordsize="6826,5678" o:spt="100" adj="0,,0" path="m4108,10475r-322,l3786,10798r322,l4108,10475m4605,8715r-322,l4283,10798r322,l4605,8715t497,658l4780,9373r,1425l5102,10798r,-1425m5600,8849r-323,l5277,10798r323,l5600,8849t497,605l5774,9454r,1344l6097,10798r,-1344m8032,6373l7913,6255r-38,-38l7900,6181r19,-40l7930,6098r4,-46l7925,5982r-26,-62l7882,5898r,154l7871,6118r-29,57l7796,6221r-57,30l7673,6261r-67,-10l7549,6221r-45,-46l7474,6118r-11,-66l7474,5986r30,-58l7515,5917r34,-34l7606,5853r67,-11l7739,5853r57,30l7842,5928r29,58l7882,6052r,-154l7858,5867r-32,-25l7805,5826r-63,-27l7673,5790r-69,9l7542,5825r-52,40l7449,5917r-11,-7l7428,5903r-7,-8l7417,5891r-4,-5l7410,5880r2,-2l7411,5877r-1,l7410,5876r-1,-21l7408,5842r,-58l7426,5762r16,-30l7456,5699r9,-35l7467,5663r1,-2l7470,5660r3,-2l7475,5656r3,-2l7489,5642r10,-17l7507,5602r6,-29l7513,5553r-3,-17l7504,5521r-7,-12l7509,5456r10,-71l7515,5308r-26,-72l7473,5214r-20,-18l7429,5182r-26,-10l7398,5170r-5,-1l7388,5168r-11,-11l7365,5147r-15,-8l7333,5132r-5,-2l7322,5128r-5,-1l7316,5126r,1l7309,5125r-6,-2l7297,5123r-1,-1l7296,5123r-11,-2l7274,5120r-11,l7252,5120r-2,l7227,5121r-14,1l7211,5122r-12,1l7173,5129r-10,2l7159,5132r-4,1l7120,5146r-30,16l7063,5183r-22,25l7011,5264r-15,69l6997,5414r16,94l7005,5520r-6,15l6995,5553r1,20l7004,5610r12,27l7030,5654r14,10l7054,5699r14,33l7084,5762r18,22l7102,5825r,10l7101,5855r-1,21l7081,5901r-30,21l7013,5941r-83,33l6891,5992r-38,21l6817,6038r-1,l6816,6038r-1,1l6783,6070r-26,37l6739,6153r-9,54l6728,6235r758,l7525,6268r45,25l7619,6308r54,6l7718,6310r44,-12l7802,6280r26,-19l7838,6255r156,156l8032,6373t1295,706l9323,7063r-12,-14l9293,7041r-21,-4l9250,7041r-18,8l9220,7063r-4,16l9220,7095r12,14l9250,7117r22,4l9293,7117r18,-8l9323,7095r4,-16m9439,6883r-9,-38l9406,6815r-35,-22l9327,6785r-43,8l9249,6815r-24,30l9216,6883r9,38l9249,6953r35,20l9327,6981r44,-8l9406,6953r24,-32l9439,6883t585,-294l10016,6523r-24,-58l9954,6413r-51,-42l9841,6339r-72,-20l9690,6313r-96,8l9516,6349r-61,38l9410,6435r-31,54l9361,6543r-6,52l9365,6667r28,62l9435,6779r53,40l9551,6847r68,16l9690,6869r69,-6l9827,6845r63,-28l9944,6777r42,-52l10014,6663r10,-74m10415,6673r-9,-66l10382,6549r-38,-52l10293,6455r-62,-32l10160,6403r-80,-8l10064,6395r-47,6l10044,6441r19,46l10076,6537r4,52l10069,6675r-30,72l9992,6807r-60,48l9863,6891r53,28l9972,6939r56,10l10080,6953r70,-6l10217,6929r63,-28l10334,6861r43,-52l10405,6747r10,-74m10610,7107r-5,-16l10593,7077r-17,-8l10554,7065r-22,4l10515,7077r-12,14l10498,7107r5,16l10515,7137r17,8l10554,7149r22,-4l10593,7137r12,-14l10610,7107t,-196l10601,6873r-24,-30l10542,6821r-44,-8l10455,6821r-36,22l10396,6873r-9,38l10396,6949r23,32l10455,7001r43,8l10542,7001r35,-20l10601,6949r9,-38m10612,7705r-2,-28l10591,7609r-40,-46l10500,7531r-51,-22l10423,7499r-22,-10l10383,7479r-11,-14l10371,7453r,-12l10371,7415r11,-14l10392,7383r8,-20l10406,7343r10,-8l10425,7321r8,-16l10438,7279r1,-12l10437,7255r-4,-10l10429,7235r8,-34l10442,7155r-3,-50l10423,7061r-14,-18l10393,7029r-19,-10l10353,7013r-17,-14l10315,6989r-26,-6l10260,6981r-47,4l10173,6997r-32,20l10115,7043r-20,36l10085,7123r-1,52l10094,7233r-5,10l10086,7253r-2,14l10084,7279r6,26l10097,7321r10,14l10117,7343r6,20l10131,7383r10,18l10152,7415r1,26l10152,7453r,12l10140,7479r-18,10l10099,7499r-25,10l10022,7531r-51,32l9932,7609r-19,68l9894,7609r-39,-46l9804,7531r-51,-22l9727,7499r-23,-10l9686,7479r-11,-14l9674,7453r,-12l9674,7415r11,-14l9695,7383r8,-20l9709,7343r10,-8l9728,7321r8,-16l9741,7279r1,-12l9740,7255r-3,-10l9733,7235r8,-34l9746,7155r-3,-50l9726,7061r-14,-18l9696,7029r-19,-10l9656,7013r-17,-14l9618,6989r-26,-6l9563,6981r-47,4l9476,6997r-32,20l9418,7043r-20,36l9388,7123r-1,52l9397,7233r-5,10l9389,7253r-2,14l9388,7279r5,26l9400,7321r10,14l9420,7343r6,20l9434,7383r10,18l9455,7415r1,26l9455,7453r,12l9443,7479r-18,10l9402,7499r-25,10l9325,7531r-51,32l9235,7609r-19,68l9214,7705r1398,e" fillcolor="#384044" stroked="f">
              <v:stroke joinstyle="round"/>
              <v:formulas/>
              <v:path arrowok="t" o:connecttype="segments"/>
            </v:shape>
            <v:line id="_x0000_s1499" style="position:absolute" from="1004,12027" to="10772,12027" strokecolor="#384044" strokeweight="1.65911mm"/>
            <v:shape id="_x0000_s1498" style="position:absolute;left:1098;top:7043;width:4539;height:536" coordorigin="1098,7044" coordsize="4539,536" o:spt="100" adj="0,,0" path="m1475,7229l1139,7076r1,-17l1139,7058r-1,-4l1129,7045r-6,-1l1117,7044r-1,l1115,7044r-1,1l1107,7046r-5,5l1100,7058r-1,l1098,7565r4,6l1116,7579r6,l1136,7571r4,-6l1139,7382r336,-153m5637,7274l5379,7154r,-13l5379,7140r-2,-3l5370,7130r-4,-1l5361,7129r,1l5359,7130r-5,1l5350,7135r-2,5l5347,7140r,396l5350,7541r10,6l5366,7547r10,-6l5379,7536r,-143l5637,7274e" fillcolor="#384044" stroked="f">
              <v:stroke joinstyle="round"/>
              <v:formulas/>
              <v:path arrowok="t" o:connecttype="segments"/>
            </v:shape>
            <v:shape id="_x0000_s1497" type="#_x0000_t202" style="position:absolute;left:3490;top:2920;width:2303;height:286" filled="f" stroked="f">
              <v:textbox inset="0,0,0,0">
                <w:txbxContent>
                  <w:p w:rsidR="005B2F65" w:rsidRDefault="005B2F65">
                    <w:pPr>
                      <w:spacing w:line="284" w:lineRule="exact"/>
                      <w:rPr>
                        <w:b/>
                        <w:sz w:val="25"/>
                      </w:rPr>
                    </w:pPr>
                    <w:r>
                      <w:rPr>
                        <w:b/>
                        <w:color w:val="384044"/>
                        <w:sz w:val="25"/>
                      </w:rPr>
                      <w:t>ACCREDITATIONS</w:t>
                    </w:r>
                  </w:p>
                </w:txbxContent>
              </v:textbox>
            </v:shape>
            <v:shape id="_x0000_s1496" type="#_x0000_t202" style="position:absolute;left:6938;top:2343;width:3624;height:962" filled="f" stroked="f">
              <v:textbox inset="0,0,0,0">
                <w:txbxContent>
                  <w:p w:rsidR="005B2F65" w:rsidRDefault="005B2F65">
                    <w:pPr>
                      <w:spacing w:line="450" w:lineRule="exact"/>
                      <w:rPr>
                        <w:b/>
                        <w:sz w:val="40"/>
                      </w:rPr>
                    </w:pPr>
                    <w:r>
                      <w:rPr>
                        <w:b/>
                        <w:color w:val="384044"/>
                        <w:sz w:val="40"/>
                      </w:rPr>
                      <w:t>ACCREDITATIONS</w:t>
                    </w:r>
                  </w:p>
                  <w:p w:rsidR="005B2F65" w:rsidRDefault="005B2F65">
                    <w:pPr>
                      <w:spacing w:before="50"/>
                      <w:ind w:left="660"/>
                      <w:rPr>
                        <w:b/>
                        <w:sz w:val="40"/>
                      </w:rPr>
                    </w:pPr>
                    <w:r>
                      <w:rPr>
                        <w:b/>
                        <w:color w:val="384044"/>
                        <w:sz w:val="40"/>
                      </w:rPr>
                      <w:t>BY SCHEME</w:t>
                    </w:r>
                  </w:p>
                </w:txbxContent>
              </v:textbox>
            </v:shape>
            <v:shape id="_x0000_s1495" type="#_x0000_t202" style="position:absolute;left:2634;top:3249;width:3412;height:511" filled="f" stroked="f">
              <v:textbox inset="0,0,0,0">
                <w:txbxContent>
                  <w:p w:rsidR="005B2F65" w:rsidRDefault="005B2F65">
                    <w:pPr>
                      <w:tabs>
                        <w:tab w:val="left" w:pos="828"/>
                      </w:tabs>
                      <w:spacing w:line="509" w:lineRule="exact"/>
                      <w:rPr>
                        <w:b/>
                        <w:sz w:val="45"/>
                      </w:rPr>
                    </w:pPr>
                    <w:r>
                      <w:rPr>
                        <w:b/>
                        <w:color w:val="FFFFFF"/>
                        <w:w w:val="105"/>
                        <w:position w:val="1"/>
                        <w:sz w:val="10"/>
                      </w:rPr>
                      <w:t>522</w:t>
                    </w:r>
                    <w:r>
                      <w:rPr>
                        <w:b/>
                        <w:color w:val="FFFFFF"/>
                        <w:w w:val="105"/>
                        <w:position w:val="1"/>
                        <w:sz w:val="10"/>
                      </w:rPr>
                      <w:tab/>
                    </w:r>
                    <w:r>
                      <w:rPr>
                        <w:b/>
                        <w:color w:val="E42313"/>
                        <w:w w:val="105"/>
                        <w:sz w:val="45"/>
                      </w:rPr>
                      <w:t>BY</w:t>
                    </w:r>
                    <w:r>
                      <w:rPr>
                        <w:b/>
                        <w:color w:val="E42313"/>
                        <w:spacing w:val="-80"/>
                        <w:w w:val="105"/>
                        <w:sz w:val="45"/>
                      </w:rPr>
                      <w:t xml:space="preserve"> </w:t>
                    </w:r>
                    <w:r>
                      <w:rPr>
                        <w:b/>
                        <w:color w:val="E42313"/>
                        <w:w w:val="105"/>
                        <w:sz w:val="45"/>
                      </w:rPr>
                      <w:t>REGION</w:t>
                    </w:r>
                  </w:p>
                </w:txbxContent>
              </v:textbox>
            </v:shape>
            <v:shape id="_x0000_s1494" type="#_x0000_t202" style="position:absolute;left:2400;top:4170;width:653;height:121" filled="f" stroked="f">
              <v:textbox inset="0,0,0,0">
                <w:txbxContent>
                  <w:p w:rsidR="005B2F65" w:rsidRDefault="005B2F65">
                    <w:pPr>
                      <w:spacing w:before="3"/>
                      <w:rPr>
                        <w:b/>
                        <w:sz w:val="10"/>
                      </w:rPr>
                    </w:pPr>
                    <w:r>
                      <w:rPr>
                        <w:b/>
                        <w:color w:val="384044"/>
                        <w:w w:val="105"/>
                        <w:sz w:val="10"/>
                      </w:rPr>
                      <w:t>FAR NORTH</w:t>
                    </w:r>
                  </w:p>
                </w:txbxContent>
              </v:textbox>
            </v:shape>
            <v:shape id="_x0000_s1493" type="#_x0000_t202" style="position:absolute;left:3422;top:4358;width:200;height:121" filled="f" stroked="f">
              <v:textbox inset="0,0,0,0">
                <w:txbxContent>
                  <w:p w:rsidR="005B2F65" w:rsidRDefault="005B2F65">
                    <w:pPr>
                      <w:spacing w:before="3"/>
                      <w:rPr>
                        <w:b/>
                        <w:sz w:val="10"/>
                      </w:rPr>
                    </w:pPr>
                    <w:r>
                      <w:rPr>
                        <w:b/>
                        <w:color w:val="FFFFFF"/>
                        <w:w w:val="105"/>
                        <w:sz w:val="10"/>
                      </w:rPr>
                      <w:t>314</w:t>
                    </w:r>
                  </w:p>
                </w:txbxContent>
              </v:textbox>
            </v:shape>
            <v:shape id="_x0000_s1492" type="#_x0000_t202" style="position:absolute;left:1800;top:4465;width:200;height:121" filled="f" stroked="f">
              <v:textbox inset="0,0,0,0">
                <w:txbxContent>
                  <w:p w:rsidR="005B2F65" w:rsidRDefault="005B2F65">
                    <w:pPr>
                      <w:spacing w:before="3"/>
                      <w:rPr>
                        <w:b/>
                        <w:sz w:val="10"/>
                      </w:rPr>
                    </w:pPr>
                    <w:r>
                      <w:rPr>
                        <w:b/>
                        <w:color w:val="FFFFFF"/>
                        <w:w w:val="105"/>
                        <w:sz w:val="10"/>
                      </w:rPr>
                      <w:t>140</w:t>
                    </w:r>
                  </w:p>
                </w:txbxContent>
              </v:textbox>
            </v:shape>
            <v:shape id="_x0000_s1491" type="#_x0000_t202" style="position:absolute;left:6826;top:4292;width:3584;height:301" filled="f" stroked="f">
              <v:textbox inset="0,0,0,0">
                <w:txbxContent>
                  <w:p w:rsidR="005B2F65" w:rsidRDefault="005B2F65">
                    <w:pPr>
                      <w:tabs>
                        <w:tab w:val="left" w:pos="846"/>
                        <w:tab w:val="left" w:pos="1610"/>
                        <w:tab w:val="left" w:pos="2430"/>
                        <w:tab w:val="left" w:pos="3414"/>
                      </w:tabs>
                      <w:spacing w:line="300" w:lineRule="exact"/>
                      <w:rPr>
                        <w:b/>
                        <w:sz w:val="27"/>
                      </w:rPr>
                    </w:pPr>
                    <w:r>
                      <w:rPr>
                        <w:b/>
                        <w:color w:val="384044"/>
                        <w:sz w:val="27"/>
                      </w:rPr>
                      <w:t>436</w:t>
                    </w:r>
                    <w:r>
                      <w:rPr>
                        <w:b/>
                        <w:color w:val="384044"/>
                        <w:sz w:val="27"/>
                      </w:rPr>
                      <w:tab/>
                      <w:t>139</w:t>
                    </w:r>
                    <w:r>
                      <w:rPr>
                        <w:b/>
                        <w:color w:val="384044"/>
                        <w:sz w:val="27"/>
                      </w:rPr>
                      <w:tab/>
                      <w:t>1103</w:t>
                    </w:r>
                    <w:r>
                      <w:rPr>
                        <w:b/>
                        <w:color w:val="384044"/>
                        <w:sz w:val="27"/>
                      </w:rPr>
                      <w:tab/>
                      <w:t>5913</w:t>
                    </w:r>
                    <w:r>
                      <w:rPr>
                        <w:b/>
                        <w:color w:val="384044"/>
                        <w:sz w:val="27"/>
                      </w:rPr>
                      <w:tab/>
                      <w:t>8</w:t>
                    </w:r>
                  </w:p>
                </w:txbxContent>
              </v:textbox>
            </v:shape>
            <v:shape id="_x0000_s1490" type="#_x0000_t202" style="position:absolute;left:2965;top:4962;width:1127;height:121" filled="f" stroked="f">
              <v:textbox inset="0,0,0,0">
                <w:txbxContent>
                  <w:p w:rsidR="005B2F65" w:rsidRDefault="005B2F65">
                    <w:pPr>
                      <w:tabs>
                        <w:tab w:val="right" w:pos="1106"/>
                      </w:tabs>
                      <w:spacing w:before="3"/>
                      <w:rPr>
                        <w:b/>
                        <w:sz w:val="10"/>
                      </w:rPr>
                    </w:pPr>
                    <w:r>
                      <w:rPr>
                        <w:b/>
                        <w:color w:val="384044"/>
                        <w:w w:val="105"/>
                        <w:sz w:val="10"/>
                      </w:rPr>
                      <w:t>NORTHERN</w:t>
                    </w:r>
                    <w:r>
                      <w:rPr>
                        <w:b/>
                        <w:color w:val="384044"/>
                        <w:w w:val="105"/>
                        <w:sz w:val="10"/>
                      </w:rPr>
                      <w:tab/>
                    </w:r>
                    <w:r>
                      <w:rPr>
                        <w:b/>
                        <w:color w:val="FFFFFF"/>
                        <w:w w:val="105"/>
                        <w:sz w:val="10"/>
                      </w:rPr>
                      <w:t>274</w:t>
                    </w:r>
                  </w:p>
                </w:txbxContent>
              </v:textbox>
            </v:shape>
            <v:shape id="_x0000_s1489" type="#_x0000_t202" style="position:absolute;left:1373;top:5070;width:743;height:121" filled="f" stroked="f">
              <v:textbox inset="0,0,0,0">
                <w:txbxContent>
                  <w:p w:rsidR="005B2F65" w:rsidRDefault="005B2F65">
                    <w:pPr>
                      <w:spacing w:before="3"/>
                      <w:rPr>
                        <w:b/>
                        <w:sz w:val="10"/>
                      </w:rPr>
                    </w:pPr>
                    <w:r>
                      <w:rPr>
                        <w:b/>
                        <w:color w:val="384044"/>
                        <w:w w:val="105"/>
                        <w:sz w:val="10"/>
                      </w:rPr>
                      <w:t>NORTH WEST</w:t>
                    </w:r>
                  </w:p>
                </w:txbxContent>
              </v:textbox>
            </v:shape>
            <v:shape id="_x0000_s1488" type="#_x0000_t202" style="position:absolute;left:7843;top:5177;width:2452;height:271" filled="f" stroked="f">
              <v:textbox inset="0,0,0,0">
                <w:txbxContent>
                  <w:p w:rsidR="005B2F65" w:rsidRDefault="005B2F65">
                    <w:pPr>
                      <w:spacing w:line="270" w:lineRule="exact"/>
                      <w:rPr>
                        <w:b/>
                        <w:sz w:val="24"/>
                      </w:rPr>
                    </w:pPr>
                    <w:r>
                      <w:rPr>
                        <w:b/>
                        <w:color w:val="384044"/>
                        <w:sz w:val="24"/>
                      </w:rPr>
                      <w:t>NUMBER OF AUDITS</w:t>
                    </w:r>
                  </w:p>
                </w:txbxContent>
              </v:textbox>
            </v:shape>
            <v:shape id="_x0000_s1487" type="#_x0000_t202" style="position:absolute;left:2172;top:5580;width:200;height:121" filled="f" stroked="f">
              <v:textbox inset="0,0,0,0">
                <w:txbxContent>
                  <w:p w:rsidR="005B2F65" w:rsidRDefault="005B2F65">
                    <w:pPr>
                      <w:spacing w:before="3"/>
                      <w:rPr>
                        <w:b/>
                        <w:sz w:val="10"/>
                      </w:rPr>
                    </w:pPr>
                    <w:r>
                      <w:rPr>
                        <w:b/>
                        <w:color w:val="FFFFFF"/>
                        <w:w w:val="105"/>
                        <w:sz w:val="10"/>
                      </w:rPr>
                      <w:t>184</w:t>
                    </w:r>
                  </w:p>
                </w:txbxContent>
              </v:textbox>
            </v:shape>
            <v:shape id="_x0000_s1486" type="#_x0000_t202" style="position:absolute;left:3552;top:5580;width:492;height:121" filled="f" stroked="f">
              <v:textbox inset="0,0,0,0">
                <w:txbxContent>
                  <w:p w:rsidR="005B2F65" w:rsidRDefault="005B2F65">
                    <w:pPr>
                      <w:spacing w:before="3"/>
                      <w:rPr>
                        <w:b/>
                        <w:sz w:val="10"/>
                      </w:rPr>
                    </w:pPr>
                    <w:r>
                      <w:rPr>
                        <w:b/>
                        <w:color w:val="384044"/>
                        <w:w w:val="105"/>
                        <w:sz w:val="10"/>
                      </w:rPr>
                      <w:t>MACKAY</w:t>
                    </w:r>
                  </w:p>
                </w:txbxContent>
              </v:textbox>
            </v:shape>
            <v:shape id="_x0000_s1485" type="#_x0000_t202" style="position:absolute;left:7843;top:5472;width:1565;height:271" filled="f" stroked="f">
              <v:textbox inset="0,0,0,0">
                <w:txbxContent>
                  <w:p w:rsidR="005B2F65" w:rsidRDefault="005B2F65">
                    <w:pPr>
                      <w:spacing w:line="270" w:lineRule="exact"/>
                      <w:rPr>
                        <w:b/>
                        <w:sz w:val="24"/>
                      </w:rPr>
                    </w:pPr>
                    <w:r>
                      <w:rPr>
                        <w:b/>
                        <w:color w:val="384044"/>
                        <w:sz w:val="24"/>
                      </w:rPr>
                      <w:t>CONDUCTED</w:t>
                    </w:r>
                  </w:p>
                </w:txbxContent>
              </v:textbox>
            </v:shape>
            <v:shape id="_x0000_s1484" type="#_x0000_t202" style="position:absolute;left:4533;top:5768;width:200;height:121" filled="f" stroked="f">
              <v:textbox inset="0,0,0,0">
                <w:txbxContent>
                  <w:p w:rsidR="005B2F65" w:rsidRDefault="005B2F65">
                    <w:pPr>
                      <w:spacing w:before="3"/>
                      <w:rPr>
                        <w:b/>
                        <w:sz w:val="10"/>
                      </w:rPr>
                    </w:pPr>
                    <w:r>
                      <w:rPr>
                        <w:b/>
                        <w:color w:val="FFFFFF"/>
                        <w:w w:val="105"/>
                        <w:sz w:val="10"/>
                      </w:rPr>
                      <w:t>406</w:t>
                    </w:r>
                  </w:p>
                </w:txbxContent>
              </v:textbox>
            </v:shape>
            <v:shape id="_x0000_s1483" type="#_x0000_t202" style="position:absolute;left:9456;top:5417;width:1156;height:571" filled="f" stroked="f">
              <v:textbox inset="0,0,0,0">
                <w:txbxContent>
                  <w:p w:rsidR="005B2F65" w:rsidRDefault="005B2F65">
                    <w:pPr>
                      <w:spacing w:line="570" w:lineRule="exact"/>
                      <w:rPr>
                        <w:b/>
                        <w:sz w:val="51"/>
                      </w:rPr>
                    </w:pPr>
                    <w:r>
                      <w:rPr>
                        <w:b/>
                        <w:color w:val="E42313"/>
                        <w:sz w:val="51"/>
                      </w:rPr>
                      <w:t>3308</w:t>
                    </w:r>
                  </w:p>
                </w:txbxContent>
              </v:textbox>
            </v:shape>
            <v:shape id="_x0000_s1482" type="#_x0000_t202" style="position:absolute;left:4980;top:6158;width:200;height:121" filled="f" stroked="f">
              <v:textbox inset="0,0,0,0">
                <w:txbxContent>
                  <w:p w:rsidR="005B2F65" w:rsidRDefault="005B2F65">
                    <w:pPr>
                      <w:spacing w:before="3"/>
                      <w:rPr>
                        <w:b/>
                        <w:sz w:val="10"/>
                      </w:rPr>
                    </w:pPr>
                    <w:r>
                      <w:rPr>
                        <w:b/>
                        <w:color w:val="FFFFFF"/>
                        <w:w w:val="105"/>
                        <w:sz w:val="10"/>
                      </w:rPr>
                      <w:t>556</w:t>
                    </w:r>
                  </w:p>
                </w:txbxContent>
              </v:textbox>
            </v:shape>
            <v:shape id="_x0000_s1481" type="#_x0000_t202" style="position:absolute;left:1585;top:6239;width:874;height:121" filled="f" stroked="f">
              <v:textbox inset="0,0,0,0">
                <w:txbxContent>
                  <w:p w:rsidR="005B2F65" w:rsidRDefault="005B2F65">
                    <w:pPr>
                      <w:spacing w:before="3"/>
                      <w:rPr>
                        <w:b/>
                        <w:sz w:val="10"/>
                      </w:rPr>
                    </w:pPr>
                    <w:r>
                      <w:rPr>
                        <w:b/>
                        <w:color w:val="384044"/>
                        <w:w w:val="105"/>
                        <w:sz w:val="10"/>
                      </w:rPr>
                      <w:t>CENTRAL WEST</w:t>
                    </w:r>
                  </w:p>
                </w:txbxContent>
              </v:textbox>
            </v:shape>
            <v:shape id="_x0000_s1480" type="#_x0000_t202" style="position:absolute;left:3865;top:6239;width:480;height:121" filled="f" stroked="f">
              <v:textbox inset="0,0,0,0">
                <w:txbxContent>
                  <w:p w:rsidR="005B2F65" w:rsidRDefault="005B2F65">
                    <w:pPr>
                      <w:spacing w:before="3"/>
                      <w:rPr>
                        <w:b/>
                        <w:sz w:val="10"/>
                      </w:rPr>
                    </w:pPr>
                    <w:r>
                      <w:rPr>
                        <w:b/>
                        <w:color w:val="384044"/>
                        <w:w w:val="105"/>
                        <w:sz w:val="10"/>
                      </w:rPr>
                      <w:t>FITZROY</w:t>
                    </w:r>
                  </w:p>
                </w:txbxContent>
              </v:textbox>
            </v:shape>
            <v:shape id="_x0000_s1479" type="#_x0000_t202" style="position:absolute;left:3071;top:6575;width:200;height:121" filled="f" stroked="f">
              <v:textbox inset="0,0,0,0">
                <w:txbxContent>
                  <w:p w:rsidR="005B2F65" w:rsidRDefault="005B2F65">
                    <w:pPr>
                      <w:spacing w:before="3"/>
                      <w:rPr>
                        <w:b/>
                        <w:sz w:val="10"/>
                      </w:rPr>
                    </w:pPr>
                    <w:r>
                      <w:rPr>
                        <w:b/>
                        <w:color w:val="FFFFFF"/>
                        <w:w w:val="105"/>
                        <w:sz w:val="10"/>
                      </w:rPr>
                      <w:t>383</w:t>
                    </w:r>
                  </w:p>
                </w:txbxContent>
              </v:textbox>
            </v:shape>
            <v:shape id="_x0000_s1478" type="#_x0000_t202" style="position:absolute;left:5443;top:6521;width:982;height:121" filled="f" stroked="f">
              <v:textbox inset="0,0,0,0">
                <w:txbxContent>
                  <w:p w:rsidR="005B2F65" w:rsidRDefault="005B2F65">
                    <w:pPr>
                      <w:spacing w:before="3"/>
                      <w:rPr>
                        <w:b/>
                        <w:sz w:val="10"/>
                      </w:rPr>
                    </w:pPr>
                    <w:r>
                      <w:rPr>
                        <w:b/>
                        <w:color w:val="384044"/>
                        <w:w w:val="105"/>
                        <w:sz w:val="10"/>
                      </w:rPr>
                      <w:t>SUNSHINE COAST</w:t>
                    </w:r>
                  </w:p>
                </w:txbxContent>
              </v:textbox>
            </v:shape>
            <v:shape id="_x0000_s1477" type="#_x0000_t202" style="position:absolute;left:4582;top:6655;width:862;height:255" filled="f" stroked="f">
              <v:textbox inset="0,0,0,0">
                <w:txbxContent>
                  <w:p w:rsidR="005B2F65" w:rsidRDefault="005B2F65">
                    <w:pPr>
                      <w:spacing w:before="7" w:line="252" w:lineRule="auto"/>
                      <w:ind w:left="29" w:hanging="30"/>
                      <w:rPr>
                        <w:b/>
                        <w:sz w:val="10"/>
                      </w:rPr>
                    </w:pPr>
                    <w:r>
                      <w:rPr>
                        <w:b/>
                        <w:color w:val="384044"/>
                        <w:w w:val="105"/>
                        <w:sz w:val="10"/>
                      </w:rPr>
                      <w:t xml:space="preserve">WIDE BAY- </w:t>
                    </w:r>
                    <w:r>
                      <w:rPr>
                        <w:b/>
                        <w:color w:val="FFFFFF"/>
                        <w:w w:val="105"/>
                        <w:position w:val="1"/>
                        <w:sz w:val="10"/>
                      </w:rPr>
                      <w:t xml:space="preserve">431 </w:t>
                    </w:r>
                    <w:r>
                      <w:rPr>
                        <w:b/>
                        <w:color w:val="384044"/>
                        <w:w w:val="105"/>
                        <w:sz w:val="10"/>
                      </w:rPr>
                      <w:t>BURNETT</w:t>
                    </w:r>
                  </w:p>
                </w:txbxContent>
              </v:textbox>
            </v:shape>
            <v:shape id="_x0000_s1476" type="#_x0000_t202" style="position:absolute;left:4417;top:6937;width:200;height:121" filled="f" stroked="f">
              <v:textbox inset="0,0,0,0">
                <w:txbxContent>
                  <w:p w:rsidR="005B2F65" w:rsidRDefault="005B2F65">
                    <w:pPr>
                      <w:spacing w:before="3"/>
                      <w:rPr>
                        <w:b/>
                        <w:sz w:val="10"/>
                      </w:rPr>
                    </w:pPr>
                    <w:r>
                      <w:rPr>
                        <w:b/>
                        <w:color w:val="FFFFFF"/>
                        <w:w w:val="105"/>
                        <w:sz w:val="10"/>
                      </w:rPr>
                      <w:t>904</w:t>
                    </w:r>
                  </w:p>
                </w:txbxContent>
              </v:textbox>
            </v:shape>
            <v:shape id="_x0000_s1475" type="#_x0000_t202" style="position:absolute;left:1145;top:7166;width:140;height:121" filled="f" stroked="f">
              <v:textbox inset="0,0,0,0">
                <w:txbxContent>
                  <w:p w:rsidR="005B2F65" w:rsidRDefault="005B2F65">
                    <w:pPr>
                      <w:spacing w:before="3"/>
                      <w:rPr>
                        <w:b/>
                        <w:sz w:val="10"/>
                      </w:rPr>
                    </w:pPr>
                    <w:r>
                      <w:rPr>
                        <w:b/>
                        <w:color w:val="FFFFFF"/>
                        <w:w w:val="105"/>
                        <w:sz w:val="10"/>
                      </w:rPr>
                      <w:t>88</w:t>
                    </w:r>
                  </w:p>
                </w:txbxContent>
              </v:textbox>
            </v:shape>
            <v:shape id="_x0000_s1474" type="#_x0000_t202" style="position:absolute;left:2619;top:7273;width:737;height:121" filled="f" stroked="f">
              <v:textbox inset="0,0,0,0">
                <w:txbxContent>
                  <w:p w:rsidR="005B2F65" w:rsidRDefault="005B2F65">
                    <w:pPr>
                      <w:spacing w:before="3"/>
                      <w:rPr>
                        <w:b/>
                        <w:sz w:val="10"/>
                      </w:rPr>
                    </w:pPr>
                    <w:r>
                      <w:rPr>
                        <w:b/>
                        <w:color w:val="384044"/>
                        <w:w w:val="105"/>
                        <w:sz w:val="10"/>
                      </w:rPr>
                      <w:t>SOUTH WEST</w:t>
                    </w:r>
                  </w:p>
                </w:txbxContent>
              </v:textbox>
            </v:shape>
            <v:shape id="_x0000_s1473" type="#_x0000_t202" style="position:absolute;left:1239;top:7462;width:397;height:121" filled="f" stroked="f">
              <v:textbox inset="0,0,0,0">
                <w:txbxContent>
                  <w:p w:rsidR="005B2F65" w:rsidRDefault="005B2F65">
                    <w:pPr>
                      <w:spacing w:before="3"/>
                      <w:rPr>
                        <w:b/>
                        <w:sz w:val="10"/>
                      </w:rPr>
                    </w:pPr>
                    <w:r>
                      <w:rPr>
                        <w:b/>
                        <w:color w:val="384044"/>
                        <w:w w:val="105"/>
                        <w:sz w:val="10"/>
                      </w:rPr>
                      <w:t>OTHER</w:t>
                    </w:r>
                  </w:p>
                </w:txbxContent>
              </v:textbox>
            </v:shape>
            <v:shape id="_x0000_s1472" type="#_x0000_t202" style="position:absolute;left:4366;top:7367;width:510;height:242" filled="f" stroked="f">
              <v:textbox inset="0,0,0,0">
                <w:txbxContent>
                  <w:p w:rsidR="005B2F65" w:rsidRDefault="005B2F65">
                    <w:pPr>
                      <w:spacing w:before="3" w:line="252" w:lineRule="auto"/>
                      <w:ind w:left="53" w:right="12" w:hanging="54"/>
                      <w:rPr>
                        <w:b/>
                        <w:sz w:val="10"/>
                      </w:rPr>
                    </w:pPr>
                    <w:r>
                      <w:rPr>
                        <w:b/>
                        <w:color w:val="384044"/>
                        <w:w w:val="105"/>
                        <w:sz w:val="10"/>
                      </w:rPr>
                      <w:t>DARLING DOWNS</w:t>
                    </w:r>
                  </w:p>
                </w:txbxContent>
              </v:textbox>
            </v:shape>
            <v:shape id="_x0000_s1471" type="#_x0000_t202" style="position:absolute;left:5064;top:6951;width:1159;height:564" filled="f" stroked="f">
              <v:textbox inset="0,0,0,0">
                <w:txbxContent>
                  <w:p w:rsidR="005B2F65" w:rsidRDefault="005B2F65">
                    <w:pPr>
                      <w:spacing w:before="3"/>
                      <w:ind w:left="220"/>
                      <w:rPr>
                        <w:b/>
                        <w:sz w:val="10"/>
                      </w:rPr>
                    </w:pPr>
                    <w:r>
                      <w:rPr>
                        <w:b/>
                        <w:color w:val="FFFFFF"/>
                        <w:w w:val="105"/>
                        <w:sz w:val="10"/>
                      </w:rPr>
                      <w:t>2528</w:t>
                    </w:r>
                  </w:p>
                  <w:p w:rsidR="005B2F65" w:rsidRDefault="005B2F65">
                    <w:pPr>
                      <w:spacing w:before="100"/>
                      <w:rPr>
                        <w:b/>
                        <w:sz w:val="10"/>
                      </w:rPr>
                    </w:pPr>
                    <w:r>
                      <w:rPr>
                        <w:b/>
                        <w:color w:val="FFFFFF"/>
                        <w:w w:val="105"/>
                        <w:sz w:val="10"/>
                      </w:rPr>
                      <w:t xml:space="preserve">394  </w:t>
                    </w:r>
                    <w:r>
                      <w:rPr>
                        <w:b/>
                        <w:color w:val="FFFFFF"/>
                        <w:spacing w:val="16"/>
                        <w:w w:val="105"/>
                        <w:sz w:val="10"/>
                      </w:rPr>
                      <w:t xml:space="preserve"> </w:t>
                    </w:r>
                    <w:r>
                      <w:rPr>
                        <w:b/>
                        <w:color w:val="FFFFFF"/>
                        <w:w w:val="105"/>
                        <w:position w:val="-4"/>
                        <w:sz w:val="10"/>
                      </w:rPr>
                      <w:t>475</w:t>
                    </w:r>
                  </w:p>
                  <w:p w:rsidR="005B2F65" w:rsidRDefault="005B2F65">
                    <w:pPr>
                      <w:spacing w:before="64"/>
                      <w:ind w:left="421"/>
                      <w:rPr>
                        <w:b/>
                        <w:sz w:val="10"/>
                      </w:rPr>
                    </w:pPr>
                    <w:r>
                      <w:rPr>
                        <w:b/>
                        <w:color w:val="384044"/>
                        <w:w w:val="105"/>
                        <w:sz w:val="10"/>
                      </w:rPr>
                      <w:t>GOLD COAST</w:t>
                    </w:r>
                  </w:p>
                </w:txbxContent>
              </v:textbox>
            </v:shape>
            <v:shape id="_x0000_s1470" type="#_x0000_t202" style="position:absolute;left:5697;top:6964;width:582;height:121" filled="f" stroked="f">
              <v:textbox inset="0,0,0,0">
                <w:txbxContent>
                  <w:p w:rsidR="005B2F65" w:rsidRDefault="005B2F65">
                    <w:pPr>
                      <w:spacing w:before="3"/>
                      <w:rPr>
                        <w:b/>
                        <w:sz w:val="10"/>
                      </w:rPr>
                    </w:pPr>
                    <w:r>
                      <w:rPr>
                        <w:b/>
                        <w:color w:val="384044"/>
                        <w:w w:val="105"/>
                        <w:sz w:val="10"/>
                      </w:rPr>
                      <w:t>BRISBANE</w:t>
                    </w:r>
                  </w:p>
                </w:txbxContent>
              </v:textbox>
            </v:shape>
            <v:shape id="_x0000_s1469" type="#_x0000_t202" style="position:absolute;left:5284;top:7690;width:570;height:121" filled="f" stroked="f">
              <v:textbox inset="0,0,0,0">
                <w:txbxContent>
                  <w:p w:rsidR="005B2F65" w:rsidRDefault="005B2F65">
                    <w:pPr>
                      <w:spacing w:before="3"/>
                      <w:rPr>
                        <w:b/>
                        <w:sz w:val="10"/>
                      </w:rPr>
                    </w:pPr>
                    <w:r>
                      <w:rPr>
                        <w:b/>
                        <w:color w:val="384044"/>
                        <w:w w:val="105"/>
                        <w:sz w:val="10"/>
                      </w:rPr>
                      <w:t>MORETON</w:t>
                    </w:r>
                  </w:p>
                </w:txbxContent>
              </v:textbox>
            </v:shape>
            <v:shape id="_x0000_s1468" type="#_x0000_t202" style="position:absolute;left:7144;top:6601;width:1868;height:1161" filled="f" stroked="f">
              <v:textbox inset="0,0,0,0">
                <w:txbxContent>
                  <w:p w:rsidR="005B2F65" w:rsidRDefault="005B2F65">
                    <w:pPr>
                      <w:spacing w:line="256" w:lineRule="auto"/>
                      <w:ind w:firstLine="296"/>
                      <w:rPr>
                        <w:b/>
                        <w:sz w:val="24"/>
                      </w:rPr>
                    </w:pPr>
                    <w:r>
                      <w:rPr>
                        <w:b/>
                        <w:color w:val="384044"/>
                        <w:sz w:val="24"/>
                      </w:rPr>
                      <w:t xml:space="preserve">NUMBER OF </w:t>
                    </w:r>
                    <w:r>
                      <w:rPr>
                        <w:b/>
                        <w:color w:val="384044"/>
                        <w:spacing w:val="-1"/>
                        <w:sz w:val="24"/>
                      </w:rPr>
                      <w:t>ASSESSMENTS</w:t>
                    </w:r>
                  </w:p>
                  <w:p w:rsidR="005B2F65" w:rsidRDefault="005B2F65">
                    <w:pPr>
                      <w:spacing w:line="576" w:lineRule="exact"/>
                      <w:ind w:left="712"/>
                      <w:rPr>
                        <w:b/>
                        <w:sz w:val="51"/>
                      </w:rPr>
                    </w:pPr>
                    <w:r>
                      <w:rPr>
                        <w:b/>
                        <w:color w:val="E42313"/>
                        <w:sz w:val="51"/>
                      </w:rPr>
                      <w:t>4210</w:t>
                    </w:r>
                  </w:p>
                </w:txbxContent>
              </v:textbox>
            </v:shape>
            <v:shape id="_x0000_s1467" type="#_x0000_t202" style="position:absolute;left:1109;top:8225;width:5196;height:454" filled="f" stroked="f">
              <v:textbox inset="0,0,0,0">
                <w:txbxContent>
                  <w:p w:rsidR="005B2F65" w:rsidRDefault="005B2F65">
                    <w:pPr>
                      <w:spacing w:line="256" w:lineRule="exact"/>
                      <w:rPr>
                        <w:b/>
                        <w:sz w:val="23"/>
                      </w:rPr>
                    </w:pPr>
                    <w:r>
                      <w:rPr>
                        <w:b/>
                        <w:color w:val="E42313"/>
                        <w:sz w:val="23"/>
                      </w:rPr>
                      <w:t>NOTIFICATIONS</w:t>
                    </w:r>
                    <w:r>
                      <w:rPr>
                        <w:b/>
                        <w:color w:val="E42313"/>
                        <w:spacing w:val="-18"/>
                        <w:sz w:val="23"/>
                      </w:rPr>
                      <w:t xml:space="preserve"> </w:t>
                    </w:r>
                    <w:r>
                      <w:rPr>
                        <w:b/>
                        <w:color w:val="E42313"/>
                        <w:sz w:val="23"/>
                      </w:rPr>
                      <w:t>&amp;</w:t>
                    </w:r>
                    <w:r>
                      <w:rPr>
                        <w:b/>
                        <w:color w:val="E42313"/>
                        <w:spacing w:val="-18"/>
                        <w:sz w:val="23"/>
                      </w:rPr>
                      <w:t xml:space="preserve"> </w:t>
                    </w:r>
                    <w:r>
                      <w:rPr>
                        <w:b/>
                        <w:color w:val="E42313"/>
                        <w:sz w:val="23"/>
                      </w:rPr>
                      <w:t>COMPLAINTS</w:t>
                    </w:r>
                    <w:r>
                      <w:rPr>
                        <w:b/>
                        <w:color w:val="E42313"/>
                        <w:spacing w:val="-18"/>
                        <w:sz w:val="23"/>
                      </w:rPr>
                      <w:t xml:space="preserve"> </w:t>
                    </w:r>
                    <w:r>
                      <w:rPr>
                        <w:b/>
                        <w:color w:val="E42313"/>
                        <w:sz w:val="23"/>
                      </w:rPr>
                      <w:t>BREAKDOWN</w:t>
                    </w:r>
                  </w:p>
                  <w:p w:rsidR="005B2F65" w:rsidRDefault="005B2F65">
                    <w:pPr>
                      <w:spacing w:before="35"/>
                      <w:ind w:left="3164" w:right="1745"/>
                      <w:jc w:val="center"/>
                      <w:rPr>
                        <w:sz w:val="14"/>
                      </w:rPr>
                    </w:pPr>
                    <w:r>
                      <w:rPr>
                        <w:color w:val="384044"/>
                        <w:w w:val="105"/>
                        <w:sz w:val="14"/>
                      </w:rPr>
                      <w:t>100</w:t>
                    </w:r>
                  </w:p>
                </w:txbxContent>
              </v:textbox>
            </v:shape>
            <v:shape id="_x0000_s1466" type="#_x0000_t202" style="position:absolute;left:1241;top:8648;width:4300;height:179" filled="f" stroked="f">
              <v:textbox inset="0,0,0,0">
                <w:txbxContent>
                  <w:p w:rsidR="005B2F65" w:rsidRDefault="005B2F65">
                    <w:pPr>
                      <w:tabs>
                        <w:tab w:val="left" w:pos="4114"/>
                      </w:tabs>
                      <w:spacing w:before="6"/>
                      <w:rPr>
                        <w:sz w:val="14"/>
                      </w:rPr>
                    </w:pPr>
                    <w:r>
                      <w:rPr>
                        <w:color w:val="384044"/>
                        <w:w w:val="105"/>
                        <w:sz w:val="14"/>
                      </w:rPr>
                      <w:t>100</w:t>
                    </w:r>
                    <w:r>
                      <w:rPr>
                        <w:color w:val="384044"/>
                        <w:w w:val="105"/>
                        <w:sz w:val="14"/>
                      </w:rPr>
                      <w:tab/>
                    </w:r>
                    <w:r>
                      <w:rPr>
                        <w:color w:val="384044"/>
                        <w:w w:val="105"/>
                        <w:position w:val="1"/>
                        <w:sz w:val="14"/>
                      </w:rPr>
                      <w:t>94</w:t>
                    </w:r>
                  </w:p>
                </w:txbxContent>
              </v:textbox>
            </v:shape>
            <v:shape id="_x0000_s1465" type="#_x0000_t202" style="position:absolute;left:1864;top:8782;width:185;height:166" filled="f" stroked="f">
              <v:textbox inset="0,0,0,0">
                <w:txbxContent>
                  <w:p w:rsidR="005B2F65" w:rsidRDefault="005B2F65">
                    <w:pPr>
                      <w:spacing w:before="2"/>
                      <w:rPr>
                        <w:sz w:val="14"/>
                      </w:rPr>
                    </w:pPr>
                    <w:r>
                      <w:rPr>
                        <w:color w:val="384044"/>
                        <w:w w:val="105"/>
                        <w:sz w:val="14"/>
                      </w:rPr>
                      <w:t>89</w:t>
                    </w:r>
                  </w:p>
                </w:txbxContent>
              </v:textbox>
            </v:shape>
            <v:shape id="_x0000_s1464" type="#_x0000_t202" style="position:absolute;left:7742;top:8305;width:2056;height:863" filled="f" stroked="f">
              <v:textbox inset="0,0,0,0">
                <w:txbxContent>
                  <w:p w:rsidR="005B2F65" w:rsidRDefault="005B2F65">
                    <w:pPr>
                      <w:spacing w:line="405" w:lineRule="exact"/>
                      <w:rPr>
                        <w:b/>
                        <w:sz w:val="36"/>
                      </w:rPr>
                    </w:pPr>
                    <w:r>
                      <w:rPr>
                        <w:b/>
                        <w:color w:val="384044"/>
                        <w:sz w:val="36"/>
                      </w:rPr>
                      <w:t>APPROVED</w:t>
                    </w:r>
                  </w:p>
                  <w:p w:rsidR="005B2F65" w:rsidRDefault="005B2F65">
                    <w:pPr>
                      <w:spacing w:before="42"/>
                      <w:ind w:left="121"/>
                      <w:rPr>
                        <w:b/>
                        <w:sz w:val="36"/>
                      </w:rPr>
                    </w:pPr>
                    <w:r>
                      <w:rPr>
                        <w:b/>
                        <w:color w:val="384044"/>
                        <w:sz w:val="36"/>
                      </w:rPr>
                      <w:t>AUDITORS</w:t>
                    </w:r>
                  </w:p>
                </w:txbxContent>
              </v:textbox>
            </v:shape>
            <v:shape id="_x0000_s1463" type="#_x0000_t202" style="position:absolute;left:4860;top:9199;width:185;height:166" filled="f" stroked="f">
              <v:textbox inset="0,0,0,0">
                <w:txbxContent>
                  <w:p w:rsidR="005B2F65" w:rsidRDefault="005B2F65">
                    <w:pPr>
                      <w:spacing w:before="2"/>
                      <w:rPr>
                        <w:sz w:val="14"/>
                      </w:rPr>
                    </w:pPr>
                    <w:r>
                      <w:rPr>
                        <w:color w:val="384044"/>
                        <w:w w:val="105"/>
                        <w:sz w:val="14"/>
                      </w:rPr>
                      <w:t>69</w:t>
                    </w:r>
                  </w:p>
                </w:txbxContent>
              </v:textbox>
            </v:shape>
            <v:shape id="_x0000_s1462" type="#_x0000_t202" style="position:absolute;left:5855;top:9279;width:185;height:166" filled="f" stroked="f">
              <v:textbox inset="0,0,0,0">
                <w:txbxContent>
                  <w:p w:rsidR="005B2F65" w:rsidRDefault="005B2F65">
                    <w:pPr>
                      <w:spacing w:before="2"/>
                      <w:rPr>
                        <w:sz w:val="14"/>
                      </w:rPr>
                    </w:pPr>
                    <w:r>
                      <w:rPr>
                        <w:color w:val="384044"/>
                        <w:w w:val="105"/>
                        <w:sz w:val="14"/>
                      </w:rPr>
                      <w:t>65</w:t>
                    </w:r>
                  </w:p>
                </w:txbxContent>
              </v:textbox>
            </v:shape>
            <v:shape id="_x0000_s1461" type="#_x0000_t202" style="position:absolute;left:1323;top:9703;width:185;height:166" filled="f" stroked="f">
              <v:textbox inset="0,0,0,0">
                <w:txbxContent>
                  <w:p w:rsidR="005B2F65" w:rsidRDefault="005B2F65">
                    <w:pPr>
                      <w:spacing w:before="2"/>
                      <w:rPr>
                        <w:sz w:val="14"/>
                      </w:rPr>
                    </w:pPr>
                    <w:r>
                      <w:rPr>
                        <w:color w:val="384044"/>
                        <w:w w:val="105"/>
                        <w:sz w:val="14"/>
                      </w:rPr>
                      <w:t>50</w:t>
                    </w:r>
                  </w:p>
                </w:txbxContent>
              </v:textbox>
            </v:shape>
            <v:shape id="_x0000_s1460" type="#_x0000_t202" style="position:absolute;left:2858;top:9656;width:185;height:166" filled="f" stroked="f">
              <v:textbox inset="0,0,0,0">
                <w:txbxContent>
                  <w:p w:rsidR="005B2F65" w:rsidRDefault="005B2F65">
                    <w:pPr>
                      <w:spacing w:before="2"/>
                      <w:rPr>
                        <w:sz w:val="14"/>
                      </w:rPr>
                    </w:pPr>
                    <w:r>
                      <w:rPr>
                        <w:color w:val="384044"/>
                        <w:w w:val="105"/>
                        <w:sz w:val="14"/>
                      </w:rPr>
                      <w:t>47</w:t>
                    </w:r>
                  </w:p>
                </w:txbxContent>
              </v:textbox>
            </v:shape>
            <v:shape id="_x0000_s1459" type="#_x0000_t202" style="position:absolute;left:2361;top:10247;width:185;height:166" filled="f" stroked="f">
              <v:textbox inset="0,0,0,0">
                <w:txbxContent>
                  <w:p w:rsidR="005B2F65" w:rsidRDefault="005B2F65">
                    <w:pPr>
                      <w:spacing w:before="2"/>
                      <w:rPr>
                        <w:sz w:val="14"/>
                      </w:rPr>
                    </w:pPr>
                    <w:r>
                      <w:rPr>
                        <w:color w:val="384044"/>
                        <w:w w:val="105"/>
                        <w:sz w:val="14"/>
                      </w:rPr>
                      <w:t>19</w:t>
                    </w:r>
                  </w:p>
                </w:txbxContent>
              </v:textbox>
            </v:shape>
            <v:shape id="_x0000_s1458" type="#_x0000_t202" style="position:absolute;left:3866;top:10301;width:185;height:166" filled="f" stroked="f">
              <v:textbox inset="0,0,0,0">
                <w:txbxContent>
                  <w:p w:rsidR="005B2F65" w:rsidRDefault="005B2F65">
                    <w:pPr>
                      <w:spacing w:before="2"/>
                      <w:rPr>
                        <w:sz w:val="14"/>
                      </w:rPr>
                    </w:pPr>
                    <w:r>
                      <w:rPr>
                        <w:color w:val="384044"/>
                        <w:w w:val="105"/>
                        <w:sz w:val="14"/>
                      </w:rPr>
                      <w:t>16</w:t>
                    </w:r>
                  </w:p>
                </w:txbxContent>
              </v:textbox>
            </v:shape>
            <v:shape id="_x0000_s1457" type="#_x0000_t202" style="position:absolute;left:3396;top:10529;width:103;height:166" filled="f" stroked="f">
              <v:textbox inset="0,0,0,0">
                <w:txbxContent>
                  <w:p w:rsidR="005B2F65" w:rsidRDefault="005B2F65">
                    <w:pPr>
                      <w:spacing w:before="2"/>
                      <w:rPr>
                        <w:sz w:val="14"/>
                      </w:rPr>
                    </w:pPr>
                    <w:r>
                      <w:rPr>
                        <w:color w:val="384044"/>
                        <w:w w:val="105"/>
                        <w:sz w:val="14"/>
                      </w:rPr>
                      <w:t>5</w:t>
                    </w:r>
                  </w:p>
                </w:txbxContent>
              </v:textbox>
            </v:shape>
            <v:shape id="_x0000_s1456" type="#_x0000_t202" style="position:absolute;left:1405;top:10744;width:103;height:166" filled="f" stroked="f">
              <v:textbox inset="0,0,0,0">
                <w:txbxContent>
                  <w:p w:rsidR="005B2F65" w:rsidRDefault="005B2F65">
                    <w:pPr>
                      <w:spacing w:before="2"/>
                      <w:rPr>
                        <w:sz w:val="14"/>
                      </w:rPr>
                    </w:pPr>
                    <w:r>
                      <w:rPr>
                        <w:color w:val="384044"/>
                        <w:w w:val="105"/>
                        <w:sz w:val="14"/>
                      </w:rPr>
                      <w:t>0</w:t>
                    </w:r>
                  </w:p>
                </w:txbxContent>
              </v:textbox>
            </v:shape>
            <v:shape id="_x0000_s1455" type="#_x0000_t202" style="position:absolute;left:6746;top:10254;width:1118;height:1175" filled="f" stroked="f">
              <v:textbox inset="0,0,0,0">
                <w:txbxContent>
                  <w:p w:rsidR="005B2F65" w:rsidRDefault="005B2F65">
                    <w:pPr>
                      <w:spacing w:line="719" w:lineRule="exact"/>
                      <w:ind w:left="234"/>
                      <w:rPr>
                        <w:b/>
                        <w:sz w:val="64"/>
                      </w:rPr>
                    </w:pPr>
                    <w:r>
                      <w:rPr>
                        <w:b/>
                        <w:color w:val="E42313"/>
                        <w:sz w:val="64"/>
                      </w:rPr>
                      <w:t>24</w:t>
                    </w:r>
                  </w:p>
                  <w:p w:rsidR="005B2F65" w:rsidRDefault="005B2F65">
                    <w:pPr>
                      <w:spacing w:before="25" w:line="235" w:lineRule="auto"/>
                      <w:ind w:firstLine="376"/>
                      <w:rPr>
                        <w:b/>
                        <w:sz w:val="19"/>
                      </w:rPr>
                    </w:pPr>
                    <w:r>
                      <w:rPr>
                        <w:b/>
                        <w:color w:val="384044"/>
                        <w:sz w:val="19"/>
                      </w:rPr>
                      <w:t>WITHIN SAFE</w:t>
                    </w:r>
                    <w:r>
                      <w:rPr>
                        <w:b/>
                        <w:color w:val="384044"/>
                        <w:spacing w:val="-9"/>
                        <w:sz w:val="19"/>
                      </w:rPr>
                      <w:t xml:space="preserve"> </w:t>
                    </w:r>
                    <w:r>
                      <w:rPr>
                        <w:b/>
                        <w:color w:val="384044"/>
                        <w:spacing w:val="-5"/>
                        <w:sz w:val="19"/>
                      </w:rPr>
                      <w:t>FOOD</w:t>
                    </w:r>
                  </w:p>
                </w:txbxContent>
              </v:textbox>
            </v:shape>
            <v:shape id="_x0000_s1454" type="#_x0000_t202" style="position:absolute;left:9883;top:10307;width:755;height:1162" filled="f" stroked="f">
              <v:textbox inset="0,0,0,0">
                <w:txbxContent>
                  <w:p w:rsidR="005B2F65" w:rsidRDefault="005B2F65">
                    <w:pPr>
                      <w:spacing w:line="719" w:lineRule="exact"/>
                      <w:rPr>
                        <w:b/>
                        <w:sz w:val="64"/>
                      </w:rPr>
                    </w:pPr>
                    <w:r>
                      <w:rPr>
                        <w:b/>
                        <w:color w:val="E42313"/>
                        <w:sz w:val="64"/>
                      </w:rPr>
                      <w:t>14</w:t>
                    </w:r>
                  </w:p>
                  <w:p w:rsidR="005B2F65" w:rsidRDefault="005B2F65">
                    <w:pPr>
                      <w:spacing w:before="12" w:line="235" w:lineRule="auto"/>
                      <w:ind w:left="96"/>
                      <w:rPr>
                        <w:b/>
                        <w:sz w:val="19"/>
                      </w:rPr>
                    </w:pPr>
                    <w:r>
                      <w:rPr>
                        <w:b/>
                        <w:color w:val="384044"/>
                        <w:w w:val="95"/>
                        <w:sz w:val="19"/>
                      </w:rPr>
                      <w:t>THIRD- PARTY</w:t>
                    </w:r>
                  </w:p>
                </w:txbxContent>
              </v:textbox>
            </v:shape>
            <w10:wrap anchorx="page"/>
          </v:group>
        </w:pict>
      </w:r>
      <w:bookmarkStart w:id="2" w:name="_TOC_250008"/>
      <w:bookmarkEnd w:id="2"/>
      <w:r w:rsidR="005B2F65">
        <w:rPr>
          <w:b/>
          <w:color w:val="E42313"/>
          <w:sz w:val="83"/>
        </w:rPr>
        <w:t>2018-19 PERFORMANCE SNAPSHOT</w:t>
      </w:r>
    </w:p>
    <w:p w:rsidR="00191719" w:rsidRDefault="00191719">
      <w:pPr>
        <w:spacing w:line="230" w:lineRule="auto"/>
        <w:rPr>
          <w:sz w:val="83"/>
        </w:rPr>
        <w:sectPr w:rsidR="00191719">
          <w:pgSz w:w="11910" w:h="16840"/>
          <w:pgMar w:top="920" w:right="700" w:bottom="760" w:left="640" w:header="680" w:footer="570" w:gutter="0"/>
          <w:cols w:space="720"/>
        </w:sectPr>
      </w:pPr>
    </w:p>
    <w:p w:rsidR="00191719" w:rsidRDefault="00022984">
      <w:pPr>
        <w:pStyle w:val="BodyText"/>
        <w:ind w:left="9227"/>
        <w:rPr>
          <w:sz w:val="20"/>
        </w:rPr>
      </w:pPr>
      <w:r>
        <w:rPr>
          <w:sz w:val="20"/>
        </w:rPr>
      </w:r>
      <w:r>
        <w:rPr>
          <w:sz w:val="20"/>
        </w:rPr>
        <w:pict>
          <v:group id="_x0000_s1448" style="width:59.4pt;height:12.8pt;mso-position-horizontal-relative:char;mso-position-vertical-relative:line" coordsize="1188,256">
            <v:shape id="_x0000_s1452" type="#_x0000_t75" style="position:absolute;width:256;height:256">
              <v:imagedata r:id="rId27" o:title=""/>
            </v:shape>
            <v:shape id="_x0000_s1451" type="#_x0000_t75" style="position:absolute;left:310;width:256;height:256">
              <v:imagedata r:id="rId27" o:title=""/>
            </v:shape>
            <v:shape id="_x0000_s1450" type="#_x0000_t75" style="position:absolute;left:932;width:256;height:256">
              <v:imagedata r:id="rId27" o:title=""/>
            </v:shape>
            <v:shape id="_x0000_s1449" type="#_x0000_t75" style="position:absolute;left:621;width:256;height:256">
              <v:imagedata r:id="rId28" o:title=""/>
            </v:shape>
            <w10:anchorlock/>
          </v:group>
        </w:pict>
      </w:r>
    </w:p>
    <w:p w:rsidR="00191719" w:rsidRDefault="00191719">
      <w:pPr>
        <w:pStyle w:val="BodyText"/>
        <w:rPr>
          <w:b/>
          <w:sz w:val="20"/>
        </w:rPr>
      </w:pPr>
    </w:p>
    <w:p w:rsidR="00191719" w:rsidRDefault="00191719">
      <w:pPr>
        <w:pStyle w:val="BodyText"/>
        <w:rPr>
          <w:b/>
          <w:sz w:val="20"/>
        </w:rPr>
      </w:pPr>
    </w:p>
    <w:p w:rsidR="00191719" w:rsidRDefault="00022984">
      <w:pPr>
        <w:pStyle w:val="BodyText"/>
        <w:spacing w:before="8"/>
        <w:rPr>
          <w:b/>
          <w:sz w:val="20"/>
        </w:rPr>
      </w:pPr>
      <w:r>
        <w:pict>
          <v:group id="_x0000_s1445" style="position:absolute;margin-left:55.7pt;margin-top:13.9pt;width:498.1pt;height:142.6pt;z-index:-251586560;mso-wrap-distance-left:0;mso-wrap-distance-right:0;mso-position-horizontal-relative:page" coordorigin="1114,278" coordsize="9962,2852">
            <v:shape id="_x0000_s1447" style="position:absolute;left:1133;top:297;width:9922;height:2812" coordorigin="1134,298" coordsize="9922,2812" path="m1304,298r-98,2l1155,319r-18,50l1134,468r,2471l1137,3037r18,51l1206,3106r98,3l10885,3109r98,-3l11034,3088r18,-51l11055,2939r,-2471l11052,369r-18,-50l10983,300r-98,-2l1304,298xe" filled="f" strokecolor="#e42313" strokeweight="2pt">
              <v:path arrowok="t"/>
            </v:shape>
            <v:shape id="_x0000_s1446" type="#_x0000_t202" style="position:absolute;left:1164;top:318;width:9860;height:2770" filled="f" stroked="f">
              <v:textbox inset="0,0,0,0">
                <w:txbxContent>
                  <w:p w:rsidR="005B2F65" w:rsidRDefault="005B2F65">
                    <w:pPr>
                      <w:rPr>
                        <w:b/>
                        <w:sz w:val="84"/>
                      </w:rPr>
                    </w:pPr>
                  </w:p>
                  <w:p w:rsidR="005B2F65" w:rsidRDefault="005B2F65">
                    <w:pPr>
                      <w:ind w:left="536"/>
                      <w:rPr>
                        <w:sz w:val="70"/>
                      </w:rPr>
                    </w:pPr>
                    <w:r>
                      <w:rPr>
                        <w:color w:val="E42313"/>
                        <w:sz w:val="70"/>
                      </w:rPr>
                      <w:t>About us</w:t>
                    </w:r>
                  </w:p>
                </w:txbxContent>
              </v:textbox>
            </v:shape>
            <w10:wrap type="topAndBottom" anchorx="page"/>
          </v:group>
        </w:pict>
      </w:r>
    </w:p>
    <w:p w:rsidR="00191719" w:rsidRDefault="00191719">
      <w:pPr>
        <w:pStyle w:val="BodyText"/>
        <w:rPr>
          <w:b/>
          <w:sz w:val="20"/>
        </w:rPr>
      </w:pPr>
    </w:p>
    <w:p w:rsidR="00191719" w:rsidRDefault="00191719">
      <w:pPr>
        <w:pStyle w:val="BodyText"/>
        <w:spacing w:before="7"/>
        <w:rPr>
          <w:b/>
          <w:sz w:val="16"/>
        </w:rPr>
      </w:pPr>
    </w:p>
    <w:p w:rsidR="00191719" w:rsidRDefault="005B2F65">
      <w:pPr>
        <w:pStyle w:val="BodyText"/>
        <w:spacing w:before="94" w:line="278" w:lineRule="auto"/>
        <w:ind w:left="493"/>
      </w:pPr>
      <w:r>
        <w:rPr>
          <w:color w:val="1D1D1B"/>
        </w:rPr>
        <w:t>Queensland’s reputation for premium, high-quality products depends upon maintaining standards that meet consumer expectations in Australia and in overseas markets</w:t>
      </w:r>
      <w:r>
        <w:rPr>
          <w:color w:val="1D1D1B"/>
          <w:w w:val="90"/>
        </w:rPr>
        <w:t>.</w:t>
      </w:r>
    </w:p>
    <w:p w:rsidR="00191719" w:rsidRDefault="00191719">
      <w:pPr>
        <w:pStyle w:val="BodyText"/>
        <w:spacing w:before="8"/>
        <w:rPr>
          <w:sz w:val="19"/>
        </w:rPr>
      </w:pPr>
    </w:p>
    <w:p w:rsidR="00191719" w:rsidRDefault="005B2F65">
      <w:pPr>
        <w:pStyle w:val="BodyText"/>
        <w:spacing w:line="278" w:lineRule="auto"/>
        <w:ind w:left="493" w:right="303"/>
      </w:pPr>
      <w:r>
        <w:rPr>
          <w:color w:val="1D1D1B"/>
        </w:rPr>
        <w:t xml:space="preserve">As the </w:t>
      </w:r>
      <w:r>
        <w:rPr>
          <w:color w:val="1D1D1B"/>
          <w:spacing w:val="2"/>
        </w:rPr>
        <w:t xml:space="preserve">statutory </w:t>
      </w:r>
      <w:r>
        <w:rPr>
          <w:color w:val="1D1D1B"/>
        </w:rPr>
        <w:t xml:space="preserve">body </w:t>
      </w:r>
      <w:r>
        <w:rPr>
          <w:color w:val="1D1D1B"/>
          <w:spacing w:val="2"/>
        </w:rPr>
        <w:t xml:space="preserve">responsible </w:t>
      </w:r>
      <w:r>
        <w:rPr>
          <w:color w:val="1D1D1B"/>
        </w:rPr>
        <w:t xml:space="preserve">for regulating </w:t>
      </w:r>
      <w:r>
        <w:rPr>
          <w:color w:val="1D1D1B"/>
          <w:spacing w:val="2"/>
        </w:rPr>
        <w:t xml:space="preserve">food safety </w:t>
      </w:r>
      <w:r>
        <w:rPr>
          <w:color w:val="1D1D1B"/>
        </w:rPr>
        <w:t xml:space="preserve">in Queensland’s </w:t>
      </w:r>
      <w:r>
        <w:rPr>
          <w:color w:val="1D1D1B"/>
          <w:spacing w:val="2"/>
        </w:rPr>
        <w:t xml:space="preserve">food production </w:t>
      </w:r>
      <w:r>
        <w:rPr>
          <w:color w:val="1D1D1B"/>
        </w:rPr>
        <w:t xml:space="preserve">and </w:t>
      </w:r>
      <w:r>
        <w:rPr>
          <w:color w:val="1D1D1B"/>
          <w:spacing w:val="2"/>
        </w:rPr>
        <w:t xml:space="preserve">processing sectors,  </w:t>
      </w:r>
      <w:r>
        <w:rPr>
          <w:color w:val="1D1D1B"/>
        </w:rPr>
        <w:t xml:space="preserve">Safe Food </w:t>
      </w:r>
      <w:r>
        <w:rPr>
          <w:color w:val="1D1D1B"/>
          <w:spacing w:val="2"/>
        </w:rPr>
        <w:t xml:space="preserve">Production Queensland </w:t>
      </w:r>
      <w:r>
        <w:rPr>
          <w:color w:val="1D1D1B"/>
        </w:rPr>
        <w:t xml:space="preserve">(Safe Food) plays an </w:t>
      </w:r>
      <w:r>
        <w:rPr>
          <w:color w:val="1D1D1B"/>
          <w:spacing w:val="2"/>
        </w:rPr>
        <w:t xml:space="preserve">important role </w:t>
      </w:r>
      <w:r>
        <w:rPr>
          <w:color w:val="1D1D1B"/>
        </w:rPr>
        <w:t xml:space="preserve">in </w:t>
      </w:r>
      <w:r>
        <w:rPr>
          <w:color w:val="1D1D1B"/>
          <w:spacing w:val="3"/>
        </w:rPr>
        <w:t xml:space="preserve">verifying </w:t>
      </w:r>
      <w:r>
        <w:rPr>
          <w:color w:val="1D1D1B"/>
        </w:rPr>
        <w:t xml:space="preserve">that </w:t>
      </w:r>
      <w:r>
        <w:rPr>
          <w:color w:val="1D1D1B"/>
          <w:spacing w:val="2"/>
        </w:rPr>
        <w:t xml:space="preserve">food standards </w:t>
      </w:r>
      <w:r>
        <w:rPr>
          <w:color w:val="1D1D1B"/>
        </w:rPr>
        <w:t xml:space="preserve">are met, and that </w:t>
      </w:r>
      <w:r>
        <w:rPr>
          <w:color w:val="1D1D1B"/>
          <w:spacing w:val="2"/>
        </w:rPr>
        <w:t xml:space="preserve">consumer confidence </w:t>
      </w:r>
      <w:r>
        <w:rPr>
          <w:color w:val="1D1D1B"/>
        </w:rPr>
        <w:t>is</w:t>
      </w:r>
      <w:r>
        <w:rPr>
          <w:color w:val="1D1D1B"/>
          <w:spacing w:val="5"/>
        </w:rPr>
        <w:t xml:space="preserve"> </w:t>
      </w:r>
      <w:r>
        <w:rPr>
          <w:color w:val="1D1D1B"/>
        </w:rPr>
        <w:t>maintained.</w:t>
      </w:r>
    </w:p>
    <w:p w:rsidR="00191719" w:rsidRDefault="00191719">
      <w:pPr>
        <w:pStyle w:val="BodyText"/>
        <w:spacing w:before="8"/>
        <w:rPr>
          <w:sz w:val="19"/>
        </w:rPr>
      </w:pPr>
    </w:p>
    <w:p w:rsidR="00191719" w:rsidRDefault="005B2F65">
      <w:pPr>
        <w:pStyle w:val="BodyText"/>
        <w:spacing w:line="278" w:lineRule="auto"/>
        <w:ind w:left="493" w:right="577"/>
      </w:pPr>
      <w:r>
        <w:rPr>
          <w:color w:val="1D1D1B"/>
        </w:rPr>
        <w:t xml:space="preserve">Safe Food regulates and operates in accordance with the </w:t>
      </w:r>
      <w:r>
        <w:rPr>
          <w:i/>
          <w:color w:val="1D1D1B"/>
        </w:rPr>
        <w:t>Food Production (Safety) Act 2000</w:t>
      </w:r>
      <w:r>
        <w:rPr>
          <w:color w:val="1D1D1B"/>
        </w:rPr>
        <w:t>, using a science and risk- based regulatory framework, and reports to the Minister for Agricultural Industry Development and Fisheries</w:t>
      </w:r>
      <w:r>
        <w:rPr>
          <w:color w:val="1D1D1B"/>
          <w:w w:val="90"/>
        </w:rPr>
        <w:t>.</w:t>
      </w:r>
    </w:p>
    <w:p w:rsidR="00191719" w:rsidRDefault="00191719">
      <w:pPr>
        <w:pStyle w:val="BodyText"/>
        <w:spacing w:before="8"/>
        <w:rPr>
          <w:sz w:val="19"/>
        </w:rPr>
      </w:pPr>
    </w:p>
    <w:p w:rsidR="00191719" w:rsidRDefault="005B2F65">
      <w:pPr>
        <w:pStyle w:val="BodyText"/>
        <w:spacing w:line="278" w:lineRule="auto"/>
        <w:ind w:left="493" w:right="303"/>
      </w:pPr>
      <w:r>
        <w:rPr>
          <w:color w:val="1D1D1B"/>
        </w:rPr>
        <w:t>Safe Food’s core business is the development and implementation of food safety policy and standards through outcomes-focused Food Safety Schemes for the meat, dairy, egg, seafood and horticulture (seed sprouts) sectors</w:t>
      </w:r>
      <w:r>
        <w:rPr>
          <w:color w:val="1D1D1B"/>
          <w:w w:val="90"/>
        </w:rPr>
        <w:t xml:space="preserve">. </w:t>
      </w:r>
      <w:r>
        <w:rPr>
          <w:color w:val="1D1D1B"/>
        </w:rPr>
        <w:t>Our collaborative approach to food regulation ensures that:</w:t>
      </w:r>
    </w:p>
    <w:p w:rsidR="00191719" w:rsidRDefault="00191719">
      <w:pPr>
        <w:pStyle w:val="BodyText"/>
        <w:spacing w:before="8"/>
        <w:rPr>
          <w:sz w:val="19"/>
        </w:rPr>
      </w:pPr>
    </w:p>
    <w:p w:rsidR="00191719" w:rsidRDefault="005B2F65">
      <w:pPr>
        <w:pStyle w:val="ListParagraph"/>
        <w:numPr>
          <w:ilvl w:val="1"/>
          <w:numId w:val="1"/>
        </w:numPr>
        <w:tabs>
          <w:tab w:val="left" w:pos="1060"/>
          <w:tab w:val="left" w:pos="1061"/>
        </w:tabs>
        <w:spacing w:line="278" w:lineRule="auto"/>
        <w:ind w:right="416"/>
        <w:rPr>
          <w:sz w:val="18"/>
        </w:rPr>
      </w:pPr>
      <w:r>
        <w:rPr>
          <w:color w:val="1D1D1B"/>
          <w:sz w:val="18"/>
        </w:rPr>
        <w:t xml:space="preserve">Safe Food is a responsive </w:t>
      </w:r>
      <w:r>
        <w:rPr>
          <w:color w:val="1D1D1B"/>
          <w:spacing w:val="2"/>
          <w:sz w:val="18"/>
        </w:rPr>
        <w:t xml:space="preserve">Queensland Government agency </w:t>
      </w:r>
      <w:r>
        <w:rPr>
          <w:color w:val="1D1D1B"/>
          <w:sz w:val="18"/>
        </w:rPr>
        <w:t xml:space="preserve">that </w:t>
      </w:r>
      <w:r>
        <w:rPr>
          <w:color w:val="1D1D1B"/>
          <w:spacing w:val="2"/>
          <w:sz w:val="18"/>
        </w:rPr>
        <w:t xml:space="preserve">continually </w:t>
      </w:r>
      <w:r>
        <w:rPr>
          <w:color w:val="1D1D1B"/>
          <w:sz w:val="18"/>
        </w:rPr>
        <w:t xml:space="preserve">innovates to improve </w:t>
      </w:r>
      <w:r>
        <w:rPr>
          <w:color w:val="1D1D1B"/>
          <w:spacing w:val="2"/>
          <w:sz w:val="18"/>
        </w:rPr>
        <w:t>its regulatory model,</w:t>
      </w:r>
    </w:p>
    <w:p w:rsidR="00191719" w:rsidRDefault="00191719">
      <w:pPr>
        <w:pStyle w:val="BodyText"/>
        <w:spacing w:before="8"/>
        <w:rPr>
          <w:sz w:val="19"/>
        </w:rPr>
      </w:pPr>
    </w:p>
    <w:p w:rsidR="00191719" w:rsidRDefault="005B2F65">
      <w:pPr>
        <w:pStyle w:val="ListParagraph"/>
        <w:numPr>
          <w:ilvl w:val="1"/>
          <w:numId w:val="1"/>
        </w:numPr>
        <w:tabs>
          <w:tab w:val="left" w:pos="1060"/>
          <w:tab w:val="left" w:pos="1061"/>
        </w:tabs>
        <w:rPr>
          <w:sz w:val="18"/>
        </w:rPr>
      </w:pPr>
      <w:r>
        <w:rPr>
          <w:color w:val="1D1D1B"/>
          <w:sz w:val="18"/>
        </w:rPr>
        <w:t xml:space="preserve">Queensland’s </w:t>
      </w:r>
      <w:r>
        <w:rPr>
          <w:color w:val="1D1D1B"/>
          <w:spacing w:val="2"/>
          <w:sz w:val="18"/>
        </w:rPr>
        <w:t xml:space="preserve">food production </w:t>
      </w:r>
      <w:r>
        <w:rPr>
          <w:color w:val="1D1D1B"/>
          <w:sz w:val="18"/>
        </w:rPr>
        <w:t xml:space="preserve">and </w:t>
      </w:r>
      <w:r>
        <w:rPr>
          <w:color w:val="1D1D1B"/>
          <w:spacing w:val="2"/>
          <w:sz w:val="18"/>
        </w:rPr>
        <w:t xml:space="preserve">processing sectors </w:t>
      </w:r>
      <w:r>
        <w:rPr>
          <w:color w:val="1D1D1B"/>
          <w:sz w:val="18"/>
        </w:rPr>
        <w:t xml:space="preserve">are </w:t>
      </w:r>
      <w:r>
        <w:rPr>
          <w:color w:val="1D1D1B"/>
          <w:spacing w:val="2"/>
          <w:sz w:val="18"/>
        </w:rPr>
        <w:t xml:space="preserve">provided </w:t>
      </w:r>
      <w:r>
        <w:rPr>
          <w:color w:val="1D1D1B"/>
          <w:sz w:val="18"/>
        </w:rPr>
        <w:t xml:space="preserve">with </w:t>
      </w:r>
      <w:r>
        <w:rPr>
          <w:color w:val="1D1D1B"/>
          <w:spacing w:val="2"/>
          <w:sz w:val="18"/>
        </w:rPr>
        <w:t xml:space="preserve">easy-to-use </w:t>
      </w:r>
      <w:r>
        <w:rPr>
          <w:color w:val="1D1D1B"/>
          <w:spacing w:val="3"/>
          <w:sz w:val="18"/>
        </w:rPr>
        <w:t xml:space="preserve">services </w:t>
      </w:r>
      <w:r>
        <w:rPr>
          <w:color w:val="1D1D1B"/>
          <w:sz w:val="18"/>
        </w:rPr>
        <w:t>that</w:t>
      </w:r>
      <w:r>
        <w:rPr>
          <w:color w:val="1D1D1B"/>
          <w:spacing w:val="4"/>
          <w:sz w:val="18"/>
        </w:rPr>
        <w:t xml:space="preserve"> </w:t>
      </w:r>
      <w:r>
        <w:rPr>
          <w:color w:val="1D1D1B"/>
          <w:spacing w:val="2"/>
          <w:sz w:val="18"/>
        </w:rPr>
        <w:t>reduce</w:t>
      </w:r>
    </w:p>
    <w:p w:rsidR="00191719" w:rsidRDefault="005B2F65">
      <w:pPr>
        <w:pStyle w:val="BodyText"/>
        <w:spacing w:before="33"/>
        <w:ind w:left="1060"/>
      </w:pPr>
      <w:r>
        <w:rPr>
          <w:color w:val="1D1D1B"/>
        </w:rPr>
        <w:t>regulatory burden, while ensuring food safety regulatory requirements are satisfied, and</w:t>
      </w:r>
    </w:p>
    <w:p w:rsidR="00191719" w:rsidRDefault="00191719">
      <w:pPr>
        <w:pStyle w:val="BodyText"/>
        <w:spacing w:before="7"/>
        <w:rPr>
          <w:sz w:val="22"/>
        </w:rPr>
      </w:pPr>
    </w:p>
    <w:p w:rsidR="00191719" w:rsidRDefault="005B2F65">
      <w:pPr>
        <w:pStyle w:val="ListParagraph"/>
        <w:numPr>
          <w:ilvl w:val="1"/>
          <w:numId w:val="1"/>
        </w:numPr>
        <w:tabs>
          <w:tab w:val="left" w:pos="1060"/>
          <w:tab w:val="left" w:pos="1061"/>
        </w:tabs>
        <w:spacing w:line="278" w:lineRule="auto"/>
        <w:ind w:right="421"/>
        <w:rPr>
          <w:sz w:val="18"/>
        </w:rPr>
      </w:pPr>
      <w:r>
        <w:rPr>
          <w:color w:val="1D1D1B"/>
          <w:sz w:val="18"/>
        </w:rPr>
        <w:t xml:space="preserve">Ideas are </w:t>
      </w:r>
      <w:r>
        <w:rPr>
          <w:color w:val="1D1D1B"/>
          <w:spacing w:val="2"/>
          <w:sz w:val="18"/>
        </w:rPr>
        <w:t xml:space="preserve">generated </w:t>
      </w:r>
      <w:r>
        <w:rPr>
          <w:color w:val="1D1D1B"/>
          <w:sz w:val="18"/>
        </w:rPr>
        <w:t xml:space="preserve">to </w:t>
      </w:r>
      <w:r>
        <w:rPr>
          <w:color w:val="1D1D1B"/>
          <w:spacing w:val="3"/>
          <w:sz w:val="18"/>
        </w:rPr>
        <w:t xml:space="preserve">support </w:t>
      </w:r>
      <w:r>
        <w:rPr>
          <w:color w:val="1D1D1B"/>
          <w:spacing w:val="2"/>
          <w:sz w:val="18"/>
        </w:rPr>
        <w:t xml:space="preserve">food businesses, inform </w:t>
      </w:r>
      <w:r>
        <w:rPr>
          <w:color w:val="1D1D1B"/>
          <w:sz w:val="18"/>
        </w:rPr>
        <w:t xml:space="preserve">a </w:t>
      </w:r>
      <w:r>
        <w:rPr>
          <w:color w:val="1D1D1B"/>
          <w:spacing w:val="2"/>
          <w:sz w:val="18"/>
        </w:rPr>
        <w:t xml:space="preserve">holistic approach </w:t>
      </w:r>
      <w:r>
        <w:rPr>
          <w:color w:val="1D1D1B"/>
          <w:sz w:val="18"/>
        </w:rPr>
        <w:t xml:space="preserve">to </w:t>
      </w:r>
      <w:r>
        <w:rPr>
          <w:color w:val="1D1D1B"/>
          <w:spacing w:val="2"/>
          <w:sz w:val="18"/>
        </w:rPr>
        <w:t xml:space="preserve">regulation </w:t>
      </w:r>
      <w:r>
        <w:rPr>
          <w:color w:val="1D1D1B"/>
          <w:sz w:val="18"/>
        </w:rPr>
        <w:t xml:space="preserve">and are responsive to national </w:t>
      </w:r>
      <w:r>
        <w:rPr>
          <w:color w:val="1D1D1B"/>
          <w:spacing w:val="2"/>
          <w:sz w:val="18"/>
        </w:rPr>
        <w:t>policy initiatives</w:t>
      </w:r>
      <w:r>
        <w:rPr>
          <w:color w:val="1D1D1B"/>
          <w:w w:val="90"/>
          <w:sz w:val="18"/>
        </w:rPr>
        <w:t>.</w:t>
      </w:r>
    </w:p>
    <w:p w:rsidR="00191719" w:rsidRDefault="00191719">
      <w:pPr>
        <w:pStyle w:val="BodyText"/>
        <w:spacing w:before="7"/>
        <w:rPr>
          <w:sz w:val="29"/>
        </w:rPr>
      </w:pPr>
    </w:p>
    <w:p w:rsidR="00191719" w:rsidRDefault="005B2F65">
      <w:pPr>
        <w:pStyle w:val="BodyText"/>
        <w:spacing w:line="278" w:lineRule="auto"/>
        <w:ind w:left="493" w:right="625"/>
      </w:pPr>
      <w:r>
        <w:rPr>
          <w:color w:val="1D1D1B"/>
          <w:spacing w:val="2"/>
        </w:rPr>
        <w:t xml:space="preserve">Our vision </w:t>
      </w:r>
      <w:r>
        <w:rPr>
          <w:color w:val="1D1D1B"/>
        </w:rPr>
        <w:t xml:space="preserve">is for Safe Food to </w:t>
      </w:r>
      <w:r>
        <w:rPr>
          <w:color w:val="1D1D1B"/>
          <w:spacing w:val="2"/>
        </w:rPr>
        <w:t xml:space="preserve">remain </w:t>
      </w:r>
      <w:r>
        <w:rPr>
          <w:color w:val="1D1D1B"/>
        </w:rPr>
        <w:t xml:space="preserve">an influential </w:t>
      </w:r>
      <w:r>
        <w:rPr>
          <w:color w:val="1D1D1B"/>
          <w:spacing w:val="2"/>
        </w:rPr>
        <w:t xml:space="preserve">agency </w:t>
      </w:r>
      <w:r>
        <w:rPr>
          <w:color w:val="1D1D1B"/>
        </w:rPr>
        <w:t xml:space="preserve">for </w:t>
      </w:r>
      <w:r>
        <w:rPr>
          <w:color w:val="1D1D1B"/>
          <w:spacing w:val="2"/>
        </w:rPr>
        <w:t xml:space="preserve">change </w:t>
      </w:r>
      <w:r>
        <w:rPr>
          <w:color w:val="1D1D1B"/>
        </w:rPr>
        <w:t xml:space="preserve">by </w:t>
      </w:r>
      <w:r>
        <w:rPr>
          <w:color w:val="1D1D1B"/>
          <w:spacing w:val="2"/>
        </w:rPr>
        <w:t xml:space="preserve">putting </w:t>
      </w:r>
      <w:r>
        <w:rPr>
          <w:color w:val="1D1D1B"/>
        </w:rPr>
        <w:t xml:space="preserve">a culture of </w:t>
      </w:r>
      <w:r>
        <w:rPr>
          <w:color w:val="1D1D1B"/>
          <w:spacing w:val="2"/>
        </w:rPr>
        <w:t xml:space="preserve">food safety </w:t>
      </w:r>
      <w:r>
        <w:rPr>
          <w:color w:val="1D1D1B"/>
        </w:rPr>
        <w:t xml:space="preserve">at the </w:t>
      </w:r>
      <w:r>
        <w:rPr>
          <w:color w:val="1D1D1B"/>
          <w:spacing w:val="3"/>
        </w:rPr>
        <w:t xml:space="preserve">heart </w:t>
      </w:r>
      <w:r>
        <w:rPr>
          <w:color w:val="1D1D1B"/>
        </w:rPr>
        <w:t xml:space="preserve">of </w:t>
      </w:r>
      <w:r>
        <w:rPr>
          <w:color w:val="1D1D1B"/>
          <w:spacing w:val="2"/>
        </w:rPr>
        <w:t xml:space="preserve">every accredited food business </w:t>
      </w:r>
      <w:r>
        <w:rPr>
          <w:color w:val="1D1D1B"/>
        </w:rPr>
        <w:t xml:space="preserve">in </w:t>
      </w:r>
      <w:r>
        <w:rPr>
          <w:color w:val="1D1D1B"/>
          <w:spacing w:val="2"/>
        </w:rPr>
        <w:t xml:space="preserve">Queensland. </w:t>
      </w:r>
      <w:r>
        <w:rPr>
          <w:color w:val="1D1D1B"/>
        </w:rPr>
        <w:t xml:space="preserve">Therefore, our </w:t>
      </w:r>
      <w:r>
        <w:rPr>
          <w:color w:val="1D1D1B"/>
          <w:spacing w:val="2"/>
        </w:rPr>
        <w:t xml:space="preserve">regulatory framework </w:t>
      </w:r>
      <w:r>
        <w:rPr>
          <w:color w:val="1D1D1B"/>
        </w:rPr>
        <w:t xml:space="preserve">has a </w:t>
      </w:r>
      <w:r>
        <w:rPr>
          <w:color w:val="1D1D1B"/>
          <w:spacing w:val="2"/>
        </w:rPr>
        <w:t xml:space="preserve">focus </w:t>
      </w:r>
      <w:r>
        <w:rPr>
          <w:color w:val="1D1D1B"/>
        </w:rPr>
        <w:t xml:space="preserve">on </w:t>
      </w:r>
      <w:r>
        <w:rPr>
          <w:color w:val="1D1D1B"/>
          <w:spacing w:val="2"/>
        </w:rPr>
        <w:t xml:space="preserve">influencing behaviour </w:t>
      </w:r>
      <w:r>
        <w:rPr>
          <w:color w:val="1D1D1B"/>
        </w:rPr>
        <w:t xml:space="preserve">as an </w:t>
      </w:r>
      <w:r>
        <w:rPr>
          <w:color w:val="1D1D1B"/>
          <w:spacing w:val="2"/>
        </w:rPr>
        <w:t xml:space="preserve">important element </w:t>
      </w:r>
      <w:r>
        <w:rPr>
          <w:color w:val="1D1D1B"/>
        </w:rPr>
        <w:t xml:space="preserve">of </w:t>
      </w:r>
      <w:r>
        <w:rPr>
          <w:color w:val="1D1D1B"/>
          <w:spacing w:val="2"/>
        </w:rPr>
        <w:t>sustaining compliance</w:t>
      </w:r>
      <w:r>
        <w:rPr>
          <w:color w:val="1D1D1B"/>
          <w:w w:val="90"/>
        </w:rPr>
        <w:t>.</w:t>
      </w:r>
    </w:p>
    <w:p w:rsidR="00191719" w:rsidRDefault="00191719">
      <w:pPr>
        <w:pStyle w:val="BodyText"/>
        <w:spacing w:before="8"/>
        <w:rPr>
          <w:sz w:val="19"/>
        </w:rPr>
      </w:pPr>
    </w:p>
    <w:p w:rsidR="00191719" w:rsidRDefault="005B2F65">
      <w:pPr>
        <w:pStyle w:val="BodyText"/>
        <w:spacing w:line="278" w:lineRule="auto"/>
        <w:ind w:left="493" w:right="577"/>
      </w:pPr>
      <w:r>
        <w:rPr>
          <w:color w:val="1D1D1B"/>
        </w:rPr>
        <w:t>To support collaboration and information sharing, Safe Food has engagement and consultation mechanisms for a diverse range of production sectors</w:t>
      </w:r>
      <w:r>
        <w:rPr>
          <w:color w:val="1D1D1B"/>
          <w:w w:val="90"/>
        </w:rPr>
        <w:t xml:space="preserve">. </w:t>
      </w:r>
      <w:r>
        <w:rPr>
          <w:color w:val="1D1D1B"/>
        </w:rPr>
        <w:t>By working in partnership with industry, Safe Food is able to develop and adopt simple, practical ways of addressing food safety requirements</w:t>
      </w:r>
      <w:r>
        <w:rPr>
          <w:color w:val="1D1D1B"/>
          <w:w w:val="90"/>
        </w:rPr>
        <w:t>.</w:t>
      </w:r>
    </w:p>
    <w:p w:rsidR="00191719" w:rsidRDefault="00191719">
      <w:pPr>
        <w:pStyle w:val="BodyText"/>
        <w:spacing w:before="8"/>
        <w:rPr>
          <w:sz w:val="19"/>
        </w:rPr>
      </w:pPr>
    </w:p>
    <w:p w:rsidR="00191719" w:rsidRDefault="005B2F65">
      <w:pPr>
        <w:spacing w:line="278" w:lineRule="auto"/>
        <w:ind w:left="493" w:right="577"/>
        <w:rPr>
          <w:sz w:val="18"/>
        </w:rPr>
      </w:pPr>
      <w:r>
        <w:rPr>
          <w:color w:val="1D1D1B"/>
          <w:sz w:val="18"/>
        </w:rPr>
        <w:t xml:space="preserve">As food safety is the basis for protecting public health and maintaining confidence in trade of food commodities, Safe Food contributes to the Queensland Government’s objectives outlined in </w:t>
      </w:r>
      <w:r>
        <w:rPr>
          <w:i/>
          <w:color w:val="1D1D1B"/>
          <w:sz w:val="18"/>
        </w:rPr>
        <w:t>Our Future State: Advancing Queensland’s Priorities</w:t>
      </w:r>
      <w:r>
        <w:rPr>
          <w:color w:val="1D1D1B"/>
          <w:w w:val="90"/>
          <w:sz w:val="18"/>
        </w:rPr>
        <w:t>.</w:t>
      </w:r>
    </w:p>
    <w:p w:rsidR="00191719" w:rsidRDefault="00191719">
      <w:pPr>
        <w:pStyle w:val="BodyText"/>
        <w:spacing w:before="8"/>
        <w:rPr>
          <w:sz w:val="19"/>
        </w:rPr>
      </w:pPr>
    </w:p>
    <w:p w:rsidR="00191719" w:rsidRDefault="005B2F65">
      <w:pPr>
        <w:pStyle w:val="BodyText"/>
        <w:spacing w:line="278" w:lineRule="auto"/>
        <w:ind w:left="493" w:right="268"/>
      </w:pPr>
      <w:r>
        <w:rPr>
          <w:color w:val="1D1D1B"/>
          <w:spacing w:val="2"/>
        </w:rPr>
        <w:t xml:space="preserve">Through its regulatory activities, </w:t>
      </w:r>
      <w:r>
        <w:rPr>
          <w:color w:val="1D1D1B"/>
        </w:rPr>
        <w:t xml:space="preserve">Safe Food </w:t>
      </w:r>
      <w:r>
        <w:rPr>
          <w:color w:val="1D1D1B"/>
          <w:spacing w:val="2"/>
        </w:rPr>
        <w:t xml:space="preserve">assists </w:t>
      </w:r>
      <w:r>
        <w:rPr>
          <w:color w:val="1D1D1B"/>
        </w:rPr>
        <w:t xml:space="preserve">in managing the </w:t>
      </w:r>
      <w:r>
        <w:rPr>
          <w:color w:val="1D1D1B"/>
          <w:spacing w:val="2"/>
        </w:rPr>
        <w:t xml:space="preserve">food safety risks </w:t>
      </w:r>
      <w:r>
        <w:rPr>
          <w:color w:val="1D1D1B"/>
        </w:rPr>
        <w:t xml:space="preserve">of </w:t>
      </w:r>
      <w:r>
        <w:rPr>
          <w:color w:val="1D1D1B"/>
          <w:spacing w:val="2"/>
        </w:rPr>
        <w:t xml:space="preserve">food production, </w:t>
      </w:r>
      <w:r>
        <w:rPr>
          <w:color w:val="1D1D1B"/>
        </w:rPr>
        <w:t xml:space="preserve">thereby </w:t>
      </w:r>
      <w:r>
        <w:rPr>
          <w:color w:val="1D1D1B"/>
          <w:spacing w:val="2"/>
        </w:rPr>
        <w:t xml:space="preserve">helping </w:t>
      </w:r>
      <w:r>
        <w:rPr>
          <w:color w:val="1D1D1B"/>
        </w:rPr>
        <w:t xml:space="preserve">to </w:t>
      </w:r>
      <w:r>
        <w:rPr>
          <w:color w:val="1D1D1B"/>
          <w:spacing w:val="2"/>
        </w:rPr>
        <w:t xml:space="preserve">assure </w:t>
      </w:r>
      <w:r>
        <w:rPr>
          <w:color w:val="1D1D1B"/>
        </w:rPr>
        <w:t xml:space="preserve">the </w:t>
      </w:r>
      <w:r>
        <w:rPr>
          <w:color w:val="1D1D1B"/>
          <w:spacing w:val="2"/>
        </w:rPr>
        <w:t xml:space="preserve">continuous </w:t>
      </w:r>
      <w:r>
        <w:rPr>
          <w:color w:val="1D1D1B"/>
        </w:rPr>
        <w:t xml:space="preserve">supply of safe and </w:t>
      </w:r>
      <w:r>
        <w:rPr>
          <w:color w:val="1D1D1B"/>
          <w:spacing w:val="2"/>
        </w:rPr>
        <w:t xml:space="preserve">fresh food </w:t>
      </w:r>
      <w:r>
        <w:rPr>
          <w:color w:val="1D1D1B"/>
        </w:rPr>
        <w:t xml:space="preserve">to help keep </w:t>
      </w:r>
      <w:r>
        <w:rPr>
          <w:color w:val="1D1D1B"/>
          <w:spacing w:val="2"/>
        </w:rPr>
        <w:t xml:space="preserve">Queenslander’s </w:t>
      </w:r>
      <w:r>
        <w:rPr>
          <w:color w:val="1D1D1B"/>
        </w:rPr>
        <w:t xml:space="preserve">healthy and </w:t>
      </w:r>
      <w:r>
        <w:rPr>
          <w:color w:val="1D1D1B"/>
          <w:spacing w:val="2"/>
        </w:rPr>
        <w:t>regions</w:t>
      </w:r>
      <w:r>
        <w:rPr>
          <w:color w:val="1D1D1B"/>
          <w:spacing w:val="5"/>
        </w:rPr>
        <w:t xml:space="preserve"> </w:t>
      </w:r>
      <w:r>
        <w:rPr>
          <w:color w:val="1D1D1B"/>
          <w:spacing w:val="2"/>
        </w:rPr>
        <w:t>prosperous</w:t>
      </w:r>
      <w:r>
        <w:rPr>
          <w:color w:val="1D1D1B"/>
          <w:w w:val="90"/>
        </w:rPr>
        <w:t>.</w:t>
      </w:r>
    </w:p>
    <w:p w:rsidR="00191719" w:rsidRDefault="005B2F65">
      <w:pPr>
        <w:pStyle w:val="BodyText"/>
        <w:ind w:left="493"/>
      </w:pPr>
      <w:r>
        <w:rPr>
          <w:color w:val="1D1D1B"/>
        </w:rPr>
        <w:t>Safe Food also provides certainty about food safety through the food supply chain by its regulatory framework</w:t>
      </w:r>
      <w:r>
        <w:rPr>
          <w:color w:val="1D1D1B"/>
          <w:w w:val="90"/>
        </w:rPr>
        <w:t xml:space="preserve">. </w:t>
      </w:r>
      <w:r>
        <w:rPr>
          <w:color w:val="1D1D1B"/>
        </w:rPr>
        <w:t>This</w:t>
      </w:r>
    </w:p>
    <w:p w:rsidR="00191719" w:rsidRDefault="005B2F65">
      <w:pPr>
        <w:pStyle w:val="BodyText"/>
        <w:spacing w:before="33"/>
        <w:ind w:left="493"/>
      </w:pPr>
      <w:r>
        <w:rPr>
          <w:color w:val="1D1D1B"/>
        </w:rPr>
        <w:t>gives consumers confidence and facilitates an environment that sustains economic growth.</w:t>
      </w:r>
    </w:p>
    <w:p w:rsidR="00191719" w:rsidRDefault="00191719">
      <w:pPr>
        <w:sectPr w:rsidR="00191719">
          <w:headerReference w:type="default" r:id="rId29"/>
          <w:footerReference w:type="even" r:id="rId30"/>
          <w:footerReference w:type="default" r:id="rId31"/>
          <w:pgSz w:w="11910" w:h="16840"/>
          <w:pgMar w:top="660" w:right="700" w:bottom="760" w:left="640" w:header="0" w:footer="570" w:gutter="0"/>
          <w:pgNumType w:start="7"/>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10"/>
        <w:rPr>
          <w:sz w:val="24"/>
        </w:rPr>
      </w:pPr>
    </w:p>
    <w:p w:rsidR="00191719" w:rsidRDefault="00022984">
      <w:pPr>
        <w:pStyle w:val="BodyText"/>
        <w:ind w:left="190"/>
        <w:rPr>
          <w:sz w:val="20"/>
        </w:rPr>
      </w:pPr>
      <w:r>
        <w:rPr>
          <w:sz w:val="20"/>
        </w:rPr>
      </w:r>
      <w:r>
        <w:rPr>
          <w:sz w:val="20"/>
        </w:rPr>
        <w:pict>
          <v:group id="_x0000_s1442" style="width:498.1pt;height:142.8pt;mso-position-horizontal-relative:char;mso-position-vertical-relative:line" coordsize="9962,2856">
            <v:shape id="_x0000_s1444" style="position:absolute;left:20;top:20;width:9922;height:2816" coordorigin="20,20" coordsize="9922,2816" path="m190,20l92,23,41,41,23,92r-3,98l20,2665r3,98l41,2814r51,18l190,2835r9581,l9870,2832r50,-18l9939,2763r2,-98l9941,190r-2,-98l9920,41,9870,23r-99,-3l190,20xe" filled="f" strokecolor="#e42313" strokeweight="2pt">
              <v:path arrowok="t"/>
            </v:shape>
            <v:shape id="_x0000_s1443" type="#_x0000_t202" style="position:absolute;left:50;top:40;width:9860;height:2774" filled="f" stroked="f">
              <v:textbox inset="0,0,0,0">
                <w:txbxContent>
                  <w:p w:rsidR="005B2F65" w:rsidRDefault="005B2F65">
                    <w:pPr>
                      <w:spacing w:before="569" w:line="249" w:lineRule="auto"/>
                      <w:ind w:left="536" w:right="523"/>
                      <w:rPr>
                        <w:sz w:val="70"/>
                      </w:rPr>
                    </w:pPr>
                    <w:r>
                      <w:rPr>
                        <w:color w:val="E42313"/>
                        <w:sz w:val="70"/>
                      </w:rPr>
                      <w:t>How we verify industry compliance</w:t>
                    </w:r>
                  </w:p>
                </w:txbxContent>
              </v:textbox>
            </v:shape>
            <w10:anchorlock/>
          </v:group>
        </w:pict>
      </w:r>
    </w:p>
    <w:p w:rsidR="00191719" w:rsidRDefault="00191719">
      <w:pPr>
        <w:pStyle w:val="BodyText"/>
        <w:rPr>
          <w:sz w:val="20"/>
        </w:rPr>
      </w:pPr>
    </w:p>
    <w:p w:rsidR="00191719" w:rsidRDefault="00191719">
      <w:pPr>
        <w:pStyle w:val="BodyText"/>
        <w:spacing w:before="8"/>
        <w:rPr>
          <w:sz w:val="16"/>
        </w:rPr>
      </w:pPr>
    </w:p>
    <w:p w:rsidR="00191719" w:rsidRDefault="005B2F65">
      <w:pPr>
        <w:pStyle w:val="BodyText"/>
        <w:spacing w:before="94" w:line="278" w:lineRule="auto"/>
        <w:ind w:left="210" w:right="577"/>
      </w:pPr>
      <w:r>
        <w:rPr>
          <w:color w:val="1D1D1B"/>
        </w:rPr>
        <w:t>Under each Food Safety Scheme, businesses undertaking specified activities are required to hold an accreditation issued under</w:t>
      </w:r>
      <w:r>
        <w:rPr>
          <w:color w:val="1D1D1B"/>
          <w:spacing w:val="-8"/>
        </w:rPr>
        <w:t xml:space="preserve"> </w:t>
      </w:r>
      <w:r>
        <w:rPr>
          <w:color w:val="1D1D1B"/>
        </w:rPr>
        <w:t>the</w:t>
      </w:r>
      <w:r>
        <w:rPr>
          <w:color w:val="1D1D1B"/>
          <w:spacing w:val="-8"/>
        </w:rPr>
        <w:t xml:space="preserve"> </w:t>
      </w:r>
      <w:r>
        <w:rPr>
          <w:i/>
          <w:color w:val="1D1D1B"/>
        </w:rPr>
        <w:t>Food</w:t>
      </w:r>
      <w:r>
        <w:rPr>
          <w:i/>
          <w:color w:val="1D1D1B"/>
          <w:spacing w:val="-8"/>
        </w:rPr>
        <w:t xml:space="preserve"> </w:t>
      </w:r>
      <w:r>
        <w:rPr>
          <w:i/>
          <w:color w:val="1D1D1B"/>
        </w:rPr>
        <w:t>Production</w:t>
      </w:r>
      <w:r>
        <w:rPr>
          <w:i/>
          <w:color w:val="1D1D1B"/>
          <w:spacing w:val="-8"/>
        </w:rPr>
        <w:t xml:space="preserve"> </w:t>
      </w:r>
      <w:r>
        <w:rPr>
          <w:i/>
          <w:color w:val="1D1D1B"/>
        </w:rPr>
        <w:t>(Safety)</w:t>
      </w:r>
      <w:r>
        <w:rPr>
          <w:i/>
          <w:color w:val="1D1D1B"/>
          <w:spacing w:val="-8"/>
        </w:rPr>
        <w:t xml:space="preserve"> </w:t>
      </w:r>
      <w:r>
        <w:rPr>
          <w:i/>
          <w:color w:val="1D1D1B"/>
        </w:rPr>
        <w:t>Act</w:t>
      </w:r>
      <w:r>
        <w:rPr>
          <w:i/>
          <w:color w:val="1D1D1B"/>
          <w:spacing w:val="-8"/>
        </w:rPr>
        <w:t xml:space="preserve"> </w:t>
      </w:r>
      <w:r>
        <w:rPr>
          <w:i/>
          <w:color w:val="1D1D1B"/>
        </w:rPr>
        <w:t>2000</w:t>
      </w:r>
      <w:r>
        <w:rPr>
          <w:i/>
          <w:color w:val="1D1D1B"/>
          <w:spacing w:val="-7"/>
        </w:rPr>
        <w:t xml:space="preserve"> </w:t>
      </w:r>
      <w:r>
        <w:rPr>
          <w:color w:val="1D1D1B"/>
        </w:rPr>
        <w:t>and</w:t>
      </w:r>
      <w:r>
        <w:rPr>
          <w:color w:val="1D1D1B"/>
          <w:spacing w:val="-8"/>
        </w:rPr>
        <w:t xml:space="preserve"> </w:t>
      </w:r>
      <w:r>
        <w:rPr>
          <w:color w:val="1D1D1B"/>
        </w:rPr>
        <w:t>operate</w:t>
      </w:r>
      <w:r>
        <w:rPr>
          <w:color w:val="1D1D1B"/>
          <w:spacing w:val="-8"/>
        </w:rPr>
        <w:t xml:space="preserve"> </w:t>
      </w:r>
      <w:r>
        <w:rPr>
          <w:color w:val="1D1D1B"/>
        </w:rPr>
        <w:t>in</w:t>
      </w:r>
      <w:r>
        <w:rPr>
          <w:color w:val="1D1D1B"/>
          <w:spacing w:val="-8"/>
        </w:rPr>
        <w:t xml:space="preserve"> </w:t>
      </w:r>
      <w:r>
        <w:rPr>
          <w:color w:val="1D1D1B"/>
        </w:rPr>
        <w:t>accordance</w:t>
      </w:r>
      <w:r>
        <w:rPr>
          <w:color w:val="1D1D1B"/>
          <w:spacing w:val="-8"/>
        </w:rPr>
        <w:t xml:space="preserve"> </w:t>
      </w:r>
      <w:r>
        <w:rPr>
          <w:color w:val="1D1D1B"/>
        </w:rPr>
        <w:t>with</w:t>
      </w:r>
      <w:r>
        <w:rPr>
          <w:color w:val="1D1D1B"/>
          <w:spacing w:val="-8"/>
        </w:rPr>
        <w:t xml:space="preserve"> </w:t>
      </w:r>
      <w:r>
        <w:rPr>
          <w:color w:val="1D1D1B"/>
        </w:rPr>
        <w:t>their</w:t>
      </w:r>
      <w:r>
        <w:rPr>
          <w:color w:val="1D1D1B"/>
          <w:spacing w:val="-7"/>
        </w:rPr>
        <w:t xml:space="preserve"> </w:t>
      </w:r>
      <w:r>
        <w:rPr>
          <w:color w:val="1D1D1B"/>
        </w:rPr>
        <w:t>Safe</w:t>
      </w:r>
      <w:r>
        <w:rPr>
          <w:color w:val="1D1D1B"/>
          <w:spacing w:val="-8"/>
        </w:rPr>
        <w:t xml:space="preserve"> </w:t>
      </w:r>
      <w:r>
        <w:rPr>
          <w:color w:val="1D1D1B"/>
        </w:rPr>
        <w:t>Food</w:t>
      </w:r>
      <w:r>
        <w:rPr>
          <w:color w:val="1D1D1B"/>
          <w:spacing w:val="-8"/>
        </w:rPr>
        <w:t xml:space="preserve"> </w:t>
      </w:r>
      <w:r>
        <w:rPr>
          <w:color w:val="1D1D1B"/>
        </w:rPr>
        <w:t>approved</w:t>
      </w:r>
      <w:r>
        <w:rPr>
          <w:color w:val="1D1D1B"/>
          <w:spacing w:val="-8"/>
        </w:rPr>
        <w:t xml:space="preserve"> </w:t>
      </w:r>
      <w:r>
        <w:rPr>
          <w:color w:val="1D1D1B"/>
        </w:rPr>
        <w:t>food</w:t>
      </w:r>
      <w:r>
        <w:rPr>
          <w:color w:val="1D1D1B"/>
          <w:spacing w:val="-8"/>
        </w:rPr>
        <w:t xml:space="preserve"> </w:t>
      </w:r>
      <w:r>
        <w:rPr>
          <w:color w:val="1D1D1B"/>
        </w:rPr>
        <w:t>safety</w:t>
      </w:r>
      <w:r>
        <w:rPr>
          <w:color w:val="1D1D1B"/>
          <w:spacing w:val="-8"/>
        </w:rPr>
        <w:t xml:space="preserve"> </w:t>
      </w:r>
      <w:r>
        <w:rPr>
          <w:color w:val="1D1D1B"/>
        </w:rPr>
        <w:t>program or</w:t>
      </w:r>
      <w:r>
        <w:rPr>
          <w:color w:val="1D1D1B"/>
          <w:spacing w:val="-10"/>
        </w:rPr>
        <w:t xml:space="preserve"> </w:t>
      </w:r>
      <w:r>
        <w:rPr>
          <w:color w:val="1D1D1B"/>
        </w:rPr>
        <w:t>management</w:t>
      </w:r>
      <w:r>
        <w:rPr>
          <w:color w:val="1D1D1B"/>
          <w:spacing w:val="-10"/>
        </w:rPr>
        <w:t xml:space="preserve"> </w:t>
      </w:r>
      <w:r>
        <w:rPr>
          <w:color w:val="1D1D1B"/>
        </w:rPr>
        <w:t>statement</w:t>
      </w:r>
      <w:r>
        <w:rPr>
          <w:color w:val="1D1D1B"/>
          <w:w w:val="90"/>
        </w:rPr>
        <w:t>.</w:t>
      </w:r>
      <w:r>
        <w:rPr>
          <w:color w:val="1D1D1B"/>
          <w:spacing w:val="-5"/>
          <w:w w:val="90"/>
        </w:rPr>
        <w:t xml:space="preserve"> </w:t>
      </w:r>
      <w:r>
        <w:rPr>
          <w:color w:val="1D1D1B"/>
        </w:rPr>
        <w:t>This</w:t>
      </w:r>
      <w:r>
        <w:rPr>
          <w:color w:val="1D1D1B"/>
          <w:spacing w:val="-10"/>
        </w:rPr>
        <w:t xml:space="preserve"> </w:t>
      </w:r>
      <w:r>
        <w:rPr>
          <w:color w:val="1D1D1B"/>
        </w:rPr>
        <w:t>documentation</w:t>
      </w:r>
      <w:r>
        <w:rPr>
          <w:color w:val="1D1D1B"/>
          <w:spacing w:val="-9"/>
        </w:rPr>
        <w:t xml:space="preserve"> </w:t>
      </w:r>
      <w:r>
        <w:rPr>
          <w:color w:val="1D1D1B"/>
        </w:rPr>
        <w:t>details</w:t>
      </w:r>
      <w:r>
        <w:rPr>
          <w:color w:val="1D1D1B"/>
          <w:spacing w:val="-10"/>
        </w:rPr>
        <w:t xml:space="preserve"> </w:t>
      </w:r>
      <w:r>
        <w:rPr>
          <w:color w:val="1D1D1B"/>
        </w:rPr>
        <w:t>how</w:t>
      </w:r>
      <w:r>
        <w:rPr>
          <w:color w:val="1D1D1B"/>
          <w:spacing w:val="-10"/>
        </w:rPr>
        <w:t xml:space="preserve"> </w:t>
      </w:r>
      <w:r>
        <w:rPr>
          <w:color w:val="1D1D1B"/>
        </w:rPr>
        <w:t>a</w:t>
      </w:r>
      <w:r>
        <w:rPr>
          <w:color w:val="1D1D1B"/>
          <w:spacing w:val="-10"/>
        </w:rPr>
        <w:t xml:space="preserve"> </w:t>
      </w:r>
      <w:r>
        <w:rPr>
          <w:color w:val="1D1D1B"/>
        </w:rPr>
        <w:t>business</w:t>
      </w:r>
      <w:r>
        <w:rPr>
          <w:color w:val="1D1D1B"/>
          <w:spacing w:val="-10"/>
        </w:rPr>
        <w:t xml:space="preserve"> </w:t>
      </w:r>
      <w:r>
        <w:rPr>
          <w:color w:val="1D1D1B"/>
        </w:rPr>
        <w:t>manages</w:t>
      </w:r>
      <w:r>
        <w:rPr>
          <w:color w:val="1D1D1B"/>
          <w:spacing w:val="-10"/>
        </w:rPr>
        <w:t xml:space="preserve"> </w:t>
      </w:r>
      <w:r>
        <w:rPr>
          <w:color w:val="1D1D1B"/>
        </w:rPr>
        <w:t>food</w:t>
      </w:r>
      <w:r>
        <w:rPr>
          <w:color w:val="1D1D1B"/>
          <w:spacing w:val="-10"/>
        </w:rPr>
        <w:t xml:space="preserve"> </w:t>
      </w:r>
      <w:r>
        <w:rPr>
          <w:color w:val="1D1D1B"/>
        </w:rPr>
        <w:t>safety</w:t>
      </w:r>
      <w:r>
        <w:rPr>
          <w:color w:val="1D1D1B"/>
          <w:spacing w:val="-10"/>
        </w:rPr>
        <w:t xml:space="preserve"> </w:t>
      </w:r>
      <w:r>
        <w:rPr>
          <w:color w:val="1D1D1B"/>
        </w:rPr>
        <w:t>risks</w:t>
      </w:r>
      <w:r>
        <w:rPr>
          <w:color w:val="1D1D1B"/>
          <w:spacing w:val="-10"/>
        </w:rPr>
        <w:t xml:space="preserve"> </w:t>
      </w:r>
      <w:r>
        <w:rPr>
          <w:color w:val="1D1D1B"/>
        </w:rPr>
        <w:t>during</w:t>
      </w:r>
      <w:r>
        <w:rPr>
          <w:color w:val="1D1D1B"/>
          <w:spacing w:val="-10"/>
        </w:rPr>
        <w:t xml:space="preserve"> </w:t>
      </w:r>
      <w:r>
        <w:rPr>
          <w:color w:val="1D1D1B"/>
        </w:rPr>
        <w:t>production</w:t>
      </w:r>
      <w:r>
        <w:rPr>
          <w:color w:val="1D1D1B"/>
          <w:w w:val="90"/>
        </w:rPr>
        <w:t>.</w:t>
      </w:r>
      <w:r>
        <w:rPr>
          <w:color w:val="1D1D1B"/>
          <w:spacing w:val="-5"/>
          <w:w w:val="90"/>
        </w:rPr>
        <w:t xml:space="preserve"> </w:t>
      </w:r>
      <w:r>
        <w:rPr>
          <w:color w:val="1D1D1B"/>
        </w:rPr>
        <w:t>Safe Food</w:t>
      </w:r>
      <w:r>
        <w:rPr>
          <w:color w:val="1D1D1B"/>
          <w:spacing w:val="-10"/>
        </w:rPr>
        <w:t xml:space="preserve"> </w:t>
      </w:r>
      <w:r>
        <w:rPr>
          <w:color w:val="1D1D1B"/>
        </w:rPr>
        <w:t>publishes</w:t>
      </w:r>
      <w:r>
        <w:rPr>
          <w:color w:val="1D1D1B"/>
          <w:spacing w:val="-10"/>
        </w:rPr>
        <w:t xml:space="preserve"> </w:t>
      </w:r>
      <w:r>
        <w:rPr>
          <w:color w:val="1D1D1B"/>
        </w:rPr>
        <w:t>guidance</w:t>
      </w:r>
      <w:r>
        <w:rPr>
          <w:color w:val="1D1D1B"/>
          <w:spacing w:val="-9"/>
        </w:rPr>
        <w:t xml:space="preserve"> </w:t>
      </w:r>
      <w:r>
        <w:rPr>
          <w:color w:val="1D1D1B"/>
        </w:rPr>
        <w:t>documents</w:t>
      </w:r>
      <w:r>
        <w:rPr>
          <w:color w:val="1D1D1B"/>
          <w:spacing w:val="-10"/>
        </w:rPr>
        <w:t xml:space="preserve"> </w:t>
      </w:r>
      <w:r>
        <w:rPr>
          <w:color w:val="1D1D1B"/>
        </w:rPr>
        <w:t>to</w:t>
      </w:r>
      <w:r>
        <w:rPr>
          <w:color w:val="1D1D1B"/>
          <w:spacing w:val="-9"/>
        </w:rPr>
        <w:t xml:space="preserve"> </w:t>
      </w:r>
      <w:r>
        <w:rPr>
          <w:color w:val="1D1D1B"/>
        </w:rPr>
        <w:t>assist</w:t>
      </w:r>
      <w:r>
        <w:rPr>
          <w:color w:val="1D1D1B"/>
          <w:spacing w:val="-10"/>
        </w:rPr>
        <w:t xml:space="preserve"> </w:t>
      </w:r>
      <w:r>
        <w:rPr>
          <w:color w:val="1D1D1B"/>
        </w:rPr>
        <w:t>businesses</w:t>
      </w:r>
      <w:r>
        <w:rPr>
          <w:color w:val="1D1D1B"/>
          <w:spacing w:val="-9"/>
        </w:rPr>
        <w:t xml:space="preserve"> </w:t>
      </w:r>
      <w:r>
        <w:rPr>
          <w:color w:val="1D1D1B"/>
        </w:rPr>
        <w:t>to</w:t>
      </w:r>
      <w:r>
        <w:rPr>
          <w:color w:val="1D1D1B"/>
          <w:spacing w:val="-10"/>
        </w:rPr>
        <w:t xml:space="preserve"> </w:t>
      </w:r>
      <w:r>
        <w:rPr>
          <w:color w:val="1D1D1B"/>
        </w:rPr>
        <w:t>achieve</w:t>
      </w:r>
      <w:r>
        <w:rPr>
          <w:color w:val="1D1D1B"/>
          <w:spacing w:val="-9"/>
        </w:rPr>
        <w:t xml:space="preserve"> </w:t>
      </w:r>
      <w:r>
        <w:rPr>
          <w:color w:val="1D1D1B"/>
        </w:rPr>
        <w:t>compliance,</w:t>
      </w:r>
      <w:r>
        <w:rPr>
          <w:color w:val="1D1D1B"/>
          <w:spacing w:val="-10"/>
        </w:rPr>
        <w:t xml:space="preserve"> </w:t>
      </w:r>
      <w:r>
        <w:rPr>
          <w:color w:val="1D1D1B"/>
        </w:rPr>
        <w:t>share</w:t>
      </w:r>
      <w:r>
        <w:rPr>
          <w:color w:val="1D1D1B"/>
          <w:spacing w:val="-9"/>
        </w:rPr>
        <w:t xml:space="preserve"> </w:t>
      </w:r>
      <w:r>
        <w:rPr>
          <w:color w:val="1D1D1B"/>
        </w:rPr>
        <w:t>knowledge</w:t>
      </w:r>
      <w:r>
        <w:rPr>
          <w:color w:val="1D1D1B"/>
          <w:spacing w:val="-10"/>
        </w:rPr>
        <w:t xml:space="preserve"> </w:t>
      </w:r>
      <w:r>
        <w:rPr>
          <w:color w:val="1D1D1B"/>
        </w:rPr>
        <w:t>of</w:t>
      </w:r>
      <w:r>
        <w:rPr>
          <w:color w:val="1D1D1B"/>
          <w:spacing w:val="-10"/>
        </w:rPr>
        <w:t xml:space="preserve"> </w:t>
      </w:r>
      <w:r>
        <w:rPr>
          <w:color w:val="1D1D1B"/>
        </w:rPr>
        <w:t>best</w:t>
      </w:r>
      <w:r>
        <w:rPr>
          <w:color w:val="1D1D1B"/>
          <w:spacing w:val="-9"/>
        </w:rPr>
        <w:t xml:space="preserve"> </w:t>
      </w:r>
      <w:r>
        <w:rPr>
          <w:color w:val="1D1D1B"/>
        </w:rPr>
        <w:t>practice,</w:t>
      </w:r>
      <w:r>
        <w:rPr>
          <w:color w:val="1D1D1B"/>
          <w:spacing w:val="-10"/>
        </w:rPr>
        <w:t xml:space="preserve"> </w:t>
      </w:r>
      <w:r>
        <w:rPr>
          <w:color w:val="1D1D1B"/>
        </w:rPr>
        <w:t>provide greater</w:t>
      </w:r>
      <w:r>
        <w:rPr>
          <w:color w:val="1D1D1B"/>
          <w:spacing w:val="-7"/>
        </w:rPr>
        <w:t xml:space="preserve"> </w:t>
      </w:r>
      <w:r>
        <w:rPr>
          <w:color w:val="1D1D1B"/>
        </w:rPr>
        <w:t>understanding</w:t>
      </w:r>
      <w:r>
        <w:rPr>
          <w:color w:val="1D1D1B"/>
          <w:spacing w:val="-6"/>
        </w:rPr>
        <w:t xml:space="preserve"> </w:t>
      </w:r>
      <w:r>
        <w:rPr>
          <w:color w:val="1D1D1B"/>
        </w:rPr>
        <w:t>of</w:t>
      </w:r>
      <w:r>
        <w:rPr>
          <w:color w:val="1D1D1B"/>
          <w:spacing w:val="-6"/>
        </w:rPr>
        <w:t xml:space="preserve"> </w:t>
      </w:r>
      <w:r>
        <w:rPr>
          <w:color w:val="1D1D1B"/>
        </w:rPr>
        <w:t>requirements</w:t>
      </w:r>
      <w:r>
        <w:rPr>
          <w:color w:val="1D1D1B"/>
          <w:spacing w:val="-7"/>
        </w:rPr>
        <w:t xml:space="preserve"> </w:t>
      </w:r>
      <w:r>
        <w:rPr>
          <w:color w:val="1D1D1B"/>
        </w:rPr>
        <w:t>and</w:t>
      </w:r>
      <w:r>
        <w:rPr>
          <w:color w:val="1D1D1B"/>
          <w:spacing w:val="-6"/>
        </w:rPr>
        <w:t xml:space="preserve"> </w:t>
      </w:r>
      <w:r>
        <w:rPr>
          <w:color w:val="1D1D1B"/>
        </w:rPr>
        <w:t>promote</w:t>
      </w:r>
      <w:r>
        <w:rPr>
          <w:color w:val="1D1D1B"/>
          <w:spacing w:val="-6"/>
        </w:rPr>
        <w:t xml:space="preserve"> </w:t>
      </w:r>
      <w:r>
        <w:rPr>
          <w:color w:val="1D1D1B"/>
        </w:rPr>
        <w:t>greater</w:t>
      </w:r>
      <w:r>
        <w:rPr>
          <w:color w:val="1D1D1B"/>
          <w:spacing w:val="-7"/>
        </w:rPr>
        <w:t xml:space="preserve"> </w:t>
      </w:r>
      <w:r>
        <w:rPr>
          <w:color w:val="1D1D1B"/>
        </w:rPr>
        <w:t>food</w:t>
      </w:r>
      <w:r>
        <w:rPr>
          <w:color w:val="1D1D1B"/>
          <w:spacing w:val="-6"/>
        </w:rPr>
        <w:t xml:space="preserve"> </w:t>
      </w:r>
      <w:r>
        <w:rPr>
          <w:color w:val="1D1D1B"/>
        </w:rPr>
        <w:t>safety</w:t>
      </w:r>
      <w:r>
        <w:rPr>
          <w:color w:val="1D1D1B"/>
          <w:spacing w:val="-6"/>
        </w:rPr>
        <w:t xml:space="preserve"> </w:t>
      </w:r>
      <w:r>
        <w:rPr>
          <w:color w:val="1D1D1B"/>
        </w:rPr>
        <w:t>awareness</w:t>
      </w:r>
      <w:r>
        <w:rPr>
          <w:color w:val="1D1D1B"/>
          <w:spacing w:val="-7"/>
        </w:rPr>
        <w:t xml:space="preserve"> </w:t>
      </w:r>
      <w:r>
        <w:rPr>
          <w:color w:val="1D1D1B"/>
        </w:rPr>
        <w:t>across</w:t>
      </w:r>
      <w:r>
        <w:rPr>
          <w:color w:val="1D1D1B"/>
          <w:spacing w:val="-6"/>
        </w:rPr>
        <w:t xml:space="preserve"> </w:t>
      </w:r>
      <w:r>
        <w:rPr>
          <w:color w:val="1D1D1B"/>
        </w:rPr>
        <w:t>industry</w:t>
      </w:r>
      <w:r>
        <w:rPr>
          <w:color w:val="1D1D1B"/>
          <w:spacing w:val="-6"/>
        </w:rPr>
        <w:t xml:space="preserve"> </w:t>
      </w:r>
      <w:r>
        <w:rPr>
          <w:color w:val="1D1D1B"/>
        </w:rPr>
        <w:t>sectors</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489"/>
      </w:pPr>
      <w:r>
        <w:rPr>
          <w:color w:val="1D1D1B"/>
        </w:rPr>
        <w:t xml:space="preserve">Safe Food </w:t>
      </w:r>
      <w:r>
        <w:rPr>
          <w:color w:val="1D1D1B"/>
          <w:spacing w:val="2"/>
        </w:rPr>
        <w:t xml:space="preserve">recognises </w:t>
      </w:r>
      <w:r>
        <w:rPr>
          <w:color w:val="1D1D1B"/>
        </w:rPr>
        <w:t xml:space="preserve">the dynamic </w:t>
      </w:r>
      <w:r>
        <w:rPr>
          <w:color w:val="1D1D1B"/>
          <w:spacing w:val="2"/>
        </w:rPr>
        <w:t xml:space="preserve">commercial </w:t>
      </w:r>
      <w:r>
        <w:rPr>
          <w:color w:val="1D1D1B"/>
        </w:rPr>
        <w:t xml:space="preserve">and </w:t>
      </w:r>
      <w:r>
        <w:rPr>
          <w:color w:val="1D1D1B"/>
          <w:spacing w:val="2"/>
        </w:rPr>
        <w:t xml:space="preserve">consumer environments </w:t>
      </w:r>
      <w:r>
        <w:rPr>
          <w:color w:val="1D1D1B"/>
        </w:rPr>
        <w:t xml:space="preserve">in </w:t>
      </w:r>
      <w:r>
        <w:rPr>
          <w:color w:val="1D1D1B"/>
          <w:spacing w:val="2"/>
        </w:rPr>
        <w:t xml:space="preserve">which accredited businesses </w:t>
      </w:r>
      <w:r>
        <w:rPr>
          <w:color w:val="1D1D1B"/>
        </w:rPr>
        <w:t xml:space="preserve">operate and </w:t>
      </w:r>
      <w:r>
        <w:rPr>
          <w:color w:val="1D1D1B"/>
          <w:spacing w:val="2"/>
        </w:rPr>
        <w:t xml:space="preserve">offers </w:t>
      </w:r>
      <w:r>
        <w:rPr>
          <w:color w:val="1D1D1B"/>
        </w:rPr>
        <w:t xml:space="preserve">a </w:t>
      </w:r>
      <w:r>
        <w:rPr>
          <w:color w:val="1D1D1B"/>
          <w:spacing w:val="2"/>
        </w:rPr>
        <w:t xml:space="preserve">range </w:t>
      </w:r>
      <w:r>
        <w:rPr>
          <w:color w:val="1D1D1B"/>
        </w:rPr>
        <w:t xml:space="preserve">of </w:t>
      </w:r>
      <w:r>
        <w:rPr>
          <w:color w:val="1D1D1B"/>
          <w:spacing w:val="2"/>
        </w:rPr>
        <w:t xml:space="preserve">monitoring methods, providing businesses </w:t>
      </w:r>
      <w:r>
        <w:rPr>
          <w:color w:val="1D1D1B"/>
        </w:rPr>
        <w:t xml:space="preserve">with greater flexibility in how they </w:t>
      </w:r>
      <w:r>
        <w:rPr>
          <w:color w:val="1D1D1B"/>
          <w:spacing w:val="2"/>
        </w:rPr>
        <w:t xml:space="preserve">demonstrate compliance </w:t>
      </w:r>
      <w:r>
        <w:rPr>
          <w:color w:val="1D1D1B"/>
        </w:rPr>
        <w:t xml:space="preserve">with </w:t>
      </w:r>
      <w:r>
        <w:rPr>
          <w:color w:val="1D1D1B"/>
          <w:spacing w:val="2"/>
        </w:rPr>
        <w:t>regulatory requirements</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489"/>
      </w:pPr>
      <w:r>
        <w:rPr>
          <w:color w:val="1D1D1B"/>
          <w:spacing w:val="2"/>
        </w:rPr>
        <w:t xml:space="preserve">Audits remain </w:t>
      </w:r>
      <w:r>
        <w:rPr>
          <w:color w:val="1D1D1B"/>
        </w:rPr>
        <w:t xml:space="preserve">an </w:t>
      </w:r>
      <w:r>
        <w:rPr>
          <w:color w:val="1D1D1B"/>
          <w:spacing w:val="2"/>
        </w:rPr>
        <w:t xml:space="preserve">important monitoring </w:t>
      </w:r>
      <w:r>
        <w:rPr>
          <w:color w:val="1D1D1B"/>
        </w:rPr>
        <w:t xml:space="preserve">tool and a </w:t>
      </w:r>
      <w:r>
        <w:rPr>
          <w:color w:val="1D1D1B"/>
          <w:spacing w:val="2"/>
        </w:rPr>
        <w:t xml:space="preserve">central aspect </w:t>
      </w:r>
      <w:r>
        <w:rPr>
          <w:color w:val="1D1D1B"/>
        </w:rPr>
        <w:t xml:space="preserve">of Safe Food’s </w:t>
      </w:r>
      <w:r>
        <w:rPr>
          <w:color w:val="1D1D1B"/>
          <w:spacing w:val="2"/>
        </w:rPr>
        <w:t xml:space="preserve">Compliance </w:t>
      </w:r>
      <w:r>
        <w:rPr>
          <w:color w:val="1D1D1B"/>
        </w:rPr>
        <w:t>Policy</w:t>
      </w:r>
      <w:r>
        <w:rPr>
          <w:color w:val="1D1D1B"/>
          <w:w w:val="90"/>
        </w:rPr>
        <w:t xml:space="preserve">. </w:t>
      </w:r>
      <w:r>
        <w:rPr>
          <w:color w:val="1D1D1B"/>
        </w:rPr>
        <w:t xml:space="preserve">However, they </w:t>
      </w:r>
      <w:r>
        <w:rPr>
          <w:color w:val="1D1D1B"/>
          <w:spacing w:val="2"/>
        </w:rPr>
        <w:t xml:space="preserve">can </w:t>
      </w:r>
      <w:r>
        <w:rPr>
          <w:color w:val="1D1D1B"/>
        </w:rPr>
        <w:t xml:space="preserve">be </w:t>
      </w:r>
      <w:r>
        <w:rPr>
          <w:color w:val="1D1D1B"/>
          <w:spacing w:val="2"/>
        </w:rPr>
        <w:t xml:space="preserve">costly </w:t>
      </w:r>
      <w:r>
        <w:rPr>
          <w:color w:val="1D1D1B"/>
        </w:rPr>
        <w:t xml:space="preserve">in </w:t>
      </w:r>
      <w:r>
        <w:rPr>
          <w:color w:val="1D1D1B"/>
          <w:spacing w:val="2"/>
        </w:rPr>
        <w:t xml:space="preserve">terms </w:t>
      </w:r>
      <w:r>
        <w:rPr>
          <w:color w:val="1D1D1B"/>
        </w:rPr>
        <w:t xml:space="preserve">of time and money and have </w:t>
      </w:r>
      <w:r>
        <w:rPr>
          <w:color w:val="1D1D1B"/>
          <w:spacing w:val="2"/>
        </w:rPr>
        <w:t xml:space="preserve">limitations </w:t>
      </w:r>
      <w:r>
        <w:rPr>
          <w:color w:val="1D1D1B"/>
        </w:rPr>
        <w:t xml:space="preserve">as a </w:t>
      </w:r>
      <w:r>
        <w:rPr>
          <w:color w:val="1D1D1B"/>
          <w:spacing w:val="2"/>
        </w:rPr>
        <w:t xml:space="preserve">method </w:t>
      </w:r>
      <w:r>
        <w:rPr>
          <w:color w:val="1D1D1B"/>
        </w:rPr>
        <w:t xml:space="preserve">of </w:t>
      </w:r>
      <w:r>
        <w:rPr>
          <w:color w:val="1D1D1B"/>
          <w:spacing w:val="2"/>
        </w:rPr>
        <w:t xml:space="preserve">indicating sustained compliance </w:t>
      </w:r>
      <w:r>
        <w:rPr>
          <w:color w:val="1D1D1B"/>
        </w:rPr>
        <w:t xml:space="preserve">and </w:t>
      </w:r>
      <w:r>
        <w:rPr>
          <w:color w:val="1D1D1B"/>
          <w:spacing w:val="2"/>
        </w:rPr>
        <w:t xml:space="preserve">identifying poor behaviour </w:t>
      </w:r>
      <w:r>
        <w:rPr>
          <w:color w:val="1D1D1B"/>
        </w:rPr>
        <w:t xml:space="preserve">and culture. Therefore, other </w:t>
      </w:r>
      <w:r>
        <w:rPr>
          <w:color w:val="1D1D1B"/>
          <w:spacing w:val="2"/>
        </w:rPr>
        <w:t xml:space="preserve">monitoring approaches </w:t>
      </w:r>
      <w:r>
        <w:rPr>
          <w:color w:val="1D1D1B"/>
        </w:rPr>
        <w:t xml:space="preserve">have </w:t>
      </w:r>
      <w:r>
        <w:rPr>
          <w:color w:val="1D1D1B"/>
          <w:spacing w:val="2"/>
        </w:rPr>
        <w:t xml:space="preserve">been </w:t>
      </w:r>
      <w:r>
        <w:rPr>
          <w:color w:val="1D1D1B"/>
        </w:rPr>
        <w:t xml:space="preserve">developed, </w:t>
      </w:r>
      <w:r>
        <w:rPr>
          <w:color w:val="1D1D1B"/>
          <w:spacing w:val="2"/>
        </w:rPr>
        <w:t xml:space="preserve">introduced </w:t>
      </w:r>
      <w:r>
        <w:rPr>
          <w:color w:val="1D1D1B"/>
        </w:rPr>
        <w:t xml:space="preserve">and refined over time, based on the </w:t>
      </w:r>
      <w:r>
        <w:rPr>
          <w:color w:val="1D1D1B"/>
          <w:spacing w:val="2"/>
        </w:rPr>
        <w:t xml:space="preserve">experiences </w:t>
      </w:r>
      <w:r>
        <w:rPr>
          <w:color w:val="1D1D1B"/>
        </w:rPr>
        <w:t xml:space="preserve">of Safe Food and </w:t>
      </w:r>
      <w:r>
        <w:rPr>
          <w:color w:val="1D1D1B"/>
          <w:spacing w:val="2"/>
        </w:rPr>
        <w:t>food businesses</w:t>
      </w:r>
      <w:r>
        <w:rPr>
          <w:color w:val="1D1D1B"/>
          <w:w w:val="90"/>
        </w:rPr>
        <w:t xml:space="preserve">. </w:t>
      </w:r>
      <w:r>
        <w:rPr>
          <w:color w:val="1D1D1B"/>
        </w:rPr>
        <w:t xml:space="preserve">This </w:t>
      </w:r>
      <w:r>
        <w:rPr>
          <w:color w:val="1D1D1B"/>
          <w:spacing w:val="2"/>
        </w:rPr>
        <w:t xml:space="preserve">includes </w:t>
      </w:r>
      <w:r>
        <w:rPr>
          <w:color w:val="1D1D1B"/>
        </w:rPr>
        <w:t xml:space="preserve">Safe Food’s </w:t>
      </w:r>
      <w:r>
        <w:rPr>
          <w:color w:val="1D1D1B"/>
          <w:spacing w:val="2"/>
        </w:rPr>
        <w:t xml:space="preserve">Compliance Assessment </w:t>
      </w:r>
      <w:r>
        <w:rPr>
          <w:color w:val="1D1D1B"/>
        </w:rPr>
        <w:t xml:space="preserve">System (CAS) and </w:t>
      </w:r>
      <w:r>
        <w:rPr>
          <w:color w:val="1D1D1B"/>
          <w:spacing w:val="2"/>
        </w:rPr>
        <w:t xml:space="preserve">Central Information Management </w:t>
      </w:r>
      <w:r>
        <w:rPr>
          <w:color w:val="1D1D1B"/>
        </w:rPr>
        <w:t>System (CIMS)</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577"/>
      </w:pPr>
      <w:r>
        <w:rPr>
          <w:color w:val="1D1D1B"/>
        </w:rPr>
        <w:t>Under Safe Food’s Compliance Policy, formal enforcement tools (such as compliance notices and penalty infringement notices) are used as a last resort but may be required in certain instances to ensure compliance and protect public health</w:t>
      </w:r>
      <w:r>
        <w:rPr>
          <w:color w:val="1D1D1B"/>
          <w:w w:val="90"/>
        </w:rPr>
        <w:t>.</w:t>
      </w:r>
    </w:p>
    <w:p w:rsidR="00191719" w:rsidRDefault="00191719">
      <w:pPr>
        <w:pStyle w:val="BodyText"/>
        <w:spacing w:before="3"/>
        <w:rPr>
          <w:sz w:val="29"/>
        </w:rPr>
      </w:pPr>
    </w:p>
    <w:p w:rsidR="00191719" w:rsidRDefault="005B2F65">
      <w:pPr>
        <w:pStyle w:val="Heading5"/>
      </w:pPr>
      <w:r>
        <w:rPr>
          <w:color w:val="E42313"/>
        </w:rPr>
        <w:t>Central Information Management System (CIMS)</w:t>
      </w:r>
    </w:p>
    <w:p w:rsidR="00191719" w:rsidRDefault="005B2F65">
      <w:pPr>
        <w:pStyle w:val="BodyText"/>
        <w:spacing w:before="130" w:line="278" w:lineRule="auto"/>
        <w:ind w:left="210" w:right="577"/>
      </w:pPr>
      <w:r>
        <w:rPr>
          <w:color w:val="1D1D1B"/>
        </w:rPr>
        <w:t>CIMS was designed and implemented to analyse data supplied by industry, in some cases against agreed performance targets at key points in food production systems</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898"/>
      </w:pPr>
      <w:r>
        <w:rPr>
          <w:color w:val="1D1D1B"/>
        </w:rPr>
        <w:t>Collectively, this approach describes our methodology to monitor performance against a ‘food safety baseline’ that represents a stable and consistent individual food production system</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625"/>
      </w:pPr>
      <w:r>
        <w:rPr>
          <w:color w:val="1D1D1B"/>
        </w:rPr>
        <w:t>CIMS can facilitate through-chain monitoring of production systems, allowing industry to demonstrate that it is meeting key targets</w:t>
      </w:r>
      <w:r>
        <w:rPr>
          <w:color w:val="1D1D1B"/>
          <w:w w:val="90"/>
        </w:rPr>
        <w:t xml:space="preserve">. </w:t>
      </w:r>
      <w:r>
        <w:rPr>
          <w:color w:val="1D1D1B"/>
        </w:rPr>
        <w:t>By using information that is already being collected, it also serves to reduce compliance costs and regulatory burden</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898"/>
      </w:pPr>
      <w:r>
        <w:rPr>
          <w:color w:val="1D1D1B"/>
        </w:rPr>
        <w:t>Supplementing on-site monitoring with remote information-sharing provides regular and timely indicators on individual business’ production systems that promote proactive engagement between Safe Food and businesses</w:t>
      </w:r>
      <w:r>
        <w:rPr>
          <w:color w:val="1D1D1B"/>
          <w:w w:val="90"/>
        </w:rPr>
        <w:t>.</w:t>
      </w:r>
    </w:p>
    <w:p w:rsidR="00191719" w:rsidRDefault="00191719">
      <w:pPr>
        <w:pStyle w:val="BodyText"/>
        <w:spacing w:before="3"/>
        <w:rPr>
          <w:sz w:val="29"/>
        </w:rPr>
      </w:pPr>
    </w:p>
    <w:p w:rsidR="00191719" w:rsidRDefault="005B2F65">
      <w:pPr>
        <w:pStyle w:val="Heading5"/>
        <w:spacing w:before="1"/>
      </w:pPr>
      <w:r>
        <w:rPr>
          <w:color w:val="E42313"/>
        </w:rPr>
        <w:t>Compliance Assessment System (CAS)</w:t>
      </w:r>
    </w:p>
    <w:p w:rsidR="00191719" w:rsidRDefault="005B2F65">
      <w:pPr>
        <w:pStyle w:val="BodyText"/>
        <w:spacing w:before="129" w:line="542" w:lineRule="auto"/>
        <w:ind w:left="210" w:right="2205"/>
      </w:pPr>
      <w:r>
        <w:rPr>
          <w:color w:val="1D1D1B"/>
        </w:rPr>
        <w:t>Safe Food has formally recognised culture as a driver for better food safety outcomes since 2014-15</w:t>
      </w:r>
      <w:r>
        <w:rPr>
          <w:color w:val="1D1D1B"/>
          <w:w w:val="90"/>
        </w:rPr>
        <w:t xml:space="preserve">. </w:t>
      </w:r>
      <w:r>
        <w:rPr>
          <w:color w:val="1D1D1B"/>
        </w:rPr>
        <w:t>CAS is an electronic platform that incorporates technology for assessing food safety compliance</w:t>
      </w:r>
      <w:r>
        <w:rPr>
          <w:color w:val="1D1D1B"/>
          <w:w w:val="90"/>
        </w:rPr>
        <w:t>.</w:t>
      </w:r>
    </w:p>
    <w:p w:rsidR="00191719" w:rsidRDefault="005B2F65">
      <w:pPr>
        <w:pStyle w:val="BodyText"/>
        <w:spacing w:line="278" w:lineRule="auto"/>
        <w:ind w:left="210" w:right="489"/>
      </w:pPr>
      <w:r>
        <w:rPr>
          <w:color w:val="1D1D1B"/>
          <w:spacing w:val="-3"/>
        </w:rPr>
        <w:t xml:space="preserve">Compared </w:t>
      </w:r>
      <w:r>
        <w:rPr>
          <w:color w:val="1D1D1B"/>
        </w:rPr>
        <w:t xml:space="preserve">to </w:t>
      </w:r>
      <w:r>
        <w:rPr>
          <w:color w:val="1D1D1B"/>
          <w:spacing w:val="-3"/>
        </w:rPr>
        <w:t xml:space="preserve">inspections </w:t>
      </w:r>
      <w:r>
        <w:rPr>
          <w:color w:val="1D1D1B"/>
        </w:rPr>
        <w:t xml:space="preserve">or </w:t>
      </w:r>
      <w:r>
        <w:rPr>
          <w:color w:val="1D1D1B"/>
          <w:spacing w:val="-3"/>
        </w:rPr>
        <w:t xml:space="preserve">audits, </w:t>
      </w:r>
      <w:r>
        <w:rPr>
          <w:color w:val="1D1D1B"/>
        </w:rPr>
        <w:t xml:space="preserve">this </w:t>
      </w:r>
      <w:r>
        <w:rPr>
          <w:color w:val="1D1D1B"/>
          <w:spacing w:val="-3"/>
        </w:rPr>
        <w:t xml:space="preserve">provides </w:t>
      </w:r>
      <w:r>
        <w:rPr>
          <w:color w:val="1D1D1B"/>
        </w:rPr>
        <w:t xml:space="preserve">a </w:t>
      </w:r>
      <w:r>
        <w:rPr>
          <w:color w:val="1D1D1B"/>
          <w:spacing w:val="-3"/>
        </w:rPr>
        <w:t xml:space="preserve">snapshot </w:t>
      </w:r>
      <w:r>
        <w:rPr>
          <w:color w:val="1D1D1B"/>
        </w:rPr>
        <w:t xml:space="preserve">of a </w:t>
      </w:r>
      <w:r>
        <w:rPr>
          <w:color w:val="1D1D1B"/>
          <w:spacing w:val="-3"/>
        </w:rPr>
        <w:t xml:space="preserve">business’ awareness </w:t>
      </w:r>
      <w:r>
        <w:rPr>
          <w:color w:val="1D1D1B"/>
          <w:spacing w:val="-4"/>
        </w:rPr>
        <w:t xml:space="preserve">of, </w:t>
      </w:r>
      <w:r>
        <w:rPr>
          <w:color w:val="1D1D1B"/>
          <w:spacing w:val="-3"/>
        </w:rPr>
        <w:t xml:space="preserve">provision </w:t>
      </w:r>
      <w:r>
        <w:rPr>
          <w:color w:val="1D1D1B"/>
          <w:spacing w:val="-5"/>
        </w:rPr>
        <w:t xml:space="preserve">for, </w:t>
      </w:r>
      <w:r>
        <w:rPr>
          <w:color w:val="1D1D1B"/>
        </w:rPr>
        <w:t xml:space="preserve">and </w:t>
      </w:r>
      <w:r>
        <w:rPr>
          <w:color w:val="1D1D1B"/>
          <w:spacing w:val="-3"/>
        </w:rPr>
        <w:t xml:space="preserve">commitment </w:t>
      </w:r>
      <w:r>
        <w:rPr>
          <w:color w:val="1D1D1B"/>
        </w:rPr>
        <w:t xml:space="preserve">to food </w:t>
      </w:r>
      <w:r>
        <w:rPr>
          <w:color w:val="1D1D1B"/>
          <w:spacing w:val="-5"/>
        </w:rPr>
        <w:t>safety</w:t>
      </w:r>
      <w:r>
        <w:rPr>
          <w:color w:val="1D1D1B"/>
          <w:w w:val="90"/>
        </w:rPr>
        <w:t xml:space="preserve">. </w:t>
      </w:r>
      <w:r>
        <w:rPr>
          <w:color w:val="1D1D1B"/>
        </w:rPr>
        <w:t xml:space="preserve">These are the </w:t>
      </w:r>
      <w:r>
        <w:rPr>
          <w:color w:val="1D1D1B"/>
          <w:spacing w:val="-5"/>
        </w:rPr>
        <w:t xml:space="preserve">key </w:t>
      </w:r>
      <w:r>
        <w:rPr>
          <w:color w:val="1D1D1B"/>
          <w:spacing w:val="-3"/>
        </w:rPr>
        <w:t xml:space="preserve">indicators </w:t>
      </w:r>
      <w:r>
        <w:rPr>
          <w:color w:val="1D1D1B"/>
        </w:rPr>
        <w:t xml:space="preserve">of a </w:t>
      </w:r>
      <w:r>
        <w:rPr>
          <w:color w:val="1D1D1B"/>
          <w:spacing w:val="-3"/>
        </w:rPr>
        <w:t xml:space="preserve">business culture that promotes </w:t>
      </w:r>
      <w:r>
        <w:rPr>
          <w:color w:val="1D1D1B"/>
        </w:rPr>
        <w:t xml:space="preserve">food </w:t>
      </w:r>
      <w:r>
        <w:rPr>
          <w:color w:val="1D1D1B"/>
          <w:spacing w:val="-3"/>
        </w:rPr>
        <w:t xml:space="preserve">safety </w:t>
      </w:r>
      <w:r>
        <w:rPr>
          <w:color w:val="1D1D1B"/>
        </w:rPr>
        <w:t xml:space="preserve">and can </w:t>
      </w:r>
      <w:r>
        <w:rPr>
          <w:color w:val="1D1D1B"/>
          <w:spacing w:val="-4"/>
        </w:rPr>
        <w:t xml:space="preserve">achieve </w:t>
      </w:r>
      <w:r>
        <w:rPr>
          <w:color w:val="1D1D1B"/>
          <w:spacing w:val="-3"/>
        </w:rPr>
        <w:t>sustained compliance</w:t>
      </w:r>
      <w:r>
        <w:rPr>
          <w:color w:val="1D1D1B"/>
          <w:w w:val="90"/>
        </w:rPr>
        <w:t>.</w:t>
      </w:r>
    </w:p>
    <w:p w:rsidR="00191719" w:rsidRDefault="00191719">
      <w:pPr>
        <w:pStyle w:val="BodyText"/>
        <w:spacing w:before="6"/>
        <w:rPr>
          <w:sz w:val="19"/>
        </w:rPr>
      </w:pPr>
    </w:p>
    <w:p w:rsidR="00191719" w:rsidRDefault="005B2F65">
      <w:pPr>
        <w:pStyle w:val="BodyText"/>
        <w:ind w:left="210"/>
      </w:pPr>
      <w:r>
        <w:rPr>
          <w:color w:val="1D1D1B"/>
        </w:rPr>
        <w:t>The process also enables accreditation holders to showcase the practices used within the business to support food safety</w:t>
      </w:r>
      <w:r>
        <w:rPr>
          <w:color w:val="1D1D1B"/>
          <w:w w:val="90"/>
        </w:rPr>
        <w:t>.</w:t>
      </w:r>
    </w:p>
    <w:p w:rsidR="00191719" w:rsidRDefault="00191719">
      <w:pPr>
        <w:sectPr w:rsidR="00191719">
          <w:headerReference w:type="default" r:id="rId32"/>
          <w:pgSz w:w="11910" w:h="16840"/>
          <w:pgMar w:top="920" w:right="700" w:bottom="760" w:left="640" w:header="680" w:footer="570" w:gutter="0"/>
          <w:cols w:space="720"/>
        </w:sectPr>
      </w:pPr>
    </w:p>
    <w:p w:rsidR="00191719" w:rsidRDefault="00022984">
      <w:pPr>
        <w:pStyle w:val="BodyText"/>
        <w:ind w:left="9227"/>
        <w:rPr>
          <w:sz w:val="20"/>
        </w:rPr>
      </w:pPr>
      <w:r>
        <w:rPr>
          <w:sz w:val="20"/>
        </w:rPr>
      </w:r>
      <w:r>
        <w:rPr>
          <w:sz w:val="20"/>
        </w:rPr>
        <w:pict>
          <v:group id="_x0000_s1437" style="width:59.4pt;height:12.8pt;mso-position-horizontal-relative:char;mso-position-vertical-relative:line" coordsize="1188,256">
            <v:shape id="_x0000_s1441" type="#_x0000_t75" style="position:absolute;width:256;height:256">
              <v:imagedata r:id="rId27" o:title=""/>
            </v:shape>
            <v:shape id="_x0000_s1440" type="#_x0000_t75" style="position:absolute;left:310;width:256;height:256">
              <v:imagedata r:id="rId27" o:title=""/>
            </v:shape>
            <v:shape id="_x0000_s1439" type="#_x0000_t75" style="position:absolute;left:932;width:256;height:256">
              <v:imagedata r:id="rId27" o:title=""/>
            </v:shape>
            <v:shape id="_x0000_s1438" type="#_x0000_t75" style="position:absolute;left:621;width:256;height:256">
              <v:imagedata r:id="rId28" o:title=""/>
            </v:shape>
            <w10:anchorlock/>
          </v:group>
        </w:pict>
      </w:r>
    </w:p>
    <w:p w:rsidR="00191719" w:rsidRDefault="00191719">
      <w:pPr>
        <w:pStyle w:val="BodyText"/>
        <w:rPr>
          <w:sz w:val="20"/>
        </w:rPr>
      </w:pPr>
    </w:p>
    <w:p w:rsidR="00191719" w:rsidRDefault="00191719">
      <w:pPr>
        <w:pStyle w:val="BodyText"/>
        <w:rPr>
          <w:sz w:val="20"/>
        </w:rPr>
      </w:pPr>
    </w:p>
    <w:p w:rsidR="00191719" w:rsidRDefault="00022984">
      <w:pPr>
        <w:pStyle w:val="BodyText"/>
        <w:spacing w:before="8"/>
        <w:rPr>
          <w:sz w:val="20"/>
        </w:rPr>
      </w:pPr>
      <w:r>
        <w:pict>
          <v:group id="_x0000_s1434" style="position:absolute;margin-left:55.7pt;margin-top:13.9pt;width:498.1pt;height:142.8pt;z-index:-251581440;mso-wrap-distance-left:0;mso-wrap-distance-right:0;mso-position-horizontal-relative:page" coordorigin="1114,278" coordsize="9962,2856">
            <v:shape id="_x0000_s1436" style="position:absolute;left:1133;top:297;width:9922;height:2816" coordorigin="1134,298" coordsize="9922,2816" path="m1304,298r-98,2l1155,319r-18,50l1134,468r,2475l1137,3041r18,50l1206,3110r98,3l10885,3113r98,-3l11034,3091r18,-50l11055,2943r,-2475l11052,369r-18,-50l10983,300r-98,-2l1304,298xe" filled="f" strokecolor="#e42313" strokeweight="2pt">
              <v:path arrowok="t"/>
            </v:shape>
            <v:shape id="_x0000_s1435" type="#_x0000_t202" style="position:absolute;left:1164;top:318;width:9860;height:2774" filled="f" stroked="f">
              <v:textbox inset="0,0,0,0">
                <w:txbxContent>
                  <w:p w:rsidR="005B2F65" w:rsidRDefault="005B2F65">
                    <w:pPr>
                      <w:spacing w:before="569" w:line="249" w:lineRule="auto"/>
                      <w:ind w:left="536" w:right="523"/>
                      <w:rPr>
                        <w:sz w:val="70"/>
                      </w:rPr>
                    </w:pPr>
                    <w:r>
                      <w:rPr>
                        <w:color w:val="E42313"/>
                        <w:sz w:val="70"/>
                      </w:rPr>
                      <w:t>Strategic priorities and model practices</w:t>
                    </w:r>
                  </w:p>
                </w:txbxContent>
              </v:textbox>
            </v:shape>
            <w10:wrap type="topAndBottom" anchorx="page"/>
          </v:group>
        </w:pict>
      </w:r>
    </w:p>
    <w:p w:rsidR="00191719" w:rsidRDefault="00191719">
      <w:pPr>
        <w:pStyle w:val="BodyText"/>
        <w:rPr>
          <w:sz w:val="20"/>
        </w:rPr>
      </w:pPr>
    </w:p>
    <w:p w:rsidR="00191719" w:rsidRDefault="00191719">
      <w:pPr>
        <w:pStyle w:val="BodyText"/>
        <w:spacing w:before="4"/>
        <w:rPr>
          <w:sz w:val="16"/>
        </w:rPr>
      </w:pPr>
    </w:p>
    <w:p w:rsidR="00191719" w:rsidRDefault="005B2F65">
      <w:pPr>
        <w:pStyle w:val="BodyText"/>
        <w:spacing w:before="94" w:line="278" w:lineRule="auto"/>
        <w:ind w:left="493" w:right="334"/>
      </w:pPr>
      <w:r>
        <w:rPr>
          <w:color w:val="1D1D1B"/>
        </w:rPr>
        <w:t xml:space="preserve">Safe </w:t>
      </w:r>
      <w:r>
        <w:rPr>
          <w:color w:val="1D1D1B"/>
          <w:spacing w:val="-3"/>
        </w:rPr>
        <w:t xml:space="preserve">Food’s </w:t>
      </w:r>
      <w:r>
        <w:rPr>
          <w:i/>
          <w:color w:val="1D1D1B"/>
        </w:rPr>
        <w:t xml:space="preserve">Statement of Strategy 2015-2020 </w:t>
      </w:r>
      <w:r>
        <w:rPr>
          <w:color w:val="1D1D1B"/>
        </w:rPr>
        <w:t xml:space="preserve">outlines three strategic priorities and their </w:t>
      </w:r>
      <w:r>
        <w:rPr>
          <w:color w:val="1D1D1B"/>
          <w:spacing w:val="-3"/>
        </w:rPr>
        <w:t xml:space="preserve">key </w:t>
      </w:r>
      <w:r>
        <w:rPr>
          <w:color w:val="1D1D1B"/>
        </w:rPr>
        <w:t>objectives, success indicators and</w:t>
      </w:r>
      <w:r>
        <w:rPr>
          <w:color w:val="1D1D1B"/>
          <w:spacing w:val="-12"/>
        </w:rPr>
        <w:t xml:space="preserve"> </w:t>
      </w:r>
      <w:r>
        <w:rPr>
          <w:color w:val="1D1D1B"/>
        </w:rPr>
        <w:t>expected</w:t>
      </w:r>
      <w:r>
        <w:rPr>
          <w:color w:val="1D1D1B"/>
          <w:spacing w:val="-12"/>
        </w:rPr>
        <w:t xml:space="preserve"> </w:t>
      </w:r>
      <w:r>
        <w:rPr>
          <w:color w:val="1D1D1B"/>
        </w:rPr>
        <w:t>outcomes</w:t>
      </w:r>
      <w:r>
        <w:rPr>
          <w:color w:val="1D1D1B"/>
          <w:w w:val="90"/>
        </w:rPr>
        <w:t>.</w:t>
      </w:r>
      <w:r>
        <w:rPr>
          <w:color w:val="1D1D1B"/>
          <w:spacing w:val="-6"/>
          <w:w w:val="90"/>
        </w:rPr>
        <w:t xml:space="preserve"> </w:t>
      </w:r>
      <w:r>
        <w:rPr>
          <w:color w:val="1D1D1B"/>
          <w:spacing w:val="-4"/>
        </w:rPr>
        <w:t>Together,</w:t>
      </w:r>
      <w:r>
        <w:rPr>
          <w:color w:val="1D1D1B"/>
          <w:spacing w:val="-12"/>
        </w:rPr>
        <w:t xml:space="preserve"> </w:t>
      </w:r>
      <w:r>
        <w:rPr>
          <w:color w:val="1D1D1B"/>
        </w:rPr>
        <w:t>these</w:t>
      </w:r>
      <w:r>
        <w:rPr>
          <w:color w:val="1D1D1B"/>
          <w:spacing w:val="-11"/>
        </w:rPr>
        <w:t xml:space="preserve"> </w:t>
      </w:r>
      <w:r>
        <w:rPr>
          <w:color w:val="1D1D1B"/>
        </w:rPr>
        <w:t>aim</w:t>
      </w:r>
      <w:r>
        <w:rPr>
          <w:color w:val="1D1D1B"/>
          <w:spacing w:val="-12"/>
        </w:rPr>
        <w:t xml:space="preserve"> </w:t>
      </w:r>
      <w:r>
        <w:rPr>
          <w:color w:val="1D1D1B"/>
        </w:rPr>
        <w:t>to</w:t>
      </w:r>
      <w:r>
        <w:rPr>
          <w:color w:val="1D1D1B"/>
          <w:spacing w:val="-11"/>
        </w:rPr>
        <w:t xml:space="preserve"> </w:t>
      </w:r>
      <w:r>
        <w:rPr>
          <w:color w:val="1D1D1B"/>
        </w:rPr>
        <w:t>achieve</w:t>
      </w:r>
      <w:r>
        <w:rPr>
          <w:color w:val="1D1D1B"/>
          <w:spacing w:val="-12"/>
        </w:rPr>
        <w:t xml:space="preserve"> </w:t>
      </w:r>
      <w:r>
        <w:rPr>
          <w:color w:val="1D1D1B"/>
        </w:rPr>
        <w:t>a</w:t>
      </w:r>
      <w:r>
        <w:rPr>
          <w:color w:val="1D1D1B"/>
          <w:spacing w:val="-11"/>
        </w:rPr>
        <w:t xml:space="preserve"> </w:t>
      </w:r>
      <w:r>
        <w:rPr>
          <w:color w:val="1D1D1B"/>
        </w:rPr>
        <w:t>balance</w:t>
      </w:r>
      <w:r>
        <w:rPr>
          <w:color w:val="1D1D1B"/>
          <w:spacing w:val="-12"/>
        </w:rPr>
        <w:t xml:space="preserve"> </w:t>
      </w:r>
      <w:r>
        <w:rPr>
          <w:color w:val="1D1D1B"/>
        </w:rPr>
        <w:t>between</w:t>
      </w:r>
      <w:r>
        <w:rPr>
          <w:color w:val="1D1D1B"/>
          <w:spacing w:val="-12"/>
        </w:rPr>
        <w:t xml:space="preserve"> </w:t>
      </w:r>
      <w:r>
        <w:rPr>
          <w:color w:val="1D1D1B"/>
        </w:rPr>
        <w:t>responsible</w:t>
      </w:r>
      <w:r>
        <w:rPr>
          <w:color w:val="1D1D1B"/>
          <w:spacing w:val="-11"/>
        </w:rPr>
        <w:t xml:space="preserve"> </w:t>
      </w:r>
      <w:r>
        <w:rPr>
          <w:color w:val="1D1D1B"/>
        </w:rPr>
        <w:t>regulation</w:t>
      </w:r>
      <w:r>
        <w:rPr>
          <w:color w:val="1D1D1B"/>
          <w:spacing w:val="-12"/>
        </w:rPr>
        <w:t xml:space="preserve"> </w:t>
      </w:r>
      <w:r>
        <w:rPr>
          <w:color w:val="1D1D1B"/>
        </w:rPr>
        <w:t>(consumer</w:t>
      </w:r>
      <w:r>
        <w:rPr>
          <w:color w:val="1D1D1B"/>
          <w:spacing w:val="-11"/>
        </w:rPr>
        <w:t xml:space="preserve"> </w:t>
      </w:r>
      <w:r>
        <w:rPr>
          <w:color w:val="1D1D1B"/>
        </w:rPr>
        <w:t>expectations) and</w:t>
      </w:r>
      <w:r>
        <w:rPr>
          <w:color w:val="1D1D1B"/>
          <w:spacing w:val="-7"/>
        </w:rPr>
        <w:t xml:space="preserve"> </w:t>
      </w:r>
      <w:r>
        <w:rPr>
          <w:color w:val="1D1D1B"/>
        </w:rPr>
        <w:t>the</w:t>
      </w:r>
      <w:r>
        <w:rPr>
          <w:color w:val="1D1D1B"/>
          <w:spacing w:val="-6"/>
        </w:rPr>
        <w:t xml:space="preserve"> </w:t>
      </w:r>
      <w:r>
        <w:rPr>
          <w:color w:val="1D1D1B"/>
        </w:rPr>
        <w:t>individual</w:t>
      </w:r>
      <w:r>
        <w:rPr>
          <w:color w:val="1D1D1B"/>
          <w:spacing w:val="-6"/>
        </w:rPr>
        <w:t xml:space="preserve"> </w:t>
      </w:r>
      <w:r>
        <w:rPr>
          <w:color w:val="1D1D1B"/>
        </w:rPr>
        <w:t>responsibility</w:t>
      </w:r>
      <w:r>
        <w:rPr>
          <w:color w:val="1D1D1B"/>
          <w:spacing w:val="-7"/>
        </w:rPr>
        <w:t xml:space="preserve"> </w:t>
      </w:r>
      <w:r>
        <w:rPr>
          <w:color w:val="1D1D1B"/>
        </w:rPr>
        <w:t>of</w:t>
      </w:r>
      <w:r>
        <w:rPr>
          <w:color w:val="1D1D1B"/>
          <w:spacing w:val="-6"/>
        </w:rPr>
        <w:t xml:space="preserve"> </w:t>
      </w:r>
      <w:r>
        <w:rPr>
          <w:color w:val="1D1D1B"/>
        </w:rPr>
        <w:t>businesses</w:t>
      </w:r>
      <w:r>
        <w:rPr>
          <w:color w:val="1D1D1B"/>
          <w:spacing w:val="-6"/>
        </w:rPr>
        <w:t xml:space="preserve"> </w:t>
      </w:r>
      <w:r>
        <w:rPr>
          <w:color w:val="1D1D1B"/>
        </w:rPr>
        <w:t>to</w:t>
      </w:r>
      <w:r>
        <w:rPr>
          <w:color w:val="1D1D1B"/>
          <w:spacing w:val="-7"/>
        </w:rPr>
        <w:t xml:space="preserve"> </w:t>
      </w:r>
      <w:r>
        <w:rPr>
          <w:color w:val="1D1D1B"/>
        </w:rPr>
        <w:t>demonstrate</w:t>
      </w:r>
      <w:r>
        <w:rPr>
          <w:color w:val="1D1D1B"/>
          <w:spacing w:val="-6"/>
        </w:rPr>
        <w:t xml:space="preserve"> </w:t>
      </w:r>
      <w:r>
        <w:rPr>
          <w:color w:val="1D1D1B"/>
        </w:rPr>
        <w:t>a</w:t>
      </w:r>
      <w:r>
        <w:rPr>
          <w:color w:val="1D1D1B"/>
          <w:spacing w:val="-6"/>
        </w:rPr>
        <w:t xml:space="preserve"> </w:t>
      </w:r>
      <w:r>
        <w:rPr>
          <w:color w:val="1D1D1B"/>
        </w:rPr>
        <w:t>culture</w:t>
      </w:r>
      <w:r>
        <w:rPr>
          <w:color w:val="1D1D1B"/>
          <w:spacing w:val="-6"/>
        </w:rPr>
        <w:t xml:space="preserve"> </w:t>
      </w:r>
      <w:r>
        <w:rPr>
          <w:color w:val="1D1D1B"/>
        </w:rPr>
        <w:t>that</w:t>
      </w:r>
      <w:r>
        <w:rPr>
          <w:color w:val="1D1D1B"/>
          <w:spacing w:val="-7"/>
        </w:rPr>
        <w:t xml:space="preserve"> </w:t>
      </w:r>
      <w:r>
        <w:rPr>
          <w:color w:val="1D1D1B"/>
        </w:rPr>
        <w:t>supports</w:t>
      </w:r>
      <w:r>
        <w:rPr>
          <w:color w:val="1D1D1B"/>
          <w:spacing w:val="-6"/>
        </w:rPr>
        <w:t xml:space="preserve"> </w:t>
      </w:r>
      <w:r>
        <w:rPr>
          <w:color w:val="1D1D1B"/>
        </w:rPr>
        <w:t>and</w:t>
      </w:r>
      <w:r>
        <w:rPr>
          <w:color w:val="1D1D1B"/>
          <w:spacing w:val="-6"/>
        </w:rPr>
        <w:t xml:space="preserve"> </w:t>
      </w:r>
      <w:r>
        <w:rPr>
          <w:color w:val="1D1D1B"/>
        </w:rPr>
        <w:t>promotes</w:t>
      </w:r>
      <w:r>
        <w:rPr>
          <w:color w:val="1D1D1B"/>
          <w:spacing w:val="-7"/>
        </w:rPr>
        <w:t xml:space="preserve"> </w:t>
      </w:r>
      <w:r>
        <w:rPr>
          <w:color w:val="1D1D1B"/>
        </w:rPr>
        <w:t>food</w:t>
      </w:r>
      <w:r>
        <w:rPr>
          <w:color w:val="1D1D1B"/>
          <w:spacing w:val="-6"/>
        </w:rPr>
        <w:t xml:space="preserve"> </w:t>
      </w:r>
      <w:r>
        <w:rPr>
          <w:color w:val="1D1D1B"/>
          <w:spacing w:val="-3"/>
        </w:rPr>
        <w:t>safety</w:t>
      </w:r>
      <w:r>
        <w:rPr>
          <w:color w:val="1D1D1B"/>
          <w:w w:val="90"/>
        </w:rPr>
        <w:t>.</w:t>
      </w:r>
    </w:p>
    <w:p w:rsidR="00191719" w:rsidRDefault="00191719">
      <w:pPr>
        <w:pStyle w:val="BodyText"/>
        <w:spacing w:before="8"/>
        <w:rPr>
          <w:sz w:val="19"/>
        </w:rPr>
      </w:pPr>
    </w:p>
    <w:p w:rsidR="00191719" w:rsidRDefault="005B2F65">
      <w:pPr>
        <w:pStyle w:val="BodyText"/>
        <w:spacing w:line="278" w:lineRule="auto"/>
        <w:ind w:left="493" w:right="268"/>
      </w:pPr>
      <w:r>
        <w:rPr>
          <w:color w:val="1D1D1B"/>
        </w:rPr>
        <w:t xml:space="preserve">Safe Food’s </w:t>
      </w:r>
      <w:r>
        <w:rPr>
          <w:color w:val="1D1D1B"/>
          <w:spacing w:val="2"/>
        </w:rPr>
        <w:t xml:space="preserve">long held </w:t>
      </w:r>
      <w:r>
        <w:rPr>
          <w:color w:val="1D1D1B"/>
        </w:rPr>
        <w:t xml:space="preserve">culture of </w:t>
      </w:r>
      <w:r>
        <w:rPr>
          <w:color w:val="1D1D1B"/>
          <w:spacing w:val="2"/>
        </w:rPr>
        <w:t xml:space="preserve">working </w:t>
      </w:r>
      <w:r>
        <w:rPr>
          <w:color w:val="1D1D1B"/>
        </w:rPr>
        <w:t xml:space="preserve">with </w:t>
      </w:r>
      <w:r>
        <w:rPr>
          <w:color w:val="1D1D1B"/>
          <w:spacing w:val="2"/>
        </w:rPr>
        <w:t xml:space="preserve">industry </w:t>
      </w:r>
      <w:r>
        <w:rPr>
          <w:color w:val="1D1D1B"/>
        </w:rPr>
        <w:t xml:space="preserve">on innovative </w:t>
      </w:r>
      <w:r>
        <w:rPr>
          <w:color w:val="1D1D1B"/>
          <w:spacing w:val="2"/>
        </w:rPr>
        <w:t xml:space="preserve">approaches </w:t>
      </w:r>
      <w:r>
        <w:rPr>
          <w:color w:val="1D1D1B"/>
        </w:rPr>
        <w:t xml:space="preserve">to </w:t>
      </w:r>
      <w:r>
        <w:rPr>
          <w:color w:val="1D1D1B"/>
          <w:spacing w:val="2"/>
        </w:rPr>
        <w:t xml:space="preserve">demonstrate compliance </w:t>
      </w:r>
      <w:r>
        <w:rPr>
          <w:color w:val="1D1D1B"/>
        </w:rPr>
        <w:t xml:space="preserve">has </w:t>
      </w:r>
      <w:r>
        <w:rPr>
          <w:color w:val="1D1D1B"/>
          <w:spacing w:val="2"/>
        </w:rPr>
        <w:t xml:space="preserve">placed </w:t>
      </w:r>
      <w:r>
        <w:rPr>
          <w:color w:val="1D1D1B"/>
        </w:rPr>
        <w:t xml:space="preserve">both the </w:t>
      </w:r>
      <w:r>
        <w:rPr>
          <w:color w:val="1D1D1B"/>
          <w:spacing w:val="2"/>
        </w:rPr>
        <w:t xml:space="preserve">businesses </w:t>
      </w:r>
      <w:r>
        <w:rPr>
          <w:color w:val="1D1D1B"/>
        </w:rPr>
        <w:t xml:space="preserve">and the </w:t>
      </w:r>
      <w:r>
        <w:rPr>
          <w:color w:val="1D1D1B"/>
          <w:spacing w:val="2"/>
        </w:rPr>
        <w:t xml:space="preserve">agency </w:t>
      </w:r>
      <w:r>
        <w:rPr>
          <w:color w:val="1D1D1B"/>
        </w:rPr>
        <w:t xml:space="preserve">in a </w:t>
      </w:r>
      <w:r>
        <w:rPr>
          <w:color w:val="1D1D1B"/>
          <w:spacing w:val="2"/>
        </w:rPr>
        <w:t xml:space="preserve">strong position within </w:t>
      </w:r>
      <w:r>
        <w:rPr>
          <w:color w:val="1D1D1B"/>
        </w:rPr>
        <w:t xml:space="preserve">a </w:t>
      </w:r>
      <w:r>
        <w:rPr>
          <w:color w:val="1D1D1B"/>
          <w:spacing w:val="2"/>
        </w:rPr>
        <w:t xml:space="preserve">rapidly </w:t>
      </w:r>
      <w:r>
        <w:rPr>
          <w:color w:val="1D1D1B"/>
        </w:rPr>
        <w:t xml:space="preserve">evolving </w:t>
      </w:r>
      <w:r>
        <w:rPr>
          <w:color w:val="1D1D1B"/>
          <w:spacing w:val="2"/>
        </w:rPr>
        <w:t>competitive environment</w:t>
      </w:r>
      <w:r>
        <w:rPr>
          <w:color w:val="1D1D1B"/>
          <w:w w:val="90"/>
        </w:rPr>
        <w:t>.</w:t>
      </w:r>
    </w:p>
    <w:p w:rsidR="00191719" w:rsidRDefault="00191719">
      <w:pPr>
        <w:pStyle w:val="BodyText"/>
        <w:spacing w:before="8"/>
        <w:rPr>
          <w:sz w:val="19"/>
        </w:rPr>
      </w:pPr>
    </w:p>
    <w:p w:rsidR="00191719" w:rsidRDefault="005B2F65">
      <w:pPr>
        <w:pStyle w:val="BodyText"/>
        <w:spacing w:line="278" w:lineRule="auto"/>
        <w:ind w:left="493" w:right="277"/>
        <w:jc w:val="both"/>
      </w:pPr>
      <w:r>
        <w:rPr>
          <w:color w:val="1D1D1B"/>
        </w:rPr>
        <w:t>In early 2019, the new Queensland Government Regulatory Performance Framework was incorporated into the Better Regulation Strategy. The performance framework includes five model practices and supporting principles. The current alignment between Safe Food’s strategic priorities and the performance framework’s model practices are shown below</w:t>
      </w:r>
      <w:r>
        <w:rPr>
          <w:color w:val="1D1D1B"/>
          <w:w w:val="90"/>
        </w:rPr>
        <w:t>.</w:t>
      </w:r>
    </w:p>
    <w:p w:rsidR="00191719" w:rsidRDefault="00022984">
      <w:pPr>
        <w:pStyle w:val="BodyText"/>
        <w:spacing w:before="5"/>
        <w:rPr>
          <w:sz w:val="17"/>
        </w:rPr>
      </w:pPr>
      <w:r>
        <w:pict>
          <v:group id="_x0000_s1422" style="position:absolute;margin-left:81.9pt;margin-top:12pt;width:444.45pt;height:298.2pt;z-index:-251570176;mso-wrap-distance-left:0;mso-wrap-distance-right:0;mso-position-horizontal-relative:page" coordorigin="1638,240" coordsize="8889,5964">
            <v:shape id="_x0000_s1433" type="#_x0000_t75" style="position:absolute;left:1638;top:240;width:8889;height:5964">
              <v:imagedata r:id="rId33" o:title=""/>
            </v:shape>
            <v:shape id="_x0000_s1432" type="#_x0000_t202" style="position:absolute;left:9393;top:599;width:898;height:648" filled="f" stroked="f">
              <v:textbox inset="0,0,0,0">
                <w:txbxContent>
                  <w:p w:rsidR="005B2F65" w:rsidRDefault="005B2F65">
                    <w:pPr>
                      <w:spacing w:before="10" w:line="220" w:lineRule="auto"/>
                      <w:ind w:left="-1" w:right="18"/>
                      <w:jc w:val="center"/>
                      <w:rPr>
                        <w:sz w:val="20"/>
                      </w:rPr>
                    </w:pPr>
                    <w:r>
                      <w:rPr>
                        <w:color w:val="FFFFFF"/>
                        <w:spacing w:val="-1"/>
                        <w:sz w:val="20"/>
                      </w:rPr>
                      <w:t xml:space="preserve">Regulator </w:t>
                    </w:r>
                    <w:r>
                      <w:rPr>
                        <w:color w:val="FFFFFF"/>
                        <w:sz w:val="20"/>
                      </w:rPr>
                      <w:t>Model Practices</w:t>
                    </w:r>
                  </w:p>
                </w:txbxContent>
              </v:textbox>
            </v:shape>
            <v:shape id="_x0000_s1431" type="#_x0000_t202" style="position:absolute;left:1722;top:1596;width:1214;height:437" filled="f" stroked="f">
              <v:textbox inset="0,0,0,0">
                <w:txbxContent>
                  <w:p w:rsidR="005B2F65" w:rsidRDefault="005B2F65">
                    <w:pPr>
                      <w:spacing w:before="10" w:line="220" w:lineRule="auto"/>
                      <w:ind w:left="230" w:right="16" w:hanging="231"/>
                      <w:rPr>
                        <w:sz w:val="20"/>
                      </w:rPr>
                    </w:pPr>
                    <w:r>
                      <w:rPr>
                        <w:color w:val="FFFFFF"/>
                        <w:sz w:val="20"/>
                      </w:rPr>
                      <w:t>Our Strategic Priorities</w:t>
                    </w:r>
                  </w:p>
                </w:txbxContent>
              </v:textbox>
            </v:shape>
            <v:shape id="_x0000_s1430" type="#_x0000_t202" style="position:absolute;left:3627;top:1385;width:897;height:905" filled="f" stroked="f">
              <v:textbox inset="0,0,0,0">
                <w:txbxContent>
                  <w:p w:rsidR="005B2F65" w:rsidRDefault="005B2F65">
                    <w:pPr>
                      <w:spacing w:line="247" w:lineRule="auto"/>
                      <w:ind w:right="18" w:hanging="1"/>
                      <w:jc w:val="center"/>
                      <w:rPr>
                        <w:b/>
                        <w:sz w:val="11"/>
                      </w:rPr>
                    </w:pPr>
                    <w:r>
                      <w:rPr>
                        <w:b/>
                        <w:color w:val="1D1D1B"/>
                        <w:w w:val="105"/>
                        <w:sz w:val="11"/>
                      </w:rPr>
                      <w:t xml:space="preserve">Regulatory activity is proportionate </w:t>
                    </w:r>
                    <w:r>
                      <w:rPr>
                        <w:b/>
                        <w:color w:val="1D1D1B"/>
                        <w:spacing w:val="-9"/>
                        <w:w w:val="105"/>
                        <w:sz w:val="11"/>
                      </w:rPr>
                      <w:t xml:space="preserve">to </w:t>
                    </w:r>
                    <w:r>
                      <w:rPr>
                        <w:b/>
                        <w:color w:val="1D1D1B"/>
                        <w:w w:val="105"/>
                        <w:sz w:val="11"/>
                      </w:rPr>
                      <w:t>risk and minimises unnecessary burden</w:t>
                    </w:r>
                  </w:p>
                </w:txbxContent>
              </v:textbox>
            </v:shape>
            <v:shape id="_x0000_s1429" type="#_x0000_t202" style="position:absolute;left:4947;top:1490;width:736;height:646" filled="f" stroked="f">
              <v:textbox inset="0,0,0,0">
                <w:txbxContent>
                  <w:p w:rsidR="005B2F65" w:rsidRDefault="005B2F65">
                    <w:pPr>
                      <w:spacing w:line="247" w:lineRule="auto"/>
                      <w:ind w:right="18" w:hanging="16"/>
                      <w:jc w:val="center"/>
                      <w:rPr>
                        <w:b/>
                        <w:sz w:val="11"/>
                      </w:rPr>
                    </w:pPr>
                    <w:r>
                      <w:rPr>
                        <w:b/>
                        <w:color w:val="1D1D1B"/>
                        <w:w w:val="105"/>
                        <w:sz w:val="11"/>
                      </w:rPr>
                      <w:t xml:space="preserve">Consult and engage </w:t>
                    </w:r>
                    <w:r>
                      <w:rPr>
                        <w:b/>
                        <w:color w:val="1D1D1B"/>
                        <w:sz w:val="11"/>
                      </w:rPr>
                      <w:t xml:space="preserve">meaningfully </w:t>
                    </w:r>
                    <w:r>
                      <w:rPr>
                        <w:b/>
                        <w:color w:val="1D1D1B"/>
                        <w:w w:val="105"/>
                        <w:sz w:val="11"/>
                      </w:rPr>
                      <w:t xml:space="preserve">with </w:t>
                    </w:r>
                    <w:r>
                      <w:rPr>
                        <w:b/>
                        <w:color w:val="1D1D1B"/>
                        <w:sz w:val="11"/>
                      </w:rPr>
                      <w:t>stakeholders</w:t>
                    </w:r>
                  </w:p>
                </w:txbxContent>
              </v:textbox>
            </v:shape>
            <v:shape id="_x0000_s1428" type="#_x0000_t202" style="position:absolute;left:6148;top:1426;width:814;height:776" filled="f" stroked="f">
              <v:textbox inset="0,0,0,0">
                <w:txbxContent>
                  <w:p w:rsidR="005B2F65" w:rsidRDefault="005B2F65">
                    <w:pPr>
                      <w:spacing w:line="247" w:lineRule="auto"/>
                      <w:ind w:right="18"/>
                      <w:jc w:val="center"/>
                      <w:rPr>
                        <w:b/>
                        <w:sz w:val="11"/>
                      </w:rPr>
                    </w:pPr>
                    <w:r>
                      <w:rPr>
                        <w:b/>
                        <w:color w:val="1D1D1B"/>
                        <w:w w:val="105"/>
                        <w:sz w:val="11"/>
                      </w:rPr>
                      <w:t>Provide appropriate information and support</w:t>
                    </w:r>
                    <w:r>
                      <w:rPr>
                        <w:b/>
                        <w:color w:val="1D1D1B"/>
                        <w:spacing w:val="-23"/>
                        <w:w w:val="105"/>
                        <w:sz w:val="11"/>
                      </w:rPr>
                      <w:t xml:space="preserve"> </w:t>
                    </w:r>
                    <w:r>
                      <w:rPr>
                        <w:b/>
                        <w:color w:val="1D1D1B"/>
                        <w:w w:val="105"/>
                        <w:sz w:val="11"/>
                      </w:rPr>
                      <w:t>to assist compliance</w:t>
                    </w:r>
                  </w:p>
                </w:txbxContent>
              </v:textbox>
            </v:shape>
            <v:shape id="_x0000_s1427" type="#_x0000_t202" style="position:absolute;left:7428;top:1636;width:733;height:387" filled="f" stroked="f">
              <v:textbox inset="0,0,0,0">
                <w:txbxContent>
                  <w:p w:rsidR="005B2F65" w:rsidRDefault="005B2F65">
                    <w:pPr>
                      <w:spacing w:line="247" w:lineRule="auto"/>
                      <w:ind w:firstLine="60"/>
                      <w:rPr>
                        <w:b/>
                        <w:sz w:val="11"/>
                      </w:rPr>
                    </w:pPr>
                    <w:r>
                      <w:rPr>
                        <w:b/>
                        <w:color w:val="1D1D1B"/>
                        <w:w w:val="105"/>
                        <w:sz w:val="11"/>
                      </w:rPr>
                      <w:t xml:space="preserve">Commit to continuous </w:t>
                    </w:r>
                    <w:r>
                      <w:rPr>
                        <w:b/>
                        <w:color w:val="1D1D1B"/>
                        <w:sz w:val="11"/>
                      </w:rPr>
                      <w:t>improvement</w:t>
                    </w:r>
                  </w:p>
                </w:txbxContent>
              </v:textbox>
            </v:shape>
            <v:shape id="_x0000_s1426" type="#_x0000_t202" style="position:absolute;left:8659;top:1490;width:682;height:646" filled="f" stroked="f">
              <v:textbox inset="0,0,0,0">
                <w:txbxContent>
                  <w:p w:rsidR="005B2F65" w:rsidRDefault="005B2F65">
                    <w:pPr>
                      <w:spacing w:line="247" w:lineRule="auto"/>
                      <w:ind w:left="-1" w:right="18"/>
                      <w:jc w:val="center"/>
                      <w:rPr>
                        <w:b/>
                        <w:sz w:val="11"/>
                      </w:rPr>
                    </w:pPr>
                    <w:r>
                      <w:rPr>
                        <w:b/>
                        <w:color w:val="1D1D1B"/>
                        <w:w w:val="105"/>
                        <w:sz w:val="11"/>
                      </w:rPr>
                      <w:t xml:space="preserve">Be    transparent and </w:t>
                    </w:r>
                    <w:r>
                      <w:rPr>
                        <w:b/>
                        <w:color w:val="1D1D1B"/>
                        <w:spacing w:val="-1"/>
                        <w:sz w:val="11"/>
                      </w:rPr>
                      <w:t xml:space="preserve">accountable </w:t>
                    </w:r>
                    <w:r>
                      <w:rPr>
                        <w:b/>
                        <w:color w:val="1D1D1B"/>
                        <w:w w:val="105"/>
                        <w:sz w:val="11"/>
                      </w:rPr>
                      <w:t>in</w:t>
                    </w:r>
                    <w:r>
                      <w:rPr>
                        <w:b/>
                        <w:color w:val="1D1D1B"/>
                        <w:spacing w:val="-6"/>
                        <w:w w:val="105"/>
                        <w:sz w:val="11"/>
                      </w:rPr>
                      <w:t xml:space="preserve"> </w:t>
                    </w:r>
                    <w:r>
                      <w:rPr>
                        <w:b/>
                        <w:color w:val="1D1D1B"/>
                        <w:w w:val="105"/>
                        <w:sz w:val="11"/>
                      </w:rPr>
                      <w:t>actions</w:t>
                    </w:r>
                  </w:p>
                </w:txbxContent>
              </v:textbox>
            </v:shape>
            <v:shape id="_x0000_s1425" type="#_x0000_t202" style="position:absolute;left:2616;top:2406;width:947;height:905" filled="f" stroked="f">
              <v:textbox inset="0,0,0,0">
                <w:txbxContent>
                  <w:p w:rsidR="005B2F65" w:rsidRDefault="005B2F65">
                    <w:pPr>
                      <w:spacing w:line="247" w:lineRule="auto"/>
                      <w:ind w:left="-1" w:right="18" w:hanging="1"/>
                      <w:jc w:val="center"/>
                      <w:rPr>
                        <w:b/>
                        <w:sz w:val="11"/>
                      </w:rPr>
                    </w:pPr>
                    <w:r>
                      <w:rPr>
                        <w:b/>
                        <w:color w:val="1D1D1B"/>
                        <w:w w:val="105"/>
                        <w:sz w:val="11"/>
                      </w:rPr>
                      <w:t xml:space="preserve">Ensure the Queensland </w:t>
                    </w:r>
                    <w:r>
                      <w:rPr>
                        <w:b/>
                        <w:color w:val="1D1D1B"/>
                        <w:spacing w:val="-5"/>
                        <w:w w:val="105"/>
                        <w:sz w:val="11"/>
                      </w:rPr>
                      <w:t xml:space="preserve">food </w:t>
                    </w:r>
                    <w:r>
                      <w:rPr>
                        <w:b/>
                        <w:color w:val="1D1D1B"/>
                        <w:w w:val="105"/>
                        <w:sz w:val="11"/>
                      </w:rPr>
                      <w:t>safety system is affordable, sustainable and continually improving</w:t>
                    </w:r>
                  </w:p>
                </w:txbxContent>
              </v:textbox>
            </v:shape>
            <v:shape id="_x0000_s1424" type="#_x0000_t202" style="position:absolute;left:2626;top:3775;width:939;height:848" filled="f" stroked="f">
              <v:textbox inset="0,0,0,0">
                <w:txbxContent>
                  <w:p w:rsidR="005B2F65" w:rsidRDefault="005B2F65">
                    <w:pPr>
                      <w:spacing w:before="1" w:line="254" w:lineRule="auto"/>
                      <w:ind w:right="18" w:hanging="5"/>
                      <w:jc w:val="center"/>
                      <w:rPr>
                        <w:b/>
                        <w:sz w:val="10"/>
                      </w:rPr>
                    </w:pPr>
                    <w:r>
                      <w:rPr>
                        <w:b/>
                        <w:color w:val="1D1D1B"/>
                        <w:w w:val="105"/>
                        <w:sz w:val="10"/>
                      </w:rPr>
                      <w:t>Work in partnership with all stakeholders in the food chain to facilitate compliance with food standards</w:t>
                    </w:r>
                  </w:p>
                </w:txbxContent>
              </v:textbox>
            </v:shape>
            <v:shape id="_x0000_s1423" type="#_x0000_t202" style="position:absolute;left:2701;top:5096;width:771;height:905" filled="f" stroked="f">
              <v:textbox inset="0,0,0,0">
                <w:txbxContent>
                  <w:p w:rsidR="005B2F65" w:rsidRDefault="005B2F65">
                    <w:pPr>
                      <w:spacing w:line="247" w:lineRule="auto"/>
                      <w:ind w:right="18"/>
                      <w:jc w:val="center"/>
                      <w:rPr>
                        <w:b/>
                        <w:sz w:val="11"/>
                      </w:rPr>
                    </w:pPr>
                    <w:r>
                      <w:rPr>
                        <w:b/>
                        <w:color w:val="1D1D1B"/>
                        <w:w w:val="105"/>
                        <w:sz w:val="11"/>
                      </w:rPr>
                      <w:t xml:space="preserve">Ensure that Safe Food is responsive, efficient, effective and delivers </w:t>
                    </w:r>
                    <w:r>
                      <w:rPr>
                        <w:b/>
                        <w:color w:val="1D1D1B"/>
                        <w:spacing w:val="-4"/>
                        <w:w w:val="105"/>
                        <w:sz w:val="11"/>
                      </w:rPr>
                      <w:t xml:space="preserve">value </w:t>
                    </w:r>
                    <w:r>
                      <w:rPr>
                        <w:b/>
                        <w:color w:val="1D1D1B"/>
                        <w:w w:val="105"/>
                        <w:sz w:val="11"/>
                      </w:rPr>
                      <w:t>for money</w:t>
                    </w:r>
                  </w:p>
                </w:txbxContent>
              </v:textbox>
            </v:shape>
            <w10:wrap type="topAndBottom" anchorx="page"/>
          </v:group>
        </w:pict>
      </w:r>
    </w:p>
    <w:p w:rsidR="00191719" w:rsidRDefault="00191719">
      <w:pPr>
        <w:pStyle w:val="BodyText"/>
        <w:spacing w:before="4"/>
        <w:rPr>
          <w:sz w:val="21"/>
        </w:rPr>
      </w:pPr>
    </w:p>
    <w:p w:rsidR="00191719" w:rsidRDefault="005B2F65">
      <w:pPr>
        <w:pStyle w:val="BodyText"/>
        <w:spacing w:before="94" w:line="278" w:lineRule="auto"/>
        <w:ind w:left="493"/>
      </w:pPr>
      <w:r>
        <w:rPr>
          <w:color w:val="1D1D1B"/>
        </w:rPr>
        <w:t>This report highlights Safe Food’s alignment between the performance framework, Safe Food’s activities and success indicators, thereby forming the agency’s annual reporting against the framework</w:t>
      </w:r>
      <w:r>
        <w:rPr>
          <w:color w:val="1D1D1B"/>
          <w:w w:val="90"/>
        </w:rPr>
        <w:t>.</w:t>
      </w:r>
    </w:p>
    <w:p w:rsidR="00191719" w:rsidRDefault="00191719">
      <w:pPr>
        <w:pStyle w:val="BodyText"/>
        <w:spacing w:before="8"/>
        <w:rPr>
          <w:sz w:val="19"/>
        </w:rPr>
      </w:pPr>
    </w:p>
    <w:p w:rsidR="00191719" w:rsidRDefault="005B2F65">
      <w:pPr>
        <w:ind w:left="493"/>
        <w:rPr>
          <w:b/>
          <w:sz w:val="18"/>
        </w:rPr>
      </w:pPr>
      <w:r>
        <w:rPr>
          <w:b/>
          <w:color w:val="1D1D1B"/>
          <w:sz w:val="18"/>
        </w:rPr>
        <w:t>Sources</w:t>
      </w:r>
    </w:p>
    <w:p w:rsidR="00191719" w:rsidRDefault="005B2F65">
      <w:pPr>
        <w:spacing w:before="90"/>
        <w:ind w:left="493"/>
        <w:rPr>
          <w:sz w:val="18"/>
        </w:rPr>
      </w:pPr>
      <w:r>
        <w:rPr>
          <w:color w:val="1D1D1B"/>
          <w:sz w:val="18"/>
        </w:rPr>
        <w:t xml:space="preserve">Safe Food’s </w:t>
      </w:r>
      <w:r>
        <w:rPr>
          <w:i/>
          <w:color w:val="1D1D1B"/>
          <w:sz w:val="18"/>
        </w:rPr>
        <w:t xml:space="preserve">Statement of Strategy 2015-2020 </w:t>
      </w:r>
      <w:r>
        <w:rPr>
          <w:color w:val="1D1D1B"/>
          <w:sz w:val="18"/>
        </w:rPr>
        <w:t>is available on our website www.safefood.qld.gov.au</w:t>
      </w:r>
    </w:p>
    <w:p w:rsidR="00191719" w:rsidRDefault="00191719">
      <w:pPr>
        <w:pStyle w:val="BodyText"/>
        <w:spacing w:before="6"/>
        <w:rPr>
          <w:sz w:val="22"/>
        </w:rPr>
      </w:pPr>
    </w:p>
    <w:p w:rsidR="00191719" w:rsidRDefault="005B2F65">
      <w:pPr>
        <w:spacing w:before="1"/>
        <w:ind w:left="493"/>
        <w:rPr>
          <w:sz w:val="18"/>
        </w:rPr>
      </w:pPr>
      <w:r>
        <w:rPr>
          <w:i/>
          <w:color w:val="1D1D1B"/>
          <w:sz w:val="18"/>
        </w:rPr>
        <w:t xml:space="preserve">Queensland Government Guide to Better Regulation </w:t>
      </w:r>
      <w:r>
        <w:rPr>
          <w:color w:val="1D1D1B"/>
          <w:sz w:val="18"/>
        </w:rPr>
        <w:t>is available at www.treasury.qld.gov.au</w:t>
      </w:r>
    </w:p>
    <w:p w:rsidR="00191719" w:rsidRDefault="00191719">
      <w:pPr>
        <w:rPr>
          <w:sz w:val="18"/>
        </w:rPr>
        <w:sectPr w:rsidR="00191719">
          <w:headerReference w:type="even" r:id="rId34"/>
          <w:pgSz w:w="11910" w:h="16840"/>
          <w:pgMar w:top="660" w:right="700" w:bottom="760" w:left="640" w:header="0" w:footer="570" w:gutter="0"/>
          <w:cols w:space="720"/>
        </w:sectPr>
      </w:pPr>
    </w:p>
    <w:p w:rsidR="00191719" w:rsidRDefault="00022984">
      <w:pPr>
        <w:pStyle w:val="BodyText"/>
        <w:rPr>
          <w:sz w:val="20"/>
        </w:rPr>
      </w:pPr>
      <w:r>
        <w:lastRenderedPageBreak/>
        <w:pict>
          <v:shape id="_x0000_s1421" style="position:absolute;margin-left:448.75pt;margin-top:488.35pt;width:84.55pt;height:60.7pt;z-index:-259015680;mso-position-horizontal-relative:page;mso-position-vertical-relative:page" coordorigin="8975,9767" coordsize="1691,1214" o:spt="100" adj="0,,0" path="m9667,10845r-185,l9470,10871r-11,28l9457,10929r17,34l9511,10981r45,l9601,10967r36,-24l9660,10909r10,-38l9667,10845xm10151,10351r-911,l9308,10363r57,42l9378,10419r11,18l9397,10455r6,20l9423,10481r18,8l9459,10501r15,12l9488,10529r12,18l9509,10565r6,20l9534,10591r19,10l9570,10611r16,14l9600,10643r13,18l9624,10683r7,20l9650,10709r19,12l9686,10733r16,14l9727,10781r15,36l9749,10855r,10l9749,10897r2,4l9754,10905r5,2l9787,10937r24,14l9839,10957r28,-6l9891,10937r15,-24l9910,10885r-4,-28l9891,10833r-3,-4l9885,10825r-4,-2l9832,10773r-27,-30l9795,10725r4,-10l9811,10713r202,l9976,10675r-33,-36l9930,10619r-1,-8l10152,10611r-42,-44l10085,10535r-7,-14l10080,10513r233,l10151,10351xm10013,10713r-202,l9830,10731r99,108l9934,10839r1,2l9936,10843r2,2l9961,10859r28,6l10018,10859r23,-14l10055,10825r5,-26l10057,10775r-10,-24l10046,10751r,-2l10045,10747r-2,-4l10038,10737r-3,-2l10031,10731r-18,-18xm9555,10735r-196,l9351,10759r-7,26l9344,10811r15,28l9386,10859r32,2l9451,10855r31,-10l9667,10845r-1,-12l9645,10801r-22,-16l9614,10781r-66,l9554,10755r1,-20xm9599,10775r-26,l9548,10781r66,l9599,10775xm10174,10751r-70,l10126,10759r23,l10171,10753r3,-2xm9445,10625r-198,l9239,10651r-9,24l9229,10701r18,28l9273,10751r30,4l9332,10747r27,-12l9555,10735r,-6l9548,10705r-15,-22l9513,10667r-23,-8l9442,10659r3,-26l9445,10625xm10152,10611r-223,l9942,10617r29,26l10086,10755r6,l10104,10751r70,l10190,10741r14,-24l10209,10689r-5,-28l10190,10637r-9,-6l10172,10625r-10,-4l10161,10621r-9,-10xm9466,10655r-24,4l9490,10659r-24,-4xm9261,10427r-18,l9224,10429r-19,8l9187,10447r-17,16l9143,10497r-19,40l9120,10579r17,38l9166,10639r28,4l9221,10637r26,-12l9445,10625r,-14l9438,10587r-14,-20l9403,10551r-9,-4l9332,10547r3,-24l9334,10499r-7,-24l9312,10455r-16,-12l9279,10433r-18,-6xm10300,10627r-74,l10248,10635r24,2l10295,10631r5,-4xm10313,10513r-227,l10101,10525r37,36l10210,10631r3,2l10226,10627r74,l10313,10617r14,-22l10333,10569r-4,-26l10318,10519r-1,-2l10315,10515r-2,-2xm9380,10541r-23,l9332,10547r62,l9380,10541xm8975,9857r,586l9002,10451r37,12l9066,10475r10,-20l9086,10437r11,-18l9111,10405r60,-42l9240,10351r911,l10069,10269r-438,l9566,10255r-54,-38l9476,10163r-14,-66l9468,10055r16,-38l9508,9983r31,-28l9561,9941r-336,l9193,9935r-218,-78xm10665,10049r-702,l10002,10055r25,12l10035,10073r358,358l10434,10457r42,8l10512,10461r23,-6l10563,10449r44,-8l10647,10433r18,-2l10665,10049xm9936,10149r-23,4l9879,10171r-37,16l9765,10219r-37,16l9695,10251r-30,10l9642,10267r-11,2l10069,10269r-81,-80l9958,10159r-22,-10xm10081,9769r-24,l10044,9771r-27,8l10003,9787r-52,26l9887,9847r-213,118l9615,9999r-35,12l9552,10031r-18,30l9527,10097r8,38l9556,10167r31,20l9625,10195r12,l9649,10193r12,-4l9671,10185r9,l9684,10183r44,-22l9788,10131r123,-66l9963,10049r702,l10665,9977r-279,l10363,9971r-17,-6l10340,9961r-46,-38l10171,9819r-34,-26l10108,9777r-27,-8xm10665,9917r-254,58l10386,9977r279,l10665,9917xm9673,9767r-60,l9519,9789r-105,50l9329,9887r-35,24l9254,9933r-29,8l9561,9941r40,-26l9675,9873r86,-48l9734,9791r-25,-18l9673,9767xe" fillcolor="#384044" stroked="f">
            <v:stroke joinstyle="round"/>
            <v:formulas/>
            <v:path arrowok="t" o:connecttype="segments"/>
            <w10:wrap anchorx="page" anchory="page"/>
          </v:shape>
        </w:pict>
      </w:r>
      <w:r>
        <w:pict>
          <v:shape id="_x0000_s1420" style="position:absolute;margin-left:96.65pt;margin-top:511.65pt;width:44.1pt;height:56.35pt;z-index:-259010560;mso-position-horizontal-relative:page;mso-position-vertical-relative:page" coordorigin="1933,10233" coordsize="882,1127" o:spt="100" adj="0,,0" path="m2507,10233r-574,l1933,11360r882,l2815,11311r-833,l1982,10282r574,l2514,10240r-7,-7xm2556,10282r-84,l2472,10576r294,l2766,11311r49,l2815,10542r-7,-8l2801,10527r-280,l2521,10317r71,l2556,10282xm2619,11017r-490,l2129,11066r490,l2619,11017xm2521,10870r-392,l2129,10919r392,l2521,10870xm2619,10723r-490,l2129,10772r490,l2619,10723xm2592,10317r-71,l2731,10527r70,l2592,10317xe" fillcolor="#384044" stroked="f">
            <v:stroke joinstyle="round"/>
            <v:formulas/>
            <v:path arrowok="t" o:connecttype="segments"/>
            <w10:wrap anchorx="page" anchory="page"/>
          </v:shape>
        </w:pict>
      </w:r>
      <w:r>
        <w:pict>
          <v:shape id="_x0000_s1419" style="position:absolute;margin-left:113.35pt;margin-top:628.15pt;width:87.9pt;height:80.9pt;z-index:-259007488;mso-position-horizontal-relative:page;mso-position-vertical-relative:page" coordorigin="2267,12563" coordsize="1758,1618" o:spt="100" adj="0,,0" path="m2864,12563r-68,14l2740,12615r-38,56l2689,12739r13,69l2740,12863r56,38l2864,12915r69,-14l2989,12863r37,-55l3040,12739r-14,-68l2989,12615r-56,-38l2864,12563xm3420,12563r-68,14l3296,12615r-38,56l3244,12739r14,69l3296,12863r56,38l3420,12915r69,-14l3544,12863r38,-55l3596,12739r-14,-68l3544,12615r-55,-38l3420,12563xm3147,13654r-73,8l3008,13686r-59,38l2900,13773r-38,58l2839,13898r-9,71l2830,14105r6,9l2845,14121r20,12l2918,14153r91,20l3147,14181r137,-8l3376,14153r52,-20l3449,14121r9,-7l3463,14105r,-136l3455,13898r-24,-67l3393,13773r-49,-49l3286,13686r-67,-24l3147,13654xm2583,13442r-72,8l2444,13474r-59,38l2336,13561r-37,58l2275,13686r-8,72l2267,13893r5,10l2281,13910r20,12l2354,13942r92,19l2583,13969r53,-1l2684,13965r41,-5l2761,13954r11,-79l2799,13803r39,-66l2890,13682r-25,-66l2828,13558r-49,-48l2721,13474r-66,-24l2583,13442xm3708,13442r-72,8l3571,13473r-59,37l3464,13558r-38,57l3401,13680r53,57l3494,13802r27,74l3532,13955r36,6l3609,13965r47,3l3708,13969r137,-8l3937,13942r53,-20l4010,13910r9,-7l4024,13893r,-135l4016,13686r-24,-67l3955,13561r-49,-49l3847,13474r-67,-24l3708,13442xm3147,13197r-67,11l3022,13238r-46,45l2946,13341r-10,67l2946,13475r30,58l3022,13578r58,30l3147,13619r66,-11l3271,13578r46,-45l3347,13475r11,-67l3347,13341r-30,-58l3271,13238r-58,-30l3147,13197xm2864,12950r-28,2l2808,12957r-26,7l2757,12975r44,44l2836,13072r22,60l2865,13197r-7,64l2837,13320r-33,52l2761,13416r37,22l2833,13463r31,30l2892,13526r-11,-28l2872,13469r-5,-30l2865,13408r12,-80l2910,13256r51,-59l3026,13154r76,-24l3069,13058r-54,-57l2946,12963r-82,-13xm3420,12950r-81,13l3270,13001r-54,56l3183,13129r66,17l3308,13178r49,44l3395,13276r24,63l3428,13408r-2,27l3426,13438r-4,28l3415,13493r-10,26l3432,13488r30,-28l3495,13435r36,-20l3488,13371r-32,-52l3435,13261r-7,-64l3435,13133r21,-59l3489,13022r43,-43l3506,12967r-27,-9l3450,12952r-30,-2xm2584,12986r-66,11l2460,13027r-46,46l2384,13130r-11,67l2384,13264r30,58l2460,13367r58,30l2584,13408r67,-11l2709,13367r45,-45l2784,13264r11,-67l2784,13130r-30,-57l2709,13027r-58,-30l2584,12986xm3709,12986r-67,11l3584,13027r-45,46l3509,13130r-11,67l3509,13264r30,58l3584,13367r58,30l3709,13408r67,-11l3834,13367r45,-45l3909,13264r11,-67l3909,13130r-30,-57l3834,13027r-58,-30l3709,12986xe" fillcolor="#384044" stroked="f">
            <v:stroke joinstyle="round"/>
            <v:formulas/>
            <v:path arrowok="t" o:connecttype="segments"/>
            <w10:wrap anchorx="page" anchory="page"/>
          </v:shape>
        </w:pict>
      </w:r>
      <w:r>
        <w:pict>
          <v:shape id="_x0000_s1418" style="position:absolute;margin-left:455.45pt;margin-top:659.25pt;width:25.45pt;height:25.5pt;z-index:-259006464;mso-position-horizontal-relative:page;mso-position-vertical-relative:page" coordorigin="9109,13185" coordsize="509,510" o:spt="100" adj="0,,0" path="m9364,13185r-3,l9359,13185r-3,l9305,13221r-39,72l9241,13364r-10,36l9220,13434r-16,26l9186,13482r-26,26l9145,13523r-19,25l9114,13577r-5,38l9123,13652r37,24l9211,13690r55,4l9282,13694r16,-1l9313,13691r14,-2l9384,13674r-118,l9217,13670r-44,-11l9141,13641r-12,-26l9133,13583r12,-26l9161,13536r40,-40l9221,13472r17,-30l9251,13404r20,-69l9297,13272r30,-46l9358,13206r4,-1l9433,13205r-27,-13l9364,13185xm9433,13205r-69,l9401,13211r41,22l9480,13274r25,67l9505,13344r2,2l9510,13348r42,28l9581,13406r15,33l9597,13474r-23,53l9529,13576r-62,42l9396,13650r-73,19l9310,13671r-14,2l9281,13673r-15,1l9384,13674r20,-6l9479,13634r65,-45l9593,13535r24,-58l9618,13445r-12,-36l9577,13370r-53,-38l9495,13260r-43,-45l9433,13205xm9365,13236r-3,l9360,13236r-2,l9328,13253r-22,39l9290,13343r-12,54l9276,13407r-2,10l9272,13425r-13,36l9240,13493r-22,27l9196,13543r-16,17l9168,13575r-8,13l9158,13602r16,20l9208,13633r38,4l9272,13638r17,l9306,13637r15,-2l9336,13633r80,-22l9489,13575r1,-1l9287,13574r-4,-2l9280,13562r3,-6l9413,13508r-91,l9318,13506r-3,-10l9317,13490r167,-62l9485,13428r80,l9563,13420r-23,-30l9523,13378r-142,l9369,13375r-10,-9l9354,13354r-1,-14l9357,13327r6,-13l9375,13306r102,l9474,13299r-35,-38l9400,13241r-35,-5xm9568,13481r-83,l9490,13482r4,2l9498,13493r-3,6l9295,13573r-1,1l9293,13574r197,l9544,13528r24,-47xm9565,13428r-80,l9490,13428r4,2l9498,13439r-3,6l9328,13508r-1,l9413,13508r71,-26l9485,13481r83,l9572,13473r,-24l9565,13428xm9477,13306r-102,l9391,13307r4,2l9398,13311r10,8l9413,13331r1,14l9411,13358r-8,11l9392,13376r-11,2l9523,13378r-25,-18l9477,13306xe" fillcolor="#e42313" stroked="f">
            <v:stroke joinstyle="round"/>
            <v:formulas/>
            <v:path arrowok="t" o:connecttype="segments"/>
            <w10:wrap anchorx="page" anchory="page"/>
          </v:shape>
        </w:pict>
      </w:r>
      <w:r>
        <w:pict>
          <v:shape id="_x0000_s1417" style="position:absolute;margin-left:350.15pt;margin-top:655.55pt;width:28.85pt;height:28.85pt;z-index:-259005440;mso-position-horizontal-relative:page;mso-position-vertical-relative:page" coordorigin="7003,13111" coordsize="577,577" o:spt="100" adj="0,,0" path="m7331,13351r-79,15l7194,13405r-35,54l7147,13519r12,61l7194,13634r58,39l7331,13687r70,-8l7468,13656r57,-37l7565,13573r14,-54l7565,13465r-40,-46l7468,13383r-67,-23l7331,13351xm7171,13111r-54,15l7071,13165r-37,57l7011,13289r-8,70l7012,13424r27,52l7077,13513r46,23l7123,13530r,-5l7123,13519r13,-69l7176,13388r65,-44l7331,13327r6,l7319,13249r-37,-70l7231,13130r-60,-19xm7337,13327r-2,l7337,13327r,xe" fillcolor="#e42313" stroked="f">
            <v:stroke joinstyle="round"/>
            <v:formulas/>
            <v:path arrowok="t" o:connecttype="segments"/>
            <w10:wrap anchorx="page" anchory="page"/>
          </v:shape>
        </w:pict>
      </w:r>
      <w:r>
        <w:pict>
          <v:shape id="_x0000_s1416" style="position:absolute;margin-left:399.7pt;margin-top:659.5pt;width:33.6pt;height:25pt;z-index:-259004416;mso-position-horizontal-relative:page;mso-position-vertical-relative:page" coordorigin="7994,13190" coordsize="672,500" o:spt="100" adj="0,,0" path="m8641,13508r-497,l8181,13537r54,33l8304,13597r79,11l8472,13602r75,-21l8606,13545r35,-37xm8018,13319r-6,l8004,13321r-9,15l7996,13346r6,10l8017,13383r11,25l8035,13431r2,20l8033,13478r-9,29l8013,13533r-12,20l7995,13561r-1,9l8001,13584r8,5l8018,13589r50,-9l8104,13560r25,-27l8144,13508r497,l8653,13495r7,-11l8665,13470r,-3l8498,13467r-13,-12l8485,13424r13,-12l8642,13412r-12,-16l8141,13396r-18,-23l8097,13347r-35,-20l8018,13319xm8642,13412r-113,l8542,13424r,31l8529,13467r136,l8665,13453r-8,-21l8642,13412xm8383,13286r-77,12l8236,13329r-57,36l8141,13396r489,l8609,13368r-62,-46l8472,13295r-89,-9xm8388,13190r-2,l8384,13190r-176,44l8204,13240r,12l8208,13258r8,2l8227,13266r10,19l8238,13290r1,6l8272,13281r36,-12l8345,13261r38,-3l8477,13258r-7,-13l8450,13222r-26,-20l8390,13190r-1,l8388,13190xm8477,13258r-94,l8410,13258r25,3l8460,13264r23,5l8477,13258xm8321,13630r-1,6l8313,13662r-2,11l8321,13685r5,4l8389,13689r3,-1l8395,13687r1,-1l8397,13686r21,-12l8436,13661r14,-14l8458,13636r-75,l8367,13636r-16,-1l8336,13632r-15,-2xm8461,13631r-19,3l8423,13635r-20,1l8383,13636r75,l8461,13631xe" fillcolor="#e42313" stroked="f">
            <v:stroke joinstyle="round"/>
            <v:formulas/>
            <v:path arrowok="t" o:connecttype="segments"/>
            <w10:wrap anchorx="page" anchory="page"/>
          </v:shape>
        </w:pict>
      </w:r>
      <w:r>
        <w:pict>
          <v:shape id="_x0000_s1415" style="position:absolute;margin-left:499.7pt;margin-top:658.9pt;width:27.55pt;height:27.5pt;z-index:-259003392;mso-position-horizontal-relative:page;mso-position-vertical-relative:page" coordorigin="9994,13178" coordsize="551,550" o:spt="100" adj="0,,0" path="m10231,13455r-2,2l10228,13458r-2,1l10227,13466r,7l10225,13480r,l10241,13502r13,25l10262,13556r5,32l10275,13586r7,l10290,13585r,-1l10291,13563r,-2l10296,13543r7,-15l10314,13516r4,-3l10322,13510r3,-1l10290,13509r,-4l10268,13505r-7,-13l10252,13479r-10,-13l10231,13455xm10365,13499r-20,3l10328,13508r-1,5l10328,13518r1,6l10335,13538r9,11l10357,13557r14,4l10376,13562r4,1l10385,13563r24,-4l10429,13549r17,-14l10460,13522r5,-5l10470,13512r8,-4l10479,13503r-56,l10417,13502r-28,-3l10365,13499xm10136,13343r-9,l10118,13344r-9,1l10085,13350r-26,9l10030,13372r-30,17l9996,13391r-2,4l9994,13399r,4l9997,13406r3,2l10008,13414r7,10l10023,13437r7,15l10046,13482r20,29l10094,13532r38,9l10137,13541r5,-1l10147,13539r24,-5l10191,13523r17,-13l10220,13493r2,-4l10224,13485r1,-5l10198,13457r-33,-18l10125,13426r-47,-9l10072,13417r-4,-6l10069,13399r6,-4l10236,13395r-1,-3l10215,13369r-33,-19l10136,13343xm10328,13484r-11,4l10307,13492r-11,10l10293,13505r-3,4l10325,13509r3,-1l10328,13502r,-1l10329,13495r3,-4l10329,13486r-1,-2xm10275,13311r-6,38l10266,13389r,44l10268,13485r,14l10268,13505r22,l10290,13497r-2,-58l10288,13424r,-21l10288,13395r1,-29l10293,13333r-4,-3l10285,13327r-6,-8l10277,13315r-2,-4xm10465,13477r-97,l10393,13477r27,3l10426,13481r4,6l10428,13499r-5,4l10479,13503r1,-2l10477,13495r-10,-16l10465,13477xm10377,13431r-20,2l10341,13439r-11,9l10325,13461r-2,9l10325,13478r3,6l10347,13479r21,-2l10465,13477r-17,-20l10419,13439r-42,-8xm10236,13395r-161,l10081,13395r46,8l10168,13416r34,17l10231,13455r7,-8l10242,13438r2,-11l10244,13416r-8,-21xm10401,13215r-47,l10360,13217r5,12l10362,13235r-5,2l10332,13253r-18,22l10301,13302r-8,31l10302,13339r11,4l10335,13343r12,-5l10357,13331r25,-32l10396,13262r5,-37l10401,13215xm10276,13310r-1,l10275,13311r1,-1xm10378,13178r-5,l10347,13180r-32,5l10283,13198r-26,21l10244,13239r-7,20l10237,13278r6,15l10254,13307r12,3l10275,13310r1,l10285,13281r15,-26l10321,13233r27,-16l10354,13215r47,l10401,13198r,-15l10396,13178r-15,l10378,13178xm10104,13640r-11,l10081,13641r-12,5l10058,13653r-8,9l10049,13662r-21,4l10010,13678r-12,17l9994,13717r,6l9999,13728r540,l10544,13723r,-6l10539,13691r-14,-21l10504,13656r-14,-3l10461,13653r-3,-4l10123,13649r-9,-6l10104,13640xm10478,13651r-6,l10466,13652r-5,1l10490,13653r-12,-2xm10170,13629r-13,1l10145,13634r-12,6l10123,13649r335,l10454,13643r-244,l10201,13637r-10,-5l10181,13630r-11,-1xm10297,13607r-24,2l10250,13616r-21,12l10210,13643r244,l10449,13634r-16,-14l10431,13619r-82,l10336,13614r-12,-4l10310,13608r-13,-1xm10390,13607r-11,1l10369,13610r-10,4l10349,13619r82,l10413,13610r-23,-3xe" fillcolor="#e42313" stroked="f">
            <v:stroke joinstyle="round"/>
            <v:formulas/>
            <v:path arrowok="t" o:connecttype="segments"/>
            <w10:wrap anchorx="page" anchory="page"/>
          </v:shape>
        </w:pict>
      </w:r>
      <w:r>
        <w:pict>
          <v:shape id="_x0000_s1414" style="position:absolute;margin-left:300.5pt;margin-top:659.9pt;width:29.5pt;height:24.15pt;z-index:-259002368;mso-position-horizontal-relative:page;mso-position-vertical-relative:page" coordorigin="6010,13198" coordsize="590,483" o:spt="100" adj="0,,0" path="m6197,13199r-1,l6196,13199r,l6118,13238r-55,51l6030,13337r-16,34l6333,13371r9,-7l6354,13361r12,-2l6376,13359r188,l6431,13300r-150,l6263,13298r-15,-5l6238,13285r-4,-9l6237,13268r7,-6l6255,13257r14,-4l6327,13253r-122,-54l6197,13199r,xm6564,13359r-188,l6385,13359r12,2l6409,13364r10,7l6590,13371r-26,-12xm6327,13253r-58,l6328,13280r-6,8l6312,13294r-14,4l6281,13300r150,l6327,13253xm6200,13198r,l6200,13198r-2,l6197,13199r8,l6204,13198r-2,l6200,13198xm6330,13395r-320,l6010,13650r2,12l6019,13672r10,7l6041,13681r1,l6043,13681r1,l6558,13642r-315,l6234,13633r-6,-10l6224,13611r-2,-12l6228,13575r15,-20l6266,13542r27,-5l6414,13537r,-2l6422,13525r-282,l6117,13521r-19,-10l6085,13496r-4,-18l6085,13459r13,-15l6117,13434r23,-4l6376,13430r-16,-3l6347,13420r-10,-11l6330,13395xm6044,13681r-1,l6043,13681r1,xm6414,13537r-121,l6321,13542r22,13l6358,13575r6,24l6364,13612r-5,12l6351,13634r-108,8l6558,13642r10,-1l6580,13638r10,-8l6597,13620r3,-13l6600,13584r-148,l6436,13581r-13,-7l6414,13563r-3,-14l6414,13537xm6587,13513r-135,l6468,13516r13,8l6490,13535r4,14l6490,13563r-9,11l6468,13581r-16,3l6600,13584r,-63l6596,13517r-4,-2l6587,13513xm6600,13395r-179,l6415,13409r-10,11l6391,13427r-15,3l6140,13430r23,4l6181,13444r13,15l6199,13478r-5,18l6181,13511r-18,10l6140,13525r282,l6423,13524r13,-8l6452,13513r135,l6578,13507r-9,-9l6564,13484r5,-14l6578,13460r9,-6l6592,13452r4,-1l6600,13446r,-51xe" fillcolor="#e42313" stroked="f">
            <v:stroke joinstyle="round"/>
            <v:formulas/>
            <v:path arrowok="t" o:connecttype="segments"/>
            <w10:wrap anchorx="page" anchory="page"/>
          </v:shape>
        </w:pict>
      </w:r>
      <w:r w:rsidR="005B2F65">
        <w:rPr>
          <w:noProof/>
        </w:rPr>
        <w:drawing>
          <wp:anchor distT="0" distB="0" distL="0" distR="0" simplePos="0" relativeHeight="244315136" behindDoc="1" locked="0" layoutInCell="1" allowOverlap="1">
            <wp:simplePos x="0" y="0"/>
            <wp:positionH relativeFrom="page">
              <wp:posOffset>3756637</wp:posOffset>
            </wp:positionH>
            <wp:positionV relativeFrom="page">
              <wp:posOffset>7337496</wp:posOffset>
            </wp:positionV>
            <wp:extent cx="749497" cy="749300"/>
            <wp:effectExtent l="0" t="0" r="0" b="0"/>
            <wp:wrapNone/>
            <wp:docPr id="25"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2.png"/>
                    <pic:cNvPicPr/>
                  </pic:nvPicPr>
                  <pic:blipFill>
                    <a:blip r:embed="rId35" cstate="print"/>
                    <a:stretch>
                      <a:fillRect/>
                    </a:stretch>
                  </pic:blipFill>
                  <pic:spPr>
                    <a:xfrm>
                      <a:off x="0" y="0"/>
                      <a:ext cx="749497" cy="749300"/>
                    </a:xfrm>
                    <a:prstGeom prst="rect">
                      <a:avLst/>
                    </a:prstGeom>
                  </pic:spPr>
                </pic:pic>
              </a:graphicData>
            </a:graphic>
          </wp:anchor>
        </w:drawing>
      </w:r>
      <w:r>
        <w:pict>
          <v:shape id="_x0000_s1413" style="position:absolute;margin-left:311.9pt;margin-top:371.45pt;width:39.6pt;height:39.6pt;z-index:-259000320;mso-position-horizontal-relative:page;mso-position-vertical-relative:page" coordorigin="6238,7429" coordsize="792,792" o:spt="100" adj="0,,0" path="m6634,7429r-71,7l6496,7454r-62,29l6379,7522r-48,48l6292,7625r-29,62l6244,7754r-6,71l6244,7896r19,67l6292,8025r39,55l6379,8128r55,39l6496,8196r67,18l6634,8221r71,-7l6772,8196r61,-29l6888,8128r48,-48l6975,8025r4,-8l6608,8017r-3,-1l6605,7960r2,-4l7006,7956r17,-60l7024,7890r-416,l6605,7888r,-252l6607,7633r372,l6975,7625r-39,-55l6888,7522r-55,-39l6772,7454r-67,-18l6634,7429xm7006,7956r-347,l6662,7958r,56l6661,8017r318,l7005,7963r1,-7xm6979,7633r-322,l6661,7634r,252l6659,7890r365,l7029,7825r-6,-71l7005,7687r-26,-54xe" fillcolor="#384044" stroked="f">
            <v:stroke joinstyle="round"/>
            <v:formulas/>
            <v:path arrowok="t" o:connecttype="segments"/>
            <w10:wrap anchorx="page" anchory="page"/>
          </v:shape>
        </w:pict>
      </w: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10"/>
        <w:rPr>
          <w:sz w:val="25"/>
        </w:rPr>
      </w:pPr>
    </w:p>
    <w:p w:rsidR="00191719" w:rsidRDefault="00022984">
      <w:pPr>
        <w:pStyle w:val="Heading1"/>
        <w:spacing w:line="237" w:lineRule="auto"/>
        <w:ind w:left="446"/>
      </w:pPr>
      <w:r>
        <w:pict>
          <v:shape id="_x0000_s1412" style="position:absolute;left:0;text-align:left;margin-left:456.8pt;margin-top:191.35pt;width:26.8pt;height:26.85pt;z-index:-259014656;mso-position-horizontal-relative:page" coordorigin="9136,3827" coordsize="536,537" o:spt="100" adj="0,,0" path="m9404,3827r-2,l9399,3827r-3,l9342,3865r-41,75l9275,4016r-10,37l9253,4089r-17,28l9217,4140r-43,44l9154,4209r-13,31l9136,4280r15,39l9190,4345r53,14l9302,4364r16,-1l9334,4362r16,-1l9365,4359r61,-17l9302,4342r-52,-4l9203,4327r-33,-19l9157,4280r4,-34l9173,4220r18,-23l9233,4155r21,-26l9272,4098r14,-40l9307,3985r27,-66l9366,3870r32,-21l9402,3848r75,l9448,3834r-44,-7xm9477,3848r-73,l9443,3855r43,22l9526,3921r26,70l9553,3994r2,3l9558,3999r44,29l9633,4060r15,35l9649,4132r-23,56l9578,4239r-65,44l9438,4317r-77,20l9347,4339r-14,2l9317,4342r-15,l9426,4342r21,-6l9525,4300r69,-48l9645,4196r26,-61l9671,4101r-12,-38l9628,4022r-56,-40l9542,3906r-45,-47l9477,3848xm9405,3881r-3,l9400,3881r-2,l9366,3899r-23,41l9327,3994r-13,57l9310,4071r-2,9l9294,4118r-20,33l9251,4180r-24,25l9211,4222r-13,16l9190,4252r-3,15l9204,4288r36,11l9280,4304r27,1l9325,4305r18,-1l9359,4302r16,-3l9458,4277r77,-38l9537,4237r-214,l9319,4235r-3,-10l9319,4218r137,-51l9360,4167r-4,-2l9354,4161r-2,-6l9355,4149r175,-66l9532,4083r84,l9614,4075r-25,-32l9571,4030r-149,l9409,4027r-10,-10l9394,4005r-1,-14l9397,3976r6,-13l9415,3955r108,l9520,3947r-37,-40l9442,3887r-37,-6xm9619,4139r-87,l9537,4140r4,2l9545,4152r-3,6l9331,4236r-1,1l9329,4237r208,l9594,4189r25,-50xm9616,4083r-84,l9537,4083r4,2l9545,4095r-3,7l9368,4167r-1,l9366,4167r90,l9530,4140r2,-1l9619,4139r4,-8l9623,4105r-7,-22xm9523,3955r-108,l9432,3956r4,1l9440,3959r10,10l9456,3981r1,14l9453,4010r-8,11l9434,4028r-12,2l9571,4030r-26,-19l9523,3955xe" fillcolor="#e42313" stroked="f">
            <v:stroke joinstyle="round"/>
            <v:formulas/>
            <v:path arrowok="t" o:connecttype="segments"/>
            <w10:wrap anchorx="page"/>
          </v:shape>
        </w:pict>
      </w:r>
      <w:r>
        <w:pict>
          <v:shape id="_x0000_s1411" style="position:absolute;left:0;text-align:left;margin-left:349.45pt;margin-top:188pt;width:29.55pt;height:29.55pt;z-index:-259013632;mso-position-horizontal-relative:page" coordorigin="6989,3760" coordsize="591,591" o:spt="100" adj="0,,0" path="m7325,4006r-81,15l7185,4061r-36,55l7137,4178r12,62l7185,4295r59,40l7325,4350r72,-8l7466,4317r58,-37l7564,4233r15,-55l7564,4123r-40,-48l7466,4038r-69,-24l7325,4006xm7161,3760r-55,15l7059,3815r-37,59l6998,3942r-9,72l6999,4080r27,53l7066,4172r47,23l7112,4189r,-5l7112,4178r14,-71l7167,4044r67,-45l7325,3981r7,l7312,3901r-37,-71l7223,3779r-62,-19xm7332,3981r-2,l7332,3981r,xe" fillcolor="#e42313" stroked="f">
            <v:stroke joinstyle="round"/>
            <v:formulas/>
            <v:path arrowok="t" o:connecttype="segments"/>
            <w10:wrap anchorx="page"/>
          </v:shape>
        </w:pict>
      </w:r>
      <w:r>
        <w:pict>
          <v:shape id="_x0000_s1410" style="position:absolute;left:0;text-align:left;margin-left:400.45pt;margin-top:192pt;width:34.05pt;height:25.5pt;z-index:-259012608;mso-position-horizontal-relative:page" coordorigin="8009,3840" coordsize="681,510" o:spt="100" adj="0,,0" path="m8665,4166r-504,l8199,4195r55,34l8324,4256r80,12l8494,4261r76,-22l8630,4203r35,-37xm8034,3972r-6,l8020,3975r-9,15l8012,3999r6,11l8033,4038r11,25l8051,4086r2,21l8050,4135r-10,29l8028,4191r-12,20l8010,4219r-1,9l8017,4243r7,4l8034,4247r50,-8l8121,4218r25,-27l8161,4166r504,l8677,4152r7,-11l8690,4127r,-3l8536,4124r-11,-3l8516,4115r-6,-9l8508,4095r2,-11l8516,4075r9,-6l8536,4067r130,l8654,4051r-495,l8141,4027r-27,-26l8078,3981r-44,-9xm8666,4067r-130,l8547,4069r9,6l8562,4084r3,11l8562,4106r-6,9l8547,4121r-11,3l8690,4124r,-15l8682,4088r-16,-21xm8404,3938r-78,13l8255,3983r-58,37l8159,4051r495,l8633,4023r-63,-47l8494,3948r-90,-10xm8408,3840r-2,l8405,3840r-178,46l8222,3891r,13l8226,3910r9,2l8246,3918r10,19l8257,3943r1,6l8292,3934r36,-13l8365,3913r39,-3l8499,3910r-7,-13l8472,3873r-27,-20l8411,3841r-2,l8408,3840xm8499,3910r-95,l8431,3911r26,2l8482,3916r23,5l8499,3910xm8341,4289r-1,7l8333,4322r-2,12l8338,4343r3,3l8346,4350r64,l8413,4349r2,-1l8416,4348r1,-1l8418,4347r21,-12l8457,4322r15,-15l8479,4296r-75,l8388,4296r-16,-2l8356,4292r-15,-3xm8483,4291r-19,2l8445,4295r-20,1l8404,4296r75,l8483,4291xe" fillcolor="#e42313" stroked="f">
            <v:stroke joinstyle="round"/>
            <v:formulas/>
            <v:path arrowok="t" o:connecttype="segments"/>
            <w10:wrap anchorx="page"/>
          </v:shape>
        </w:pict>
      </w:r>
      <w:r>
        <w:pict>
          <v:shape id="_x0000_s1409" style="position:absolute;left:0;text-align:left;margin-left:502.4pt;margin-top:191.35pt;width:28.85pt;height:28.85pt;z-index:-259011584;mso-position-horizontal-relative:page" coordorigin="10048,3827" coordsize="577,577" o:spt="100" adj="0,,0" path="m10296,4118r-1,1l10293,4121r-2,1l10292,4129r,7l10290,4144r,l10307,4167r13,27l10329,4224r5,33l10342,4255r8,l10358,4254r,-1l10359,4231r,-2l10364,4210r8,-16l10383,4182r4,-4l10392,4175r3,-1l10359,4174r,-3l10335,4171r-8,-15l10318,4142r-10,-12l10296,4118xm10437,4164r-21,3l10398,4173r-1,5l10398,4184r1,6l10406,4204r9,12l10428,4224r15,5l10448,4230r5,1l10457,4231r26,-5l10504,4216r18,-14l10536,4188r5,-5l10547,4178r8,-5l10556,4168r-59,l10491,4167r-29,-3l10437,4164xm10196,4000r-9,l10178,4001r-10,1l10143,4008r-27,9l10086,4031r-32,17l10050,4050r-2,4l10048,4059r,4l10051,4067r3,1l10062,4075r8,11l10078,4099r7,15l10102,4146r21,30l10152,4199r40,8l10197,4207r6,l10209,4206r24,-6l10255,4189r17,-14l10285,4157r2,-4l10289,4149r1,-5l10262,4120r-35,-19l10185,4087r-49,-9l10129,4077r-4,-5l10126,4059r6,-5l10301,4054r,-2l10279,4027r-34,-19l10196,4000xm10398,4148r-12,4l10376,4157r-11,10l10361,4171r-2,3l10395,4174r3,-1l10398,4167r,-1l10399,4160r3,-5l10400,4153r-1,-2l10398,4148xm10343,3966r-7,40l10333,4048r,46l10335,4148r,16l10335,4171r24,l10358,4164r-2,-63l10356,4086r,-22l10356,4055r1,-31l10362,3990r-5,-4l10353,3983r-7,-8l10344,3971r-1,-5xm10542,4140r-102,l10466,4141r29,3l10501,4145r4,6l10503,4164r-6,4l10556,4168r1,-2l10554,4160r-10,-17l10542,4140xm10449,4092r-21,2l10412,4101r-12,10l10395,4124r-2,10l10395,4142r3,6l10418,4143r22,-3l10542,4140r-18,-20l10494,4101r-45,-9xm10301,4054r-169,l10139,4055r48,9l10230,4077r36,18l10296,4118r7,-8l10308,4100r2,-11l10310,4076r-9,-22xm10474,3866r-49,l10431,3868r5,12l10434,3887r-6,2l10402,3906r-19,22l10370,3957r-8,33l10371,3996r11,4l10405,4000r12,-5l10428,3987r27,-33l10469,3915r5,-39l10474,3866xm10343,3965r-1,l10343,3966r,-1xm10450,3827r-4,l10418,3829r-34,6l10351,3848r-28,22l10310,3891r-7,21l10303,3932r6,16l10320,3963r13,2l10342,3965r1,l10353,3935r16,-27l10390,3885r29,-17l10425,3866r49,l10475,3848r,-16l10470,3827r-16,l10450,3827xm10163,4311r-11,l10138,4313r-12,5l10115,4325r-9,10l10106,4335r-23,4l10065,4351r-13,19l10048,4392r,7l10053,4404r567,l10625,4399r,-7l10619,4365r-15,-22l10582,4328r-14,-2l10537,4326r-3,-5l10183,4321r-9,-6l10163,4311xm10555,4323r-6,l10543,4324r-6,2l10568,4326r-13,-3xm10232,4300r-13,1l10206,4305r-12,7l10183,4321r351,l10530,4315r-255,l10265,4308r-10,-4l10244,4301r-12,-1xm10365,4277r-25,2l10316,4287r-22,12l10275,4315r255,l10525,4306r-17,-16l10506,4289r-86,l10407,4284r-14,-4l10379,4278r-14,-1xm10463,4277r-11,1l10441,4280r-11,4l10420,4289r86,l10487,4280r-24,-3xe" fillcolor="#e42313" stroked="f">
            <v:stroke joinstyle="round"/>
            <v:formulas/>
            <v:path arrowok="t" o:connecttype="segments"/>
            <w10:wrap anchorx="page"/>
          </v:shape>
        </w:pict>
      </w:r>
      <w:r>
        <w:pict>
          <v:shape id="_x0000_s1408" style="position:absolute;left:0;text-align:left;margin-left:54.55pt;margin-top:149.35pt;width:148.6pt;height:199pt;z-index:-259009536;mso-position-horizontal-relative:page" coordorigin="1091,2987" coordsize="2972,3980" o:spt="100" adj="0,,0" path="m3777,6907r-160,l3628,6927r1,40l3664,6967r2,-20l3676,6947r10,-20l3771,6927r6,-20xm3214,6887r-124,l3164,6907r34,l3214,6887xm3781,6867r-216,l3580,6887r19,20l3781,6907r1,-20l3781,6867xm3296,6827r-1571,l1731,6847r689,l2479,6867r254,l2869,6887r359,l3247,6867r23,-20l3296,6827xm3508,6847r-25,l3500,6867r8,-20xm3782,6847r-252,l3549,6867r230,l3782,6847xm3803,6827r-338,l3476,6847r314,l3803,6827xm1091,4207r3,60l1097,4307r2,60l1101,4407r2,60l1104,4527r2,60l1108,4627r2,100l1118,4967r8,220l1132,5387r13,420l1147,5867r1,40l1150,5987r1,60l1153,6127r1,80l1729,6207r,300l1729,6547r-1,100l1728,6707r-1,60l1725,6827r2128,l3871,6807r192,l4061,6787r,-20l4058,6747r-5,-20l4047,6707r-4,-40l4035,6647r-16,-20l4012,6627r-4,-20l4006,6587r-2,-20l4032,6567r1,-20l4026,6547r-3,-20l4022,6527r1,-20l4023,6487r1,-20l4025,6447r1,-40l4027,6407r1,-20l4029,6387r3,-20l4036,6367r5,-20l4045,6347r5,-20l4041,6327r-7,-20l4027,6307r-8,-20l4008,6287r-5,-20l4003,6247r4,l4011,6227r-1,l4010,6207r-2,-20l4001,6187r-13,-20l3962,6167r-6,-20l3950,6127r-6,-20l3938,6087r-3,l3931,6067r-12,l3890,6047r-22,-20l3853,5987r-7,-20l3839,5927r-11,l3799,5887r-45,l3740,5867r-13,-20l3713,5847r-14,-20l3690,5807r-9,l3672,5787r-26,l3644,5747r-2,l3641,5727r,-20l3640,5687r-2,-20l3638,5667r2,-20l3646,5627r1,-20l3644,5567r-55,l3549,5527r-115,l3414,5487r-15,-60l3392,5387r6,-40l3347,5267r2,-20l3344,5227r-11,-20l3315,5187r-25,l3273,5167r-13,-40l3247,5107r46,l3288,5087r-17,-20l3249,5027r-67,l3174,5007r,l3170,4987r-13,-20l3100,4967r-6,-20l3056,4947r-45,-100l2952,4847r-15,-20l2909,4827r-16,-20l2862,4807r-14,-20l2832,4787r-16,-20l2801,4747r-13,-20l2786,4727r1,-20l2790,4707r3,-20l2794,4687r,-20l2789,4667r-11,-20l2764,4627r-11,l2731,4587r-3,l2728,4567r2,l2740,4547r6,-20l2750,4507r1,-20l2751,4467r-5,-20l1496,4447r-26,-20l1443,4407r-28,-20l1388,4387r-17,-20l1357,4367r-10,-20l1341,4327r-6,-20l1325,4307r-12,-20l1300,4287r-32,-20l1203,4267r-33,-20l1151,4247r-19,-20l1113,4227r-22,-20xm4063,6807r-192,l3918,6827r49,l4063,6807xm3589,5507r,60l3644,5567r-9,-20l3628,5547r-9,-20l3607,5527r-18,-20xm3451,5507r-6,l3434,5527r32,l3451,5507xm3498,5467r-13,l3476,5487r-8,20l3470,5507r-2,20l3549,5527r-19,-20l3505,5487r-7,-20xm3293,5107r-46,l3298,5127r-5,-20xm3224,5007r-40,20l3249,5027r-25,-20xm3092,4927r-32,l3059,4947r35,l3092,4927xm3002,4827r-9,l2996,4847r15,l3002,4827xm2927,4807r-15,20l2937,4827r-10,-20xm2591,3907r-761,l1819,3947r-11,40l1797,4027r-10,40l1785,4067r,20l1786,4107r,20l1776,4147r-6,20l1763,4187r-4,20l1755,4227r-5,l1743,4247r-21,20l1706,4307r-10,20l1691,4367r-2,20l1684,4387r-7,20l1658,4407r-12,20l1619,4427r-30,20l2746,4447r-6,-20l2735,4407r-9,-20l2715,4367r-4,-20l2725,4307r-44,l2663,4287r-17,-40l2629,4227r-19,-20l2611,4187r3,l2622,4167r3,l2623,4147r-2,-20l2614,4107r-8,-20l2598,4047r-7,-20l2589,4007r1,l2591,3987r1,-20l2595,3967r-2,-20l2576,3947r7,-20l2591,3907xm2590,3887r-757,l1832,3907r768,l2590,3887xm2197,3387r-343,l1850,3407r-3,l1843,3427r-7,l1820,3447r-7,20l1814,3487r10,20l1828,3527r3,l1826,3547r-14,20l1803,3587r-6,20l1794,3627r-1,20l1794,3667r3,l1802,3687r10,20l1818,3727r-1,20l1811,3767r-5,l1802,3787r3,20l1811,3827r6,20l1824,3867r7,20l2581,3887r-8,-20l2565,3867r-81,-60l2457,3807r-5,-20l2288,3787r-13,-20l2267,3747r-4,l2259,3707r-6,-20l2243,3667r-12,-20l2225,3647r1,-20l2229,3607r4,-20l2237,3567r-2,l2220,3547r-2,l2218,3527r,-80l2188,3447r9,-60xm2449,3767r-110,l2326,3787r126,l2449,3767xm2440,3747r-85,l2348,3767r97,l2440,3747xm2429,3727r-33,l2385,3747r50,l2429,3727xm2174,3367r-363,l1810,3387r371,l2174,3367xm2028,3027r-109,l1916,3047r-2,20l1912,3087r-2,20l1906,3127r-3,20l1898,3167r-6,20l1887,3207r-4,20l1874,3247r-16,20l1853,3267r-21,40l1822,3347r-9,20l2167,3367r-9,-20l2150,3347r-8,-20l2123,3327r27,-80l2097,3247r-13,-20l2078,3227r-2,-20l2073,3167r-4,-40l2064,3107r-5,-40l2057,3067r-14,-20l2028,3027xm2006,2987r-30,l1973,3007r-8,l1956,3027r65,l2010,3007r-4,-20xe" fillcolor="#384044" stroked="f">
            <v:stroke joinstyle="round"/>
            <v:formulas/>
            <v:path arrowok="t" o:connecttype="segments"/>
            <w10:wrap anchorx="page"/>
          </v:shape>
        </w:pict>
      </w:r>
      <w:r>
        <w:pict>
          <v:shape id="_x0000_s1407" style="position:absolute;left:0;text-align:left;margin-left:298.45pt;margin-top:193.05pt;width:29.55pt;height:24.1pt;z-index:-259008512;mso-position-horizontal-relative:page" coordorigin="5969,3861" coordsize="591,482" o:spt="100" adj="0,,0" path="m6156,3862r,l6156,3862r-79,40l6023,3952r-34,48l5973,4034r319,l6302,4027r12,-4l6326,4022r9,l6524,4022r-133,-59l6241,3963r-18,-2l6208,3956r-10,-8l6194,3939r2,-7l6204,3925r11,-5l6228,3917r59,l6164,3862r-8,l6156,3862xm6524,4022r-189,l6345,4022r12,1l6369,4027r10,7l6551,4034r-27,-12xm6287,3917r-59,l6288,3943r-6,8l6272,3957r-14,4l6241,3963r150,l6287,3917xm6160,3861r,1l6159,3862r-2,l6156,3862r8,l6164,3862r-2,-1l6160,3861xm6290,4057r-321,l5969,4311r3,13l5978,4334r10,6l6000,4342r2,l6002,4342r1,l6518,4304r-315,l6194,4295r-6,-11l6183,4273r-1,-12l6188,4237r15,-20l6225,4204r28,-5l6374,4199r,-2l6382,4187r-283,l6076,4183r-18,-10l6045,4158r-5,-18l6045,4122r13,-15l6076,4096r23,-3l6335,4093r-15,-3l6307,4083r-11,-12l6290,4057xm6003,4342r,l6003,4342r,xm6374,4199r-121,l6280,4204r23,13l6318,4237r6,24l6324,4274r-5,12l6311,4296r-108,8l6518,4304r10,-1l6540,4300r10,-8l6557,4282r3,-13l6560,4246r-148,l6396,4243r-13,-7l6374,4225r-3,-14l6374,4199xm6547,4175r-135,l6428,4178r13,8l6450,4197r4,14l6450,4225r-9,11l6428,4243r-16,3l6560,4246r,-63l6556,4179r-4,-2l6547,4175xm6560,4057r-179,l6375,4071r-11,12l6351,4090r-16,3l6099,4093r23,3l6141,4107r13,15l6158,4140r-4,18l6141,4173r-19,10l6099,4187r283,l6383,4186r13,-8l6412,4175r135,l6538,4170r-9,-10l6524,4146r5,-14l6538,4123r9,-6l6552,4115r4,-2l6560,4109r,-52xe" fillcolor="#e42313" stroked="f">
            <v:stroke joinstyle="round"/>
            <v:formulas/>
            <v:path arrowok="t" o:connecttype="segments"/>
            <w10:wrap anchorx="page"/>
          </v:shape>
        </w:pict>
      </w:r>
      <w:bookmarkStart w:id="3" w:name="_TOC_250007"/>
      <w:bookmarkEnd w:id="3"/>
      <w:r w:rsidR="005B2F65">
        <w:rPr>
          <w:color w:val="E42313"/>
        </w:rPr>
        <w:t>OUR ACCREDITATION BASE</w:t>
      </w:r>
    </w:p>
    <w:p w:rsidR="00191719" w:rsidRDefault="00191719">
      <w:pPr>
        <w:pStyle w:val="BodyText"/>
        <w:spacing w:before="2"/>
        <w:rPr>
          <w:b/>
          <w:sz w:val="25"/>
        </w:rPr>
      </w:pPr>
    </w:p>
    <w:tbl>
      <w:tblPr>
        <w:tblW w:w="0" w:type="auto"/>
        <w:tblInd w:w="178" w:type="dxa"/>
        <w:tblLayout w:type="fixed"/>
        <w:tblCellMar>
          <w:left w:w="0" w:type="dxa"/>
          <w:right w:w="0" w:type="dxa"/>
        </w:tblCellMar>
        <w:tblLook w:val="01E0" w:firstRow="1" w:lastRow="1" w:firstColumn="1" w:lastColumn="1" w:noHBand="0" w:noVBand="0"/>
      </w:tblPr>
      <w:tblGrid>
        <w:gridCol w:w="4830"/>
        <w:gridCol w:w="5084"/>
      </w:tblGrid>
      <w:tr w:rsidR="00191719">
        <w:trPr>
          <w:trHeight w:val="1199"/>
        </w:trPr>
        <w:tc>
          <w:tcPr>
            <w:tcW w:w="4830" w:type="dxa"/>
            <w:tcBorders>
              <w:top w:val="single" w:sz="48" w:space="0" w:color="384044"/>
              <w:right w:val="single" w:sz="48" w:space="0" w:color="384044"/>
            </w:tcBorders>
          </w:tcPr>
          <w:p w:rsidR="00191719" w:rsidRDefault="00191719">
            <w:pPr>
              <w:pStyle w:val="TableParagraph"/>
              <w:spacing w:before="4"/>
              <w:rPr>
                <w:b/>
                <w:sz w:val="37"/>
              </w:rPr>
            </w:pPr>
          </w:p>
          <w:p w:rsidR="00191719" w:rsidRDefault="005B2F65">
            <w:pPr>
              <w:pStyle w:val="TableParagraph"/>
              <w:spacing w:line="370" w:lineRule="atLeast"/>
              <w:ind w:left="1752" w:firstLine="852"/>
              <w:rPr>
                <w:b/>
                <w:sz w:val="29"/>
              </w:rPr>
            </w:pPr>
            <w:r>
              <w:rPr>
                <w:b/>
                <w:color w:val="384044"/>
                <w:sz w:val="29"/>
              </w:rPr>
              <w:t>NUMBER OF ACCREDITATIONS</w:t>
            </w:r>
          </w:p>
        </w:tc>
        <w:tc>
          <w:tcPr>
            <w:tcW w:w="5084" w:type="dxa"/>
            <w:tcBorders>
              <w:top w:val="single" w:sz="48" w:space="0" w:color="384044"/>
              <w:left w:val="single" w:sz="48" w:space="0" w:color="384044"/>
            </w:tcBorders>
          </w:tcPr>
          <w:p w:rsidR="00191719" w:rsidRDefault="005B2F65">
            <w:pPr>
              <w:pStyle w:val="TableParagraph"/>
              <w:spacing w:before="148" w:line="266" w:lineRule="auto"/>
              <w:ind w:left="1889" w:hanging="1331"/>
              <w:rPr>
                <w:b/>
                <w:sz w:val="40"/>
              </w:rPr>
            </w:pPr>
            <w:r>
              <w:rPr>
                <w:b/>
                <w:color w:val="384044"/>
                <w:sz w:val="40"/>
              </w:rPr>
              <w:t>ACCREDITATIONS BY SCHEME</w:t>
            </w:r>
          </w:p>
        </w:tc>
      </w:tr>
      <w:tr w:rsidR="00191719">
        <w:trPr>
          <w:trHeight w:val="375"/>
        </w:trPr>
        <w:tc>
          <w:tcPr>
            <w:tcW w:w="4830" w:type="dxa"/>
            <w:tcBorders>
              <w:right w:val="single" w:sz="48" w:space="0" w:color="384044"/>
            </w:tcBorders>
          </w:tcPr>
          <w:p w:rsidR="00191719" w:rsidRDefault="005B2F65">
            <w:pPr>
              <w:pStyle w:val="TableParagraph"/>
              <w:spacing w:before="18"/>
              <w:ind w:left="3129"/>
              <w:rPr>
                <w:b/>
                <w:sz w:val="29"/>
              </w:rPr>
            </w:pPr>
            <w:r>
              <w:rPr>
                <w:b/>
                <w:color w:val="384044"/>
                <w:sz w:val="29"/>
              </w:rPr>
              <w:t>ACROSS</w:t>
            </w:r>
          </w:p>
        </w:tc>
        <w:tc>
          <w:tcPr>
            <w:tcW w:w="5084" w:type="dxa"/>
            <w:tcBorders>
              <w:left w:val="single" w:sz="48" w:space="0" w:color="384044"/>
            </w:tcBorders>
          </w:tcPr>
          <w:p w:rsidR="00191719" w:rsidRDefault="00191719">
            <w:pPr>
              <w:pStyle w:val="TableParagraph"/>
              <w:rPr>
                <w:rFonts w:ascii="Times New Roman"/>
                <w:sz w:val="28"/>
              </w:rPr>
            </w:pPr>
          </w:p>
        </w:tc>
      </w:tr>
      <w:tr w:rsidR="00191719">
        <w:trPr>
          <w:trHeight w:val="404"/>
        </w:trPr>
        <w:tc>
          <w:tcPr>
            <w:tcW w:w="4830" w:type="dxa"/>
            <w:tcBorders>
              <w:right w:val="single" w:sz="48" w:space="0" w:color="384044"/>
            </w:tcBorders>
          </w:tcPr>
          <w:p w:rsidR="00191719" w:rsidRDefault="005B2F65">
            <w:pPr>
              <w:pStyle w:val="TableParagraph"/>
              <w:spacing w:before="18"/>
              <w:ind w:left="2407"/>
              <w:rPr>
                <w:b/>
                <w:sz w:val="29"/>
              </w:rPr>
            </w:pPr>
            <w:r>
              <w:rPr>
                <w:b/>
                <w:color w:val="384044"/>
                <w:sz w:val="29"/>
              </w:rPr>
              <w:t>QUEENSLAND</w:t>
            </w:r>
          </w:p>
        </w:tc>
        <w:tc>
          <w:tcPr>
            <w:tcW w:w="5084" w:type="dxa"/>
            <w:tcBorders>
              <w:left w:val="single" w:sz="48" w:space="0" w:color="384044"/>
            </w:tcBorders>
          </w:tcPr>
          <w:p w:rsidR="00191719" w:rsidRDefault="00191719">
            <w:pPr>
              <w:pStyle w:val="TableParagraph"/>
              <w:rPr>
                <w:rFonts w:ascii="Times New Roman"/>
                <w:sz w:val="30"/>
              </w:rPr>
            </w:pPr>
          </w:p>
        </w:tc>
      </w:tr>
      <w:tr w:rsidR="00191719">
        <w:trPr>
          <w:trHeight w:val="583"/>
        </w:trPr>
        <w:tc>
          <w:tcPr>
            <w:tcW w:w="4830" w:type="dxa"/>
            <w:vMerge w:val="restart"/>
            <w:tcBorders>
              <w:right w:val="single" w:sz="48" w:space="0" w:color="384044"/>
            </w:tcBorders>
          </w:tcPr>
          <w:p w:rsidR="00191719" w:rsidRDefault="005B2F65">
            <w:pPr>
              <w:pStyle w:val="TableParagraph"/>
              <w:spacing w:before="54"/>
              <w:ind w:left="2786"/>
              <w:rPr>
                <w:b/>
                <w:sz w:val="75"/>
              </w:rPr>
            </w:pPr>
            <w:r>
              <w:rPr>
                <w:b/>
                <w:color w:val="E42313"/>
                <w:sz w:val="75"/>
              </w:rPr>
              <w:t>7599</w:t>
            </w:r>
          </w:p>
        </w:tc>
        <w:tc>
          <w:tcPr>
            <w:tcW w:w="5084" w:type="dxa"/>
            <w:tcBorders>
              <w:left w:val="single" w:sz="48" w:space="0" w:color="384044"/>
              <w:bottom w:val="single" w:sz="48" w:space="0" w:color="384044"/>
            </w:tcBorders>
          </w:tcPr>
          <w:p w:rsidR="00191719" w:rsidRDefault="005B2F65">
            <w:pPr>
              <w:pStyle w:val="TableParagraph"/>
              <w:tabs>
                <w:tab w:val="left" w:pos="1369"/>
                <w:tab w:val="left" w:pos="2295"/>
                <w:tab w:val="left" w:pos="3328"/>
                <w:tab w:val="left" w:pos="4547"/>
              </w:tabs>
              <w:spacing w:before="45"/>
              <w:ind w:left="337"/>
              <w:rPr>
                <w:b/>
                <w:sz w:val="33"/>
              </w:rPr>
            </w:pPr>
            <w:r>
              <w:rPr>
                <w:b/>
                <w:color w:val="384044"/>
                <w:sz w:val="33"/>
              </w:rPr>
              <w:t>436</w:t>
            </w:r>
            <w:r>
              <w:rPr>
                <w:b/>
                <w:color w:val="384044"/>
                <w:sz w:val="33"/>
              </w:rPr>
              <w:tab/>
              <w:t>139</w:t>
            </w:r>
            <w:r>
              <w:rPr>
                <w:b/>
                <w:color w:val="384044"/>
                <w:sz w:val="33"/>
              </w:rPr>
              <w:tab/>
              <w:t>1103</w:t>
            </w:r>
            <w:r>
              <w:rPr>
                <w:b/>
                <w:color w:val="384044"/>
                <w:sz w:val="33"/>
              </w:rPr>
              <w:tab/>
              <w:t>5913</w:t>
            </w:r>
            <w:r>
              <w:rPr>
                <w:b/>
                <w:color w:val="384044"/>
                <w:sz w:val="33"/>
              </w:rPr>
              <w:tab/>
              <w:t>8</w:t>
            </w:r>
          </w:p>
        </w:tc>
      </w:tr>
      <w:tr w:rsidR="00191719">
        <w:trPr>
          <w:trHeight w:val="452"/>
        </w:trPr>
        <w:tc>
          <w:tcPr>
            <w:tcW w:w="4830" w:type="dxa"/>
            <w:vMerge/>
            <w:tcBorders>
              <w:top w:val="nil"/>
              <w:right w:val="single" w:sz="48" w:space="0" w:color="384044"/>
            </w:tcBorders>
          </w:tcPr>
          <w:p w:rsidR="00191719" w:rsidRDefault="00191719">
            <w:pPr>
              <w:rPr>
                <w:sz w:val="2"/>
                <w:szCs w:val="2"/>
              </w:rPr>
            </w:pPr>
          </w:p>
        </w:tc>
        <w:tc>
          <w:tcPr>
            <w:tcW w:w="5084" w:type="dxa"/>
            <w:tcBorders>
              <w:top w:val="single" w:sz="48" w:space="0" w:color="384044"/>
              <w:left w:val="single" w:sz="48" w:space="0" w:color="384044"/>
            </w:tcBorders>
          </w:tcPr>
          <w:p w:rsidR="00191719" w:rsidRDefault="005B2F65">
            <w:pPr>
              <w:pStyle w:val="TableParagraph"/>
              <w:spacing w:before="164" w:line="269" w:lineRule="exact"/>
              <w:ind w:right="260"/>
              <w:jc w:val="right"/>
              <w:rPr>
                <w:b/>
                <w:sz w:val="24"/>
              </w:rPr>
            </w:pPr>
            <w:r>
              <w:rPr>
                <w:b/>
                <w:color w:val="384044"/>
                <w:sz w:val="24"/>
              </w:rPr>
              <w:t>ACCREDITATIONS BY</w:t>
            </w:r>
          </w:p>
        </w:tc>
      </w:tr>
      <w:tr w:rsidR="00191719">
        <w:trPr>
          <w:trHeight w:val="554"/>
        </w:trPr>
        <w:tc>
          <w:tcPr>
            <w:tcW w:w="4830" w:type="dxa"/>
            <w:tcBorders>
              <w:right w:val="single" w:sz="48" w:space="0" w:color="384044"/>
            </w:tcBorders>
          </w:tcPr>
          <w:p w:rsidR="00191719" w:rsidRDefault="00191719">
            <w:pPr>
              <w:pStyle w:val="TableParagraph"/>
              <w:rPr>
                <w:rFonts w:ascii="Times New Roman"/>
                <w:sz w:val="34"/>
              </w:rPr>
            </w:pPr>
          </w:p>
        </w:tc>
        <w:tc>
          <w:tcPr>
            <w:tcW w:w="5084" w:type="dxa"/>
            <w:tcBorders>
              <w:left w:val="single" w:sz="48" w:space="0" w:color="384044"/>
            </w:tcBorders>
          </w:tcPr>
          <w:p w:rsidR="00191719" w:rsidRDefault="005B2F65">
            <w:pPr>
              <w:pStyle w:val="TableParagraph"/>
              <w:spacing w:before="5"/>
              <w:ind w:right="204"/>
              <w:jc w:val="right"/>
              <w:rPr>
                <w:b/>
                <w:sz w:val="37"/>
              </w:rPr>
            </w:pPr>
            <w:r>
              <w:rPr>
                <w:b/>
                <w:color w:val="E42313"/>
                <w:sz w:val="37"/>
              </w:rPr>
              <w:t>RISK CATEGORY</w:t>
            </w:r>
          </w:p>
        </w:tc>
      </w:tr>
      <w:tr w:rsidR="00191719">
        <w:trPr>
          <w:trHeight w:val="633"/>
        </w:trPr>
        <w:tc>
          <w:tcPr>
            <w:tcW w:w="4830" w:type="dxa"/>
            <w:tcBorders>
              <w:right w:val="single" w:sz="48" w:space="0" w:color="384044"/>
            </w:tcBorders>
          </w:tcPr>
          <w:p w:rsidR="00191719" w:rsidRDefault="00191719">
            <w:pPr>
              <w:pStyle w:val="TableParagraph"/>
              <w:rPr>
                <w:rFonts w:ascii="Times New Roman"/>
                <w:sz w:val="34"/>
              </w:rPr>
            </w:pPr>
          </w:p>
        </w:tc>
        <w:tc>
          <w:tcPr>
            <w:tcW w:w="5084" w:type="dxa"/>
            <w:tcBorders>
              <w:left w:val="single" w:sz="48" w:space="0" w:color="384044"/>
            </w:tcBorders>
          </w:tcPr>
          <w:p w:rsidR="00191719" w:rsidRDefault="005B2F65">
            <w:pPr>
              <w:pStyle w:val="TableParagraph"/>
              <w:tabs>
                <w:tab w:val="left" w:pos="1312"/>
                <w:tab w:val="left" w:pos="2981"/>
              </w:tabs>
              <w:spacing w:before="113" w:line="500" w:lineRule="exact"/>
              <w:ind w:right="293"/>
              <w:jc w:val="right"/>
              <w:rPr>
                <w:b/>
                <w:sz w:val="45"/>
              </w:rPr>
            </w:pPr>
            <w:r>
              <w:rPr>
                <w:b/>
                <w:color w:val="384044"/>
                <w:sz w:val="45"/>
              </w:rPr>
              <w:t>515</w:t>
            </w:r>
            <w:r>
              <w:rPr>
                <w:b/>
                <w:color w:val="384044"/>
                <w:sz w:val="45"/>
              </w:rPr>
              <w:tab/>
              <w:t>1009</w:t>
            </w:r>
            <w:r>
              <w:rPr>
                <w:b/>
                <w:color w:val="384044"/>
                <w:sz w:val="45"/>
              </w:rPr>
              <w:tab/>
            </w:r>
            <w:r>
              <w:rPr>
                <w:b/>
                <w:color w:val="384044"/>
                <w:spacing w:val="-1"/>
                <w:sz w:val="45"/>
              </w:rPr>
              <w:t>6075</w:t>
            </w:r>
          </w:p>
        </w:tc>
      </w:tr>
      <w:tr w:rsidR="00191719">
        <w:trPr>
          <w:trHeight w:val="345"/>
        </w:trPr>
        <w:tc>
          <w:tcPr>
            <w:tcW w:w="4830" w:type="dxa"/>
            <w:tcBorders>
              <w:bottom w:val="single" w:sz="48" w:space="0" w:color="384044"/>
              <w:right w:val="single" w:sz="48" w:space="0" w:color="384044"/>
            </w:tcBorders>
          </w:tcPr>
          <w:p w:rsidR="00191719" w:rsidRDefault="00191719">
            <w:pPr>
              <w:pStyle w:val="TableParagraph"/>
              <w:rPr>
                <w:rFonts w:ascii="Times New Roman"/>
                <w:sz w:val="26"/>
              </w:rPr>
            </w:pPr>
          </w:p>
        </w:tc>
        <w:tc>
          <w:tcPr>
            <w:tcW w:w="5084" w:type="dxa"/>
            <w:tcBorders>
              <w:left w:val="single" w:sz="48" w:space="0" w:color="384044"/>
              <w:bottom w:val="single" w:sz="48" w:space="0" w:color="384044"/>
            </w:tcBorders>
          </w:tcPr>
          <w:p w:rsidR="00191719" w:rsidRDefault="005B2F65">
            <w:pPr>
              <w:pStyle w:val="TableParagraph"/>
              <w:tabs>
                <w:tab w:val="left" w:pos="2213"/>
                <w:tab w:val="left" w:pos="3997"/>
              </w:tabs>
              <w:spacing w:line="236" w:lineRule="exact"/>
              <w:ind w:left="898"/>
              <w:rPr>
                <w:b/>
                <w:sz w:val="18"/>
              </w:rPr>
            </w:pPr>
            <w:r>
              <w:rPr>
                <w:b/>
                <w:color w:val="E42313"/>
                <w:w w:val="105"/>
                <w:sz w:val="18"/>
              </w:rPr>
              <w:t>HIGH</w:t>
            </w:r>
            <w:r>
              <w:rPr>
                <w:b/>
                <w:color w:val="E42313"/>
                <w:w w:val="105"/>
                <w:sz w:val="18"/>
              </w:rPr>
              <w:tab/>
            </w:r>
            <w:r>
              <w:rPr>
                <w:b/>
                <w:color w:val="E42313"/>
                <w:w w:val="105"/>
                <w:position w:val="3"/>
                <w:sz w:val="18"/>
              </w:rPr>
              <w:t>MEDIUM</w:t>
            </w:r>
            <w:r>
              <w:rPr>
                <w:b/>
                <w:color w:val="E42313"/>
                <w:w w:val="105"/>
                <w:position w:val="3"/>
                <w:sz w:val="18"/>
              </w:rPr>
              <w:tab/>
            </w:r>
            <w:r>
              <w:rPr>
                <w:b/>
                <w:color w:val="E42313"/>
                <w:w w:val="105"/>
                <w:position w:val="1"/>
                <w:sz w:val="18"/>
              </w:rPr>
              <w:t>LOW</w:t>
            </w:r>
          </w:p>
        </w:tc>
      </w:tr>
      <w:tr w:rsidR="00191719">
        <w:trPr>
          <w:trHeight w:val="833"/>
        </w:trPr>
        <w:tc>
          <w:tcPr>
            <w:tcW w:w="4830" w:type="dxa"/>
            <w:tcBorders>
              <w:top w:val="single" w:sz="48" w:space="0" w:color="384044"/>
              <w:right w:val="single" w:sz="48" w:space="0" w:color="384044"/>
            </w:tcBorders>
          </w:tcPr>
          <w:p w:rsidR="00191719" w:rsidRDefault="005B2F65">
            <w:pPr>
              <w:pStyle w:val="TableParagraph"/>
              <w:spacing w:before="148"/>
              <w:ind w:left="415"/>
              <w:rPr>
                <w:b/>
                <w:sz w:val="40"/>
              </w:rPr>
            </w:pPr>
            <w:r>
              <w:rPr>
                <w:b/>
                <w:color w:val="384044"/>
                <w:sz w:val="40"/>
              </w:rPr>
              <w:t>NEW APPLICATIONS</w:t>
            </w:r>
          </w:p>
        </w:tc>
        <w:tc>
          <w:tcPr>
            <w:tcW w:w="5084" w:type="dxa"/>
            <w:tcBorders>
              <w:top w:val="single" w:sz="48" w:space="0" w:color="384044"/>
              <w:left w:val="single" w:sz="48" w:space="0" w:color="384044"/>
            </w:tcBorders>
          </w:tcPr>
          <w:p w:rsidR="00191719" w:rsidRDefault="005B2F65">
            <w:pPr>
              <w:pStyle w:val="TableParagraph"/>
              <w:spacing w:before="56" w:line="757" w:lineRule="exact"/>
              <w:ind w:left="1913" w:right="1952"/>
              <w:jc w:val="center"/>
              <w:rPr>
                <w:b/>
                <w:sz w:val="67"/>
              </w:rPr>
            </w:pPr>
            <w:r>
              <w:rPr>
                <w:b/>
                <w:color w:val="E42313"/>
                <w:sz w:val="67"/>
              </w:rPr>
              <w:t>165</w:t>
            </w:r>
          </w:p>
        </w:tc>
      </w:tr>
      <w:tr w:rsidR="00191719">
        <w:trPr>
          <w:trHeight w:val="836"/>
        </w:trPr>
        <w:tc>
          <w:tcPr>
            <w:tcW w:w="4830" w:type="dxa"/>
            <w:tcBorders>
              <w:right w:val="single" w:sz="48" w:space="0" w:color="384044"/>
            </w:tcBorders>
          </w:tcPr>
          <w:p w:rsidR="00191719" w:rsidRDefault="005B2F65">
            <w:pPr>
              <w:pStyle w:val="TableParagraph"/>
              <w:spacing w:before="132" w:line="684" w:lineRule="exact"/>
              <w:ind w:left="2267" w:right="1060"/>
              <w:jc w:val="center"/>
              <w:rPr>
                <w:b/>
                <w:sz w:val="63"/>
              </w:rPr>
            </w:pPr>
            <w:r>
              <w:rPr>
                <w:b/>
                <w:color w:val="E42313"/>
                <w:sz w:val="63"/>
              </w:rPr>
              <w:t>1056</w:t>
            </w:r>
          </w:p>
        </w:tc>
        <w:tc>
          <w:tcPr>
            <w:tcW w:w="5084" w:type="dxa"/>
            <w:tcBorders>
              <w:left w:val="single" w:sz="48" w:space="0" w:color="384044"/>
            </w:tcBorders>
          </w:tcPr>
          <w:p w:rsidR="00191719" w:rsidRDefault="005B2F65">
            <w:pPr>
              <w:pStyle w:val="TableParagraph"/>
              <w:spacing w:line="254" w:lineRule="auto"/>
              <w:ind w:left="250" w:right="1932" w:firstLine="469"/>
              <w:jc w:val="right"/>
              <w:rPr>
                <w:b/>
                <w:sz w:val="23"/>
              </w:rPr>
            </w:pPr>
            <w:r>
              <w:rPr>
                <w:b/>
                <w:color w:val="384044"/>
                <w:sz w:val="23"/>
              </w:rPr>
              <w:t>ACCREDITED</w:t>
            </w:r>
            <w:r>
              <w:rPr>
                <w:b/>
                <w:color w:val="384044"/>
                <w:spacing w:val="-35"/>
                <w:sz w:val="23"/>
              </w:rPr>
              <w:t xml:space="preserve"> </w:t>
            </w:r>
            <w:r>
              <w:rPr>
                <w:b/>
                <w:color w:val="384044"/>
                <w:sz w:val="23"/>
              </w:rPr>
              <w:t>UNDER</w:t>
            </w:r>
            <w:r>
              <w:rPr>
                <w:b/>
                <w:color w:val="384044"/>
                <w:spacing w:val="-1"/>
                <w:w w:val="99"/>
                <w:sz w:val="23"/>
              </w:rPr>
              <w:t xml:space="preserve"> </w:t>
            </w:r>
            <w:r>
              <w:rPr>
                <w:b/>
                <w:color w:val="384044"/>
                <w:sz w:val="23"/>
              </w:rPr>
              <w:t>A PREFERRED</w:t>
            </w:r>
            <w:r>
              <w:rPr>
                <w:b/>
                <w:color w:val="384044"/>
                <w:spacing w:val="-41"/>
                <w:sz w:val="23"/>
              </w:rPr>
              <w:t xml:space="preserve"> </w:t>
            </w:r>
            <w:r>
              <w:rPr>
                <w:b/>
                <w:color w:val="384044"/>
                <w:sz w:val="23"/>
              </w:rPr>
              <w:t>SUPPLIER</w:t>
            </w:r>
          </w:p>
          <w:p w:rsidR="00191719" w:rsidRDefault="005B2F65">
            <w:pPr>
              <w:pStyle w:val="TableParagraph"/>
              <w:spacing w:line="255" w:lineRule="exact"/>
              <w:ind w:right="1913"/>
              <w:jc w:val="right"/>
              <w:rPr>
                <w:b/>
                <w:sz w:val="23"/>
              </w:rPr>
            </w:pPr>
            <w:r>
              <w:rPr>
                <w:b/>
                <w:color w:val="384044"/>
                <w:spacing w:val="-1"/>
                <w:w w:val="95"/>
                <w:sz w:val="23"/>
              </w:rPr>
              <w:t>ARRANGEMENT</w:t>
            </w:r>
          </w:p>
        </w:tc>
      </w:tr>
      <w:tr w:rsidR="00191719">
        <w:trPr>
          <w:trHeight w:val="88"/>
        </w:trPr>
        <w:tc>
          <w:tcPr>
            <w:tcW w:w="4830" w:type="dxa"/>
            <w:vMerge w:val="restart"/>
            <w:tcBorders>
              <w:right w:val="single" w:sz="48" w:space="0" w:color="384044"/>
            </w:tcBorders>
          </w:tcPr>
          <w:p w:rsidR="00191719" w:rsidRDefault="005B2F65">
            <w:pPr>
              <w:pStyle w:val="TableParagraph"/>
              <w:spacing w:line="280" w:lineRule="exact"/>
              <w:ind w:left="2391"/>
              <w:rPr>
                <w:b/>
                <w:sz w:val="27"/>
              </w:rPr>
            </w:pPr>
            <w:r>
              <w:rPr>
                <w:b/>
                <w:color w:val="384044"/>
                <w:sz w:val="27"/>
              </w:rPr>
              <w:t>APPROVED</w:t>
            </w:r>
          </w:p>
        </w:tc>
        <w:tc>
          <w:tcPr>
            <w:tcW w:w="5084" w:type="dxa"/>
            <w:tcBorders>
              <w:left w:val="single" w:sz="48" w:space="0" w:color="384044"/>
              <w:bottom w:val="single" w:sz="48" w:space="0" w:color="384044"/>
            </w:tcBorders>
          </w:tcPr>
          <w:p w:rsidR="00191719" w:rsidRDefault="00191719">
            <w:pPr>
              <w:pStyle w:val="TableParagraph"/>
              <w:rPr>
                <w:rFonts w:ascii="Times New Roman"/>
                <w:sz w:val="4"/>
              </w:rPr>
            </w:pPr>
          </w:p>
        </w:tc>
      </w:tr>
      <w:tr w:rsidR="00191719">
        <w:trPr>
          <w:trHeight w:val="173"/>
        </w:trPr>
        <w:tc>
          <w:tcPr>
            <w:tcW w:w="4830" w:type="dxa"/>
            <w:vMerge/>
            <w:tcBorders>
              <w:top w:val="nil"/>
              <w:right w:val="single" w:sz="48" w:space="0" w:color="384044"/>
            </w:tcBorders>
          </w:tcPr>
          <w:p w:rsidR="00191719" w:rsidRDefault="00191719">
            <w:pPr>
              <w:rPr>
                <w:sz w:val="2"/>
                <w:szCs w:val="2"/>
              </w:rPr>
            </w:pPr>
          </w:p>
        </w:tc>
        <w:tc>
          <w:tcPr>
            <w:tcW w:w="5084" w:type="dxa"/>
            <w:tcBorders>
              <w:top w:val="single" w:sz="48" w:space="0" w:color="384044"/>
              <w:left w:val="single" w:sz="48" w:space="0" w:color="384044"/>
            </w:tcBorders>
          </w:tcPr>
          <w:p w:rsidR="00191719" w:rsidRDefault="00191719">
            <w:pPr>
              <w:pStyle w:val="TableParagraph"/>
              <w:rPr>
                <w:rFonts w:ascii="Times New Roman"/>
                <w:sz w:val="10"/>
              </w:rPr>
            </w:pPr>
          </w:p>
        </w:tc>
      </w:tr>
      <w:tr w:rsidR="00191719">
        <w:trPr>
          <w:trHeight w:val="149"/>
        </w:trPr>
        <w:tc>
          <w:tcPr>
            <w:tcW w:w="4830" w:type="dxa"/>
            <w:tcBorders>
              <w:bottom w:val="single" w:sz="48" w:space="0" w:color="384044"/>
              <w:right w:val="single" w:sz="48" w:space="0" w:color="384044"/>
            </w:tcBorders>
          </w:tcPr>
          <w:p w:rsidR="00191719" w:rsidRDefault="00191719">
            <w:pPr>
              <w:pStyle w:val="TableParagraph"/>
              <w:rPr>
                <w:rFonts w:ascii="Times New Roman"/>
                <w:sz w:val="8"/>
              </w:rPr>
            </w:pPr>
          </w:p>
        </w:tc>
        <w:tc>
          <w:tcPr>
            <w:tcW w:w="5084" w:type="dxa"/>
            <w:vMerge w:val="restart"/>
            <w:tcBorders>
              <w:left w:val="single" w:sz="48" w:space="0" w:color="384044"/>
            </w:tcBorders>
          </w:tcPr>
          <w:p w:rsidR="00191719" w:rsidRDefault="005B2F65">
            <w:pPr>
              <w:pStyle w:val="TableParagraph"/>
              <w:spacing w:before="172" w:line="318" w:lineRule="exact"/>
              <w:ind w:left="1638"/>
              <w:rPr>
                <w:b/>
                <w:sz w:val="29"/>
              </w:rPr>
            </w:pPr>
            <w:r>
              <w:rPr>
                <w:b/>
                <w:color w:val="384044"/>
                <w:sz w:val="29"/>
              </w:rPr>
              <w:t>EXPORT ACCREDITED</w:t>
            </w:r>
          </w:p>
          <w:p w:rsidR="00191719" w:rsidRDefault="00F42B1D" w:rsidP="00F42B1D">
            <w:pPr>
              <w:pStyle w:val="TableParagraph"/>
              <w:spacing w:line="773" w:lineRule="exact"/>
              <w:ind w:left="1928"/>
              <w:rPr>
                <w:b/>
                <w:sz w:val="29"/>
              </w:rPr>
            </w:pPr>
            <w:r>
              <w:rPr>
                <w:b/>
                <w:color w:val="E42313"/>
                <w:sz w:val="63"/>
              </w:rPr>
              <w:t>1</w:t>
            </w:r>
            <w:r>
              <w:rPr>
                <w:b/>
                <w:color w:val="E42313"/>
                <w:sz w:val="63"/>
              </w:rPr>
              <w:t>57</w:t>
            </w:r>
            <w:r>
              <w:rPr>
                <w:b/>
                <w:color w:val="384044"/>
                <w:sz w:val="29"/>
              </w:rPr>
              <w:t xml:space="preserve"> </w:t>
            </w:r>
            <w:r w:rsidRPr="00F42B1D">
              <w:rPr>
                <w:b/>
                <w:color w:val="384044"/>
                <w:position w:val="26"/>
                <w:sz w:val="29"/>
              </w:rPr>
              <w:t>B</w:t>
            </w:r>
            <w:r w:rsidR="005B2F65" w:rsidRPr="00F42B1D">
              <w:rPr>
                <w:b/>
                <w:color w:val="384044"/>
                <w:position w:val="26"/>
                <w:sz w:val="29"/>
              </w:rPr>
              <w:t>USINESSES</w:t>
            </w:r>
          </w:p>
        </w:tc>
      </w:tr>
      <w:tr w:rsidR="00191719">
        <w:trPr>
          <w:trHeight w:val="1014"/>
        </w:trPr>
        <w:tc>
          <w:tcPr>
            <w:tcW w:w="4830" w:type="dxa"/>
            <w:tcBorders>
              <w:top w:val="single" w:sz="48" w:space="0" w:color="384044"/>
              <w:right w:val="single" w:sz="48" w:space="0" w:color="384044"/>
            </w:tcBorders>
          </w:tcPr>
          <w:p w:rsidR="00191719" w:rsidRDefault="005B2F65">
            <w:pPr>
              <w:pStyle w:val="TableParagraph"/>
              <w:spacing w:before="198"/>
              <w:ind w:left="293"/>
              <w:rPr>
                <w:b/>
                <w:sz w:val="39"/>
              </w:rPr>
            </w:pPr>
            <w:r>
              <w:rPr>
                <w:b/>
                <w:color w:val="E42313"/>
                <w:sz w:val="39"/>
              </w:rPr>
              <w:t>APPROVED AUDITORS</w:t>
            </w:r>
          </w:p>
        </w:tc>
        <w:tc>
          <w:tcPr>
            <w:tcW w:w="5084" w:type="dxa"/>
            <w:vMerge/>
            <w:tcBorders>
              <w:top w:val="nil"/>
              <w:left w:val="single" w:sz="48" w:space="0" w:color="384044"/>
            </w:tcBorders>
          </w:tcPr>
          <w:p w:rsidR="00191719" w:rsidRDefault="00191719">
            <w:pPr>
              <w:rPr>
                <w:sz w:val="2"/>
                <w:szCs w:val="2"/>
              </w:rPr>
            </w:pPr>
          </w:p>
        </w:tc>
      </w:tr>
      <w:tr w:rsidR="00191719">
        <w:trPr>
          <w:trHeight w:val="850"/>
        </w:trPr>
        <w:tc>
          <w:tcPr>
            <w:tcW w:w="4830" w:type="dxa"/>
            <w:tcBorders>
              <w:right w:val="single" w:sz="48" w:space="0" w:color="384044"/>
            </w:tcBorders>
          </w:tcPr>
          <w:p w:rsidR="00191719" w:rsidRDefault="005B2F65">
            <w:pPr>
              <w:pStyle w:val="TableParagraph"/>
              <w:tabs>
                <w:tab w:val="left" w:pos="3344"/>
              </w:tabs>
              <w:spacing w:before="5" w:line="826" w:lineRule="exact"/>
              <w:ind w:left="406"/>
              <w:rPr>
                <w:b/>
                <w:sz w:val="73"/>
              </w:rPr>
            </w:pPr>
            <w:r>
              <w:rPr>
                <w:b/>
                <w:color w:val="E42313"/>
                <w:sz w:val="73"/>
              </w:rPr>
              <w:t>24</w:t>
            </w:r>
            <w:r>
              <w:rPr>
                <w:b/>
                <w:color w:val="E42313"/>
                <w:sz w:val="73"/>
              </w:rPr>
              <w:tab/>
              <w:t>14</w:t>
            </w:r>
          </w:p>
        </w:tc>
        <w:tc>
          <w:tcPr>
            <w:tcW w:w="5084" w:type="dxa"/>
            <w:tcBorders>
              <w:left w:val="single" w:sz="48" w:space="0" w:color="384044"/>
            </w:tcBorders>
          </w:tcPr>
          <w:p w:rsidR="00191719" w:rsidRDefault="005B2F65">
            <w:pPr>
              <w:pStyle w:val="TableParagraph"/>
              <w:spacing w:line="211" w:lineRule="exact"/>
              <w:ind w:right="170"/>
              <w:jc w:val="right"/>
              <w:rPr>
                <w:b/>
                <w:sz w:val="21"/>
              </w:rPr>
            </w:pPr>
            <w:r>
              <w:rPr>
                <w:b/>
                <w:color w:val="384044"/>
                <w:sz w:val="21"/>
              </w:rPr>
              <w:t>BY SCHEME</w:t>
            </w:r>
          </w:p>
        </w:tc>
      </w:tr>
      <w:tr w:rsidR="00191719">
        <w:trPr>
          <w:trHeight w:val="216"/>
        </w:trPr>
        <w:tc>
          <w:tcPr>
            <w:tcW w:w="4830" w:type="dxa"/>
            <w:tcBorders>
              <w:right w:val="single" w:sz="48" w:space="0" w:color="384044"/>
            </w:tcBorders>
          </w:tcPr>
          <w:p w:rsidR="00191719" w:rsidRDefault="005B2F65">
            <w:pPr>
              <w:pStyle w:val="TableParagraph"/>
              <w:tabs>
                <w:tab w:val="left" w:pos="3467"/>
              </w:tabs>
              <w:spacing w:before="5" w:line="191" w:lineRule="exact"/>
              <w:ind w:left="481"/>
              <w:rPr>
                <w:b/>
                <w:sz w:val="18"/>
              </w:rPr>
            </w:pPr>
            <w:r>
              <w:rPr>
                <w:b/>
                <w:color w:val="384044"/>
                <w:w w:val="105"/>
                <w:sz w:val="18"/>
              </w:rPr>
              <w:t>WITHIN</w:t>
            </w:r>
            <w:r>
              <w:rPr>
                <w:b/>
                <w:color w:val="384044"/>
                <w:w w:val="105"/>
                <w:sz w:val="18"/>
              </w:rPr>
              <w:tab/>
              <w:t>THIRD-PARTY</w:t>
            </w:r>
          </w:p>
        </w:tc>
        <w:tc>
          <w:tcPr>
            <w:tcW w:w="5084" w:type="dxa"/>
            <w:tcBorders>
              <w:left w:val="single" w:sz="48" w:space="0" w:color="384044"/>
            </w:tcBorders>
          </w:tcPr>
          <w:p w:rsidR="00191719" w:rsidRDefault="00191719">
            <w:pPr>
              <w:pStyle w:val="TableParagraph"/>
              <w:rPr>
                <w:rFonts w:ascii="Times New Roman"/>
                <w:sz w:val="14"/>
              </w:rPr>
            </w:pPr>
          </w:p>
        </w:tc>
      </w:tr>
      <w:tr w:rsidR="00191719">
        <w:trPr>
          <w:trHeight w:val="474"/>
        </w:trPr>
        <w:tc>
          <w:tcPr>
            <w:tcW w:w="4830" w:type="dxa"/>
            <w:tcBorders>
              <w:right w:val="single" w:sz="48" w:space="0" w:color="384044"/>
            </w:tcBorders>
          </w:tcPr>
          <w:p w:rsidR="00191719" w:rsidRDefault="005B2F65">
            <w:pPr>
              <w:pStyle w:val="TableParagraph"/>
              <w:spacing w:before="3"/>
              <w:ind w:left="53"/>
              <w:rPr>
                <w:b/>
                <w:sz w:val="18"/>
              </w:rPr>
            </w:pPr>
            <w:r>
              <w:rPr>
                <w:b/>
                <w:color w:val="384044"/>
                <w:w w:val="105"/>
                <w:sz w:val="18"/>
              </w:rPr>
              <w:t>SAFE FOOD</w:t>
            </w:r>
          </w:p>
        </w:tc>
        <w:tc>
          <w:tcPr>
            <w:tcW w:w="5084" w:type="dxa"/>
            <w:tcBorders>
              <w:left w:val="single" w:sz="48" w:space="0" w:color="384044"/>
            </w:tcBorders>
          </w:tcPr>
          <w:p w:rsidR="00191719" w:rsidRDefault="005B2F65">
            <w:pPr>
              <w:pStyle w:val="TableParagraph"/>
              <w:tabs>
                <w:tab w:val="left" w:pos="1568"/>
                <w:tab w:val="left" w:pos="2490"/>
                <w:tab w:val="left" w:pos="3494"/>
                <w:tab w:val="left" w:pos="4495"/>
              </w:tabs>
              <w:spacing w:before="7"/>
              <w:ind w:left="475"/>
              <w:rPr>
                <w:b/>
                <w:sz w:val="29"/>
              </w:rPr>
            </w:pPr>
            <w:r>
              <w:rPr>
                <w:b/>
                <w:color w:val="384044"/>
                <w:sz w:val="29"/>
              </w:rPr>
              <w:t>17</w:t>
            </w:r>
            <w:r>
              <w:rPr>
                <w:b/>
                <w:color w:val="384044"/>
                <w:sz w:val="29"/>
              </w:rPr>
              <w:tab/>
              <w:t>5</w:t>
            </w:r>
            <w:r>
              <w:rPr>
                <w:b/>
                <w:color w:val="384044"/>
                <w:sz w:val="29"/>
              </w:rPr>
              <w:tab/>
              <w:t>77</w:t>
            </w:r>
            <w:r>
              <w:rPr>
                <w:b/>
                <w:color w:val="384044"/>
                <w:sz w:val="29"/>
              </w:rPr>
              <w:tab/>
              <w:t>58</w:t>
            </w:r>
            <w:r>
              <w:rPr>
                <w:b/>
                <w:color w:val="384044"/>
                <w:sz w:val="29"/>
              </w:rPr>
              <w:tab/>
              <w:t>0</w:t>
            </w:r>
          </w:p>
        </w:tc>
      </w:tr>
    </w:tbl>
    <w:p w:rsidR="00191719" w:rsidRDefault="00191719">
      <w:pPr>
        <w:rPr>
          <w:sz w:val="29"/>
        </w:rPr>
        <w:sectPr w:rsidR="00191719">
          <w:headerReference w:type="even" r:id="rId36"/>
          <w:footerReference w:type="even" r:id="rId37"/>
          <w:footerReference w:type="default" r:id="rId38"/>
          <w:pgSz w:w="11910" w:h="16840"/>
          <w:pgMar w:top="920" w:right="700" w:bottom="760" w:left="640" w:header="680" w:footer="570" w:gutter="0"/>
          <w:pgNumType w:start="10"/>
          <w:cols w:space="720"/>
        </w:sectPr>
      </w:pPr>
    </w:p>
    <w:p w:rsidR="00191719" w:rsidRDefault="00022984">
      <w:pPr>
        <w:pStyle w:val="BodyText"/>
        <w:ind w:left="9227"/>
        <w:rPr>
          <w:sz w:val="20"/>
        </w:rPr>
      </w:pPr>
      <w:r>
        <w:rPr>
          <w:sz w:val="20"/>
        </w:rPr>
      </w:r>
      <w:r>
        <w:rPr>
          <w:sz w:val="20"/>
        </w:rPr>
        <w:pict>
          <v:group id="_x0000_s1402" style="width:59.4pt;height:12.8pt;mso-position-horizontal-relative:char;mso-position-vertical-relative:line" coordsize="1188,256">
            <v:shape id="_x0000_s1406" type="#_x0000_t75" style="position:absolute;width:256;height:256">
              <v:imagedata r:id="rId27" o:title=""/>
            </v:shape>
            <v:shape id="_x0000_s1405" type="#_x0000_t75" style="position:absolute;left:310;width:256;height:256">
              <v:imagedata r:id="rId27" o:title=""/>
            </v:shape>
            <v:shape id="_x0000_s1404" type="#_x0000_t75" style="position:absolute;left:932;width:256;height:256">
              <v:imagedata r:id="rId27" o:title=""/>
            </v:shape>
            <v:shape id="_x0000_s1403" type="#_x0000_t75" style="position:absolute;left:621;width:256;height:256">
              <v:imagedata r:id="rId28" o:title=""/>
            </v:shape>
            <w10:anchorlock/>
          </v:group>
        </w:pict>
      </w:r>
    </w:p>
    <w:p w:rsidR="00191719" w:rsidRDefault="00191719">
      <w:pPr>
        <w:pStyle w:val="BodyText"/>
        <w:rPr>
          <w:b/>
          <w:sz w:val="20"/>
        </w:rPr>
      </w:pPr>
    </w:p>
    <w:p w:rsidR="00191719" w:rsidRDefault="00191719">
      <w:pPr>
        <w:pStyle w:val="BodyText"/>
        <w:rPr>
          <w:b/>
          <w:sz w:val="20"/>
        </w:rPr>
      </w:pPr>
    </w:p>
    <w:p w:rsidR="00191719" w:rsidRDefault="00022984">
      <w:pPr>
        <w:pStyle w:val="BodyText"/>
        <w:rPr>
          <w:b/>
          <w:sz w:val="20"/>
        </w:rPr>
      </w:pPr>
      <w:r>
        <w:pict>
          <v:group id="_x0000_s1399" style="position:absolute;margin-left:55.7pt;margin-top:13.45pt;width:498.1pt;height:143.15pt;z-index:-251550720;mso-wrap-distance-left:0;mso-wrap-distance-right:0;mso-position-horizontal-relative:page" coordorigin="1114,269" coordsize="9962,2863">
            <v:shape id="_x0000_s1401" style="position:absolute;left:1133;top:289;width:9922;height:2823" coordorigin="1134,289" coordsize="9922,2823" path="m1304,289r-98,3l1155,311r-18,50l1134,459r,2483l1137,3040r18,50l1206,3109r98,3l10885,3112r98,-3l11034,3090r18,-50l11055,2942r,-2483l11052,361r-18,-50l10983,292r-98,-3l1304,289xe" filled="f" strokecolor="#e42313" strokeweight="2pt">
              <v:path arrowok="t"/>
            </v:shape>
            <v:shape id="_x0000_s1400" type="#_x0000_t202" style="position:absolute;left:1164;top:309;width:9860;height:2782" filled="f" stroked="f">
              <v:textbox inset="0,0,0,0">
                <w:txbxContent>
                  <w:p w:rsidR="005B2F65" w:rsidRDefault="005B2F65">
                    <w:pPr>
                      <w:spacing w:before="235"/>
                      <w:ind w:left="536"/>
                      <w:rPr>
                        <w:b/>
                        <w:sz w:val="40"/>
                      </w:rPr>
                    </w:pPr>
                    <w:r>
                      <w:rPr>
                        <w:b/>
                        <w:color w:val="E42313"/>
                        <w:sz w:val="40"/>
                      </w:rPr>
                      <w:t>Strategic priority #1</w:t>
                    </w:r>
                  </w:p>
                  <w:p w:rsidR="005B2F65" w:rsidRDefault="005B2F65">
                    <w:pPr>
                      <w:spacing w:before="83" w:line="242" w:lineRule="auto"/>
                      <w:ind w:left="536" w:right="523"/>
                      <w:rPr>
                        <w:sz w:val="50"/>
                      </w:rPr>
                    </w:pPr>
                    <w:r>
                      <w:rPr>
                        <w:color w:val="1D1D1B"/>
                        <w:sz w:val="50"/>
                      </w:rPr>
                      <w:t>Ensure the Queensland food safety system is affordable, sustainable and continually improving</w:t>
                    </w:r>
                  </w:p>
                </w:txbxContent>
              </v:textbox>
            </v:shape>
            <w10:wrap type="topAndBottom" anchorx="page"/>
          </v:group>
        </w:pict>
      </w: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19"/>
        </w:rPr>
      </w:pPr>
    </w:p>
    <w:p w:rsidR="00191719" w:rsidRDefault="00191719">
      <w:pPr>
        <w:rPr>
          <w:sz w:val="19"/>
        </w:rPr>
        <w:sectPr w:rsidR="00191719">
          <w:headerReference w:type="even" r:id="rId39"/>
          <w:pgSz w:w="11910" w:h="16840"/>
          <w:pgMar w:top="660" w:right="700" w:bottom="760" w:left="640" w:header="0" w:footer="570" w:gutter="0"/>
          <w:cols w:space="720"/>
        </w:sectPr>
      </w:pPr>
    </w:p>
    <w:p w:rsidR="00191719" w:rsidRDefault="00022984">
      <w:pPr>
        <w:spacing w:before="113" w:line="254" w:lineRule="exact"/>
        <w:ind w:left="1479" w:hanging="67"/>
        <w:jc w:val="center"/>
        <w:rPr>
          <w:sz w:val="24"/>
        </w:rPr>
      </w:pPr>
      <w:r>
        <w:pict>
          <v:group id="_x0000_s1385" style="position:absolute;left:0;text-align:left;margin-left:89.45pt;margin-top:-10pt;width:419.9pt;height:296.35pt;z-index:-258996224;mso-position-horizontal-relative:page" coordorigin="1789,-200" coordsize="8398,5927">
            <v:shape id="_x0000_s1398" style="position:absolute;left:1788;top:-201;width:1693;height:1693" coordorigin="1789,-200" coordsize="1693,1693" path="m2635,-200r-77,3l2483,-187r-73,17l2340,-147r-68,28l2208,-85r-61,40l2090,-1r-54,49l1988,101r-45,57l1904,219r-34,64l1842,351r-23,70l1802,494r-10,75l1789,646r3,77l1802,798r17,73l1842,941r28,68l1904,1073r39,61l1988,1191r48,53l2090,1293r57,44l2208,1377r64,34l2340,1439r70,23l2483,1478r75,11l2635,1492r77,-3l2787,1478r73,-16l2930,1439r67,-28l3062,1377r61,-40l3180,1293r53,-49l3282,1191r44,-57l3365,1073r34,-64l3428,941r23,-70l3467,798r10,-75l3481,646r-4,-77l3467,494r-16,-73l3428,351r-29,-68l3365,219r-39,-61l3282,101,3233,48,3180,-1r-57,-44l3062,-85r-65,-34l2930,-147r-70,-23l2787,-187r-75,-10l2635,-200xe" fillcolor="#e42313" stroked="f">
              <v:path arrowok="t"/>
            </v:shape>
            <v:rect id="_x0000_s1397" style="position:absolute;left:4330;top:530;width:3695;height:1454" fillcolor="#384044" stroked="f"/>
            <v:shape id="_x0000_s1396" style="position:absolute;left:3178;top:328;width:1836;height:1836" coordorigin="3179,328" coordsize="1836,1836" path="m4097,328r-76,3l3948,340r-72,15l3807,375r-68,25l3675,431r-62,35l3555,505r-56,44l3448,597r-48,52l3356,704r-40,58l3281,824r-30,65l3226,956r-20,69l3191,1097r-9,73l3179,1246r3,75l3191,1395r15,71l3226,1536r25,67l3281,1667r35,62l3356,1788r44,55l3448,1895r51,47l3555,1986r58,40l3675,2061r64,30l3807,2117r69,20l3948,2151r73,9l4097,2163r75,-3l4245,2151r72,-14l4387,2117r67,-26l4518,2061r62,-35l4639,1986r55,-44l4745,1895r48,-52l4837,1788r40,-59l4912,1667r30,-64l4967,1536r21,-70l5002,1395r9,-74l5014,1246r-3,-76l5002,1097r-14,-72l4967,956r-25,-67l4912,824r-35,-62l4837,704r-44,-55l4745,597r-51,-48l4639,505r-59,-39l4518,431r-64,-31l4387,375r-70,-20l4245,340r-73,-9l4097,328xe" fillcolor="#e42313" stroked="f">
              <v:path arrowok="t"/>
            </v:shape>
            <v:shape id="_x0000_s1395" style="position:absolute;left:3306;top:467;width:2042;height:1566" coordorigin="3306,467" coordsize="2042,1566" o:spt="100" adj="0,,0" path="m4879,1250r-3,-76l4865,1101r-17,-71l4824,962r-29,-66l4759,835r-40,-59l4673,722r-50,-50l4569,627r-59,-41l4448,551r-66,-29l4313,498r-71,-17l4168,471r-75,-4l4017,471r-74,10l3872,498r-69,24l3738,551r-63,35l3617,627r-55,45l3512,722r-46,54l3426,835r-35,61l3361,962r-24,68l3320,1101r-10,73l3306,1250r4,75l3320,1398r17,71l3361,1538r30,65l3426,1665r40,58l3512,1778r50,49l3617,1873r58,40l3738,1948r65,30l3872,2001r71,17l4017,2029r76,3l4168,2029r74,-11l4313,2001r69,-23l4448,1948r62,-35l4569,1873r54,-46l4673,1778r46,-55l4759,1665r36,-62l4824,1538r24,-69l4865,1398r11,-73l4879,1250t469,223l5347,1470r-2,-6l5343,1462r-4,-5l5336,1455r-6,-2l5327,1452r-6,l5318,1453r-6,2l5309,1457r-4,5l5303,1464r-2,6l5300,1473r,6l5301,1482r2,6l5305,1491r4,4l5312,1497r6,2l5321,1500r6,l5330,1499r6,-2l5339,1495r4,-4l5345,1488r2,-6l5348,1479r,-6m5348,1251r-1,-4l5345,1242r-2,-3l5339,1235r-3,-2l5330,1230r-3,l5321,1230r-3,l5312,1233r-3,2l5305,1239r-2,3l5301,1247r-1,4l5300,1257r1,3l5303,1266r2,2l5309,1273r3,1l5318,1277r3,1l5327,1278r3,-1l5336,1274r3,-1l5343,1268r2,-2l5347,1260r1,-3l5348,1251t,-445l5347,803r-2,-6l5343,794r-4,-4l5336,788r-6,-2l5327,785r-6,l5318,786r-6,2l5309,790r-4,4l5303,797r-2,6l5300,806r,6l5301,815r2,6l5305,823r4,5l5312,830r6,2l5321,833r6,l5330,832r6,-2l5339,828r4,-5l5345,821r2,-6l5348,812r,-6e" stroked="f">
              <v:stroke joinstyle="round"/>
              <v:formulas/>
              <v:path arrowok="t" o:connecttype="segments"/>
            </v:shape>
            <v:rect id="_x0000_s1394" style="position:absolute;left:4386;top:2318;width:3647;height:1470" fillcolor="#384044" stroked="f"/>
            <v:shape id="_x0000_s1393" style="position:absolute;left:3234;top:2119;width:1836;height:1836" coordorigin="3235,2120" coordsize="1836,1836" path="m4152,2120r-75,3l4003,2132r-71,14l3862,2166r-67,26l3731,2222r-62,35l3610,2297r-55,44l3503,2388r-48,52l3412,2495r-40,59l3337,2616r-30,64l3281,2747r-20,70l3247,2888r-9,74l3235,3037r3,76l3247,3186r14,72l3281,3327r26,67l3337,3459r35,62l3412,3579r43,55l3503,3686r52,48l3610,3778r59,39l3731,3853r64,30l3862,3908r70,20l4003,3943r74,9l4152,3955r75,-3l4301,3943r72,-15l4442,3908r67,-25l4574,3853r62,-36l4694,3778r55,-44l4801,3686r48,-52l4893,3579r39,-58l4967,3459r31,-65l5023,3327r20,-69l5058,3186r9,-73l5070,3037r-3,-75l5058,2888r-15,-71l5023,2747r-25,-67l4967,2616r-35,-62l4893,2495r-44,-55l4801,2388r-52,-47l4694,2297r-58,-40l4574,2222r-65,-30l4442,2166r-69,-20l4301,2132r-74,-9l4152,2120xe" fillcolor="#e42313" stroked="f">
              <v:path arrowok="t"/>
            </v:shape>
            <v:shape id="_x0000_s1392" style="position:absolute;left:3369;top:2246;width:1574;height:1582" coordorigin="3370,2247" coordsize="1574,1582" path="m4156,2247r-76,3l4007,2261r-72,17l3867,2302r-66,30l3739,2367r-59,41l3626,2454r-51,50l3530,2559r-41,59l3454,2680r-29,66l3401,2815r-17,72l3373,2961r-3,76l3373,3113r11,75l3401,3259r24,69l3454,3394r35,63l3530,3516r45,54l3626,3621r54,46l3739,3707r62,36l3867,3773r68,23l4007,3814r73,10l4156,3828r76,-4l4306,3814r71,-18l4446,3773r65,-30l4574,3707r58,-40l4687,3621r50,-51l4782,3516r41,-59l4858,3394r30,-66l4911,3259r18,-71l4939,3113r4,-76l4939,2961r-10,-74l4911,2815r-23,-69l4858,2680r-35,-62l4782,2559r-45,-55l4687,2454r-55,-46l4574,2367r-63,-35l4446,2302r-69,-24l4306,2261r-74,-11l4156,2247xe" stroked="f">
              <v:path arrowok="t"/>
            </v:shape>
            <v:rect id="_x0000_s1391" style="position:absolute;left:4418;top:4097;width:3600;height:1486" fillcolor="#384044" stroked="f"/>
            <v:shape id="_x0000_s1390" style="position:absolute;left:3274;top:3891;width:1836;height:1836" coordorigin="3274,3891" coordsize="1836,1836" path="m4192,3891r-75,3l4043,3903r-72,15l3902,3938r-67,25l3770,3994r-61,35l3650,4068r-55,44l3543,4160r-48,52l3451,4267r-39,59l3377,4387r-31,65l3321,4519r-20,69l3286,4660r-9,74l3274,4809r3,75l3286,4958r15,72l3321,5099r25,67l3377,5231r35,61l3451,5351r44,55l3543,5458r52,48l3650,5550r59,39l3770,5624r65,31l3902,5680r69,20l4043,5715r74,9l4192,5727r75,-3l4341,5715r71,-15l4482,5680r67,-25l4614,5624r61,-35l4734,5550r55,-44l4841,5458r48,-52l4932,5351r40,-59l5007,5231r30,-65l5063,5099r20,-69l5098,4958r9,-74l5110,4809r-3,-75l5098,4660r-15,-72l5063,4519r-26,-67l5007,4387r-35,-61l4932,4267r-43,-55l4841,4160r-52,-48l4734,4068r-59,-39l4614,3994r-65,-31l4482,3938r-70,-20l4341,3903r-74,-9l4192,3891xe" fillcolor="#e42313" stroked="f">
              <v:path arrowok="t"/>
            </v:shape>
            <v:shape id="_x0000_s1389" style="position:absolute;left:3409;top:2469;width:1939;height:3103" coordorigin="3409,2469" coordsize="1939,3103" o:spt="100" adj="0,,0" path="m4982,4789r-3,-75l4968,4640r-17,-71l4927,4501r-29,-65l4863,4374r-41,-58l4777,4261r-51,-50l4672,4166r-59,-40l4551,4091r-66,-30l4417,4038r-72,-17l4272,4010r-76,-3l4120,4010r-74,11l3975,4038r-69,23l3841,4091r-62,35l3720,4166r-55,45l3615,4261r-45,55l3529,4374r-35,62l3464,4501r-23,68l3424,4640r-11,74l3409,4789r4,76l3424,4938r17,71l3464,5077r30,65l3529,5204r41,59l3615,5317r50,50l3720,5412r59,41l3841,5488r65,29l3975,5540r71,18l4120,5568r76,4l4272,5568r73,-10l4417,5540r68,-23l4551,5488r62,-35l4672,5412r54,-45l4777,5317r45,-54l4863,5204r35,-62l4927,5077r24,-68l4968,4938r11,-73l4982,4789m5292,3602r,-3l5289,3593r-1,-2l5283,3586r-3,-1l5275,3582r-3,l5265,3582r-3,l5256,3585r-2,1l5249,3591r-1,2l5245,3599r,3l5245,3609r,3l5248,3617r1,3l5254,3624r2,2l5262,3629r3,l5272,3629r3,l5280,3626r3,-2l5288,3620r1,-3l5292,3612r,-3l5292,3602t,-445l5292,3154r-3,-6l5288,3146r-5,-5l5280,3140r-5,-3l5272,3137r-7,l5262,3137r-6,3l5254,3141r-5,5l5248,3148r-3,6l5245,3157r,7l5245,3167r3,5l5249,3175r5,5l5256,3181r6,3l5265,3184r7,l5275,3184r5,-3l5283,3180r5,-5l5289,3172r3,-5l5292,3164r,-7m5292,2490r,-3l5289,2481r-1,-3l5283,2474r-3,-2l5275,2470r-3,-1l5265,2469r-3,1l5256,2472r-2,2l5249,2478r-1,3l5245,2487r,3l5245,2496r,3l5248,2505r1,3l5254,2512r2,2l5262,2516r3,1l5272,2517r3,-1l5280,2514r3,-2l5288,2508r1,-3l5292,2499r,-3l5292,2490t56,2566l5347,5053r-2,-6l5343,5045r-4,-5l5336,5038r-6,-2l5327,5035r-6,l5318,5036r-6,2l5309,5040r-4,5l5303,5047r-2,6l5300,5056r,6l5301,5065r2,6l5305,5074r4,4l5312,5080r6,2l5321,5083r6,l5330,5082r6,-2l5339,5078r4,-4l5345,5071r2,-6l5348,5062r,-6m5348,4389r-1,-3l5345,4380r-2,-3l5339,4373r-3,-2l5330,4369r-3,-1l5321,4368r-3,1l5312,4371r-3,2l5305,4377r-2,3l5301,4386r-1,3l5300,4395r1,3l5303,4404r2,3l5309,4411r3,2l5318,4415r3,1l5327,4416r3,-1l5336,4413r3,-2l5343,4407r2,-3l5347,4398r1,-3l5348,4389e" stroked="f">
              <v:stroke joinstyle="round"/>
              <v:formulas/>
              <v:path arrowok="t" o:connecttype="segments"/>
            </v:shape>
            <v:shape id="_x0000_s1388" style="position:absolute;left:8037;top:525;width:1902;height:5058" coordorigin="8038,525" coordsize="1902,5058" path="m8072,525r-34,5045l9905,5583,9939,538,8072,525xe" fillcolor="#384044" stroked="f">
              <v:path arrowok="t"/>
            </v:shape>
            <v:shape id="_x0000_s1387" style="position:absolute;left:8494;top:204;width:1693;height:1693" coordorigin="8494,205" coordsize="1693,1693" path="m9340,205r-77,3l9188,219r-73,16l9045,258r-68,28l8913,320r-61,40l8795,404r-53,49l8693,506r-44,57l8610,624r-34,64l8547,756r-23,70l8508,899r-10,75l8494,1051r4,77l8508,1203r16,73l8547,1346r29,68l8610,1478r39,61l8693,1596r49,53l8795,1698r57,44l8913,1782r64,34l9045,1844r70,23l9188,1884r75,10l9340,1897r77,-3l9492,1884r73,-17l9635,1844r68,-28l9767,1782r61,-40l9885,1698r53,-49l9987,1596r44,-57l10071,1478r34,-64l10133,1346r23,-70l10173,1203r10,-75l10186,1051r-3,-77l10173,899r-17,-73l10133,756r-28,-68l10071,624r-40,-61l9987,506r-49,-53l9885,404r-57,-44l9767,320r-64,-34l9635,258r-70,-23l9492,219r-75,-11l9340,205xe" fillcolor="#e42313" stroked="f">
              <v:path arrowok="t"/>
            </v:shape>
            <v:shape id="_x0000_s1386" style="position:absolute;left:8176;top:2095;width:48;height:2670" coordorigin="8176,2096" coordsize="48,2670" o:spt="100" adj="0,,0" path="m8224,4738r-1,-3l8221,4729r-2,-2l8215,4722r-3,-1l8206,4718r-3,l8197,4718r-3,l8188,4721r-3,1l8181,4727r-2,2l8177,4735r-1,3l8176,4745r1,3l8179,4754r2,2l8185,4761r3,1l8194,4765r3,l8203,4765r3,l8212,4762r3,-1l8219,4756r2,-2l8223,4748r1,-3l8224,4738t,-1430l8223,3305r-2,-6l8219,3297r-4,-5l8212,3291r-6,-3l8203,3288r-6,l8194,3288r-6,3l8185,3292r-4,5l8179,3299r-2,6l8176,3308r,7l8177,3318r2,5l8181,3326r4,4l8188,3332r6,3l8197,3335r6,l8206,3335r6,-3l8215,3330r4,-4l8221,3323r2,-5l8224,3315r,-7m8224,2117r-1,-4l8221,2108r-2,-3l8215,2101r-3,-2l8206,2096r-3,l8197,2096r-3,l8188,2099r-3,2l8181,2105r-2,3l8177,2113r-1,4l8176,2123r1,3l8179,2132r2,2l8185,2139r3,1l8194,2143r3,1l8203,2144r3,-1l8212,2140r3,-1l8219,2134r2,-2l8223,2126r1,-3l8224,2117e" stroked="f">
              <v:stroke joinstyle="round"/>
              <v:formulas/>
              <v:path arrowok="t" o:connecttype="segments"/>
            </v:shape>
            <w10:wrap anchorx="page"/>
          </v:group>
        </w:pict>
      </w:r>
      <w:r w:rsidR="005B2F65">
        <w:rPr>
          <w:color w:val="FFFFFF"/>
          <w:sz w:val="24"/>
        </w:rPr>
        <w:t xml:space="preserve">Strategic Priority Success </w:t>
      </w:r>
      <w:r w:rsidR="005B2F65">
        <w:rPr>
          <w:color w:val="FFFFFF"/>
          <w:w w:val="95"/>
          <w:sz w:val="24"/>
        </w:rPr>
        <w:t>Indicators</w:t>
      </w:r>
    </w:p>
    <w:p w:rsidR="00191719" w:rsidRDefault="005B2F65">
      <w:pPr>
        <w:pStyle w:val="BodyText"/>
      </w:pPr>
      <w:r>
        <w:br w:type="column"/>
      </w:r>
    </w:p>
    <w:p w:rsidR="00191719" w:rsidRDefault="00191719">
      <w:pPr>
        <w:pStyle w:val="BodyText"/>
      </w:pPr>
    </w:p>
    <w:p w:rsidR="00191719" w:rsidRDefault="00191719">
      <w:pPr>
        <w:pStyle w:val="BodyText"/>
      </w:pPr>
    </w:p>
    <w:p w:rsidR="00191719" w:rsidRDefault="00191719">
      <w:pPr>
        <w:pStyle w:val="BodyText"/>
        <w:spacing w:before="4"/>
        <w:rPr>
          <w:sz w:val="14"/>
        </w:rPr>
      </w:pPr>
    </w:p>
    <w:p w:rsidR="00191719" w:rsidRDefault="005B2F65">
      <w:pPr>
        <w:ind w:left="438"/>
        <w:rPr>
          <w:b/>
          <w:sz w:val="16"/>
        </w:rPr>
      </w:pPr>
      <w:r>
        <w:rPr>
          <w:b/>
          <w:color w:val="1D1D1B"/>
          <w:sz w:val="16"/>
        </w:rPr>
        <w:t xml:space="preserve">Food </w:t>
      </w:r>
      <w:r>
        <w:rPr>
          <w:b/>
          <w:color w:val="1D1D1B"/>
          <w:spacing w:val="-4"/>
          <w:sz w:val="16"/>
        </w:rPr>
        <w:t>safety</w:t>
      </w:r>
    </w:p>
    <w:p w:rsidR="00191719" w:rsidRDefault="005B2F65">
      <w:pPr>
        <w:pStyle w:val="BodyText"/>
        <w:spacing w:before="8"/>
        <w:rPr>
          <w:b/>
          <w:sz w:val="25"/>
        </w:rPr>
      </w:pPr>
      <w:r>
        <w:br w:type="column"/>
      </w:r>
    </w:p>
    <w:p w:rsidR="00191719" w:rsidRDefault="005B2F65">
      <w:pPr>
        <w:pStyle w:val="Heading7"/>
        <w:spacing w:before="0"/>
        <w:ind w:left="45"/>
      </w:pPr>
      <w:r>
        <w:rPr>
          <w:color w:val="1D1D1B"/>
          <w:w w:val="105"/>
        </w:rPr>
        <w:t>Related</w:t>
      </w:r>
      <w:r>
        <w:rPr>
          <w:color w:val="1D1D1B"/>
          <w:spacing w:val="-23"/>
          <w:w w:val="105"/>
        </w:rPr>
        <w:t xml:space="preserve"> </w:t>
      </w:r>
      <w:r>
        <w:rPr>
          <w:color w:val="1D1D1B"/>
          <w:w w:val="105"/>
        </w:rPr>
        <w:t>Regulator</w:t>
      </w:r>
      <w:r>
        <w:rPr>
          <w:color w:val="1D1D1B"/>
          <w:spacing w:val="-22"/>
          <w:w w:val="105"/>
        </w:rPr>
        <w:t xml:space="preserve"> </w:t>
      </w:r>
      <w:r>
        <w:rPr>
          <w:color w:val="1D1D1B"/>
          <w:w w:val="105"/>
        </w:rPr>
        <w:t>Model</w:t>
      </w:r>
      <w:r>
        <w:rPr>
          <w:color w:val="1D1D1B"/>
          <w:spacing w:val="-22"/>
          <w:w w:val="105"/>
        </w:rPr>
        <w:t xml:space="preserve"> </w:t>
      </w:r>
      <w:r>
        <w:rPr>
          <w:color w:val="1D1D1B"/>
          <w:w w:val="105"/>
        </w:rPr>
        <w:t>Practices</w:t>
      </w:r>
    </w:p>
    <w:p w:rsidR="00191719" w:rsidRDefault="005B2F65">
      <w:pPr>
        <w:spacing w:before="135" w:line="220" w:lineRule="atLeast"/>
        <w:ind w:left="879" w:right="259"/>
        <w:rPr>
          <w:sz w:val="15"/>
        </w:rPr>
      </w:pPr>
      <w:r>
        <w:rPr>
          <w:color w:val="FFFFFF"/>
          <w:sz w:val="15"/>
        </w:rPr>
        <w:t>Be transparent and accountable in actions</w:t>
      </w:r>
    </w:p>
    <w:p w:rsidR="00191719" w:rsidRDefault="005B2F65">
      <w:pPr>
        <w:pStyle w:val="BodyText"/>
        <w:rPr>
          <w:sz w:val="30"/>
        </w:rPr>
      </w:pPr>
      <w:r>
        <w:br w:type="column"/>
      </w:r>
    </w:p>
    <w:p w:rsidR="00191719" w:rsidRDefault="00191719">
      <w:pPr>
        <w:pStyle w:val="BodyText"/>
        <w:spacing w:before="5"/>
        <w:rPr>
          <w:sz w:val="31"/>
        </w:rPr>
      </w:pPr>
    </w:p>
    <w:p w:rsidR="00191719" w:rsidRDefault="005B2F65">
      <w:pPr>
        <w:spacing w:line="268" w:lineRule="exact"/>
        <w:ind w:left="593"/>
        <w:rPr>
          <w:sz w:val="27"/>
        </w:rPr>
      </w:pPr>
      <w:r>
        <w:rPr>
          <w:color w:val="FFFFFF"/>
          <w:sz w:val="27"/>
        </w:rPr>
        <w:t>To achieve</w:t>
      </w:r>
    </w:p>
    <w:p w:rsidR="00191719" w:rsidRDefault="00191719">
      <w:pPr>
        <w:spacing w:line="268" w:lineRule="exact"/>
        <w:rPr>
          <w:sz w:val="27"/>
        </w:rPr>
        <w:sectPr w:rsidR="00191719">
          <w:type w:val="continuous"/>
          <w:pgSz w:w="11910" w:h="16840"/>
          <w:pgMar w:top="840" w:right="700" w:bottom="280" w:left="640" w:header="720" w:footer="720" w:gutter="0"/>
          <w:cols w:num="4" w:space="720" w:equalWidth="0">
            <w:col w:w="2514" w:space="40"/>
            <w:col w:w="1331" w:space="39"/>
            <w:col w:w="3443" w:space="39"/>
            <w:col w:w="3164"/>
          </w:cols>
        </w:sectPr>
      </w:pPr>
    </w:p>
    <w:p w:rsidR="00191719" w:rsidRDefault="005B2F65">
      <w:pPr>
        <w:spacing w:line="23" w:lineRule="exact"/>
        <w:ind w:left="2871" w:right="12"/>
        <w:jc w:val="center"/>
        <w:rPr>
          <w:b/>
          <w:sz w:val="16"/>
        </w:rPr>
      </w:pPr>
      <w:r>
        <w:rPr>
          <w:b/>
          <w:color w:val="1D1D1B"/>
          <w:sz w:val="16"/>
        </w:rPr>
        <w:t>regulation</w:t>
      </w:r>
      <w:r>
        <w:rPr>
          <w:b/>
          <w:color w:val="1D1D1B"/>
          <w:spacing w:val="-18"/>
          <w:sz w:val="16"/>
        </w:rPr>
        <w:t xml:space="preserve"> </w:t>
      </w:r>
      <w:r>
        <w:rPr>
          <w:b/>
          <w:color w:val="1D1D1B"/>
          <w:sz w:val="16"/>
        </w:rPr>
        <w:t>that</w:t>
      </w:r>
    </w:p>
    <w:p w:rsidR="00191719" w:rsidRDefault="005B2F65">
      <w:pPr>
        <w:ind w:left="2890" w:hanging="31"/>
        <w:jc w:val="center"/>
        <w:rPr>
          <w:b/>
          <w:sz w:val="16"/>
        </w:rPr>
      </w:pPr>
      <w:r>
        <w:rPr>
          <w:b/>
          <w:color w:val="1D1D1B"/>
          <w:sz w:val="16"/>
        </w:rPr>
        <w:t>is transparent, accountable and</w:t>
      </w:r>
      <w:r>
        <w:rPr>
          <w:b/>
          <w:color w:val="1D1D1B"/>
          <w:spacing w:val="-11"/>
          <w:sz w:val="16"/>
        </w:rPr>
        <w:t xml:space="preserve"> </w:t>
      </w:r>
      <w:r>
        <w:rPr>
          <w:b/>
          <w:color w:val="1D1D1B"/>
          <w:sz w:val="16"/>
        </w:rPr>
        <w:t>innovative</w:t>
      </w:r>
    </w:p>
    <w:p w:rsidR="00191719" w:rsidRDefault="005B2F65">
      <w:pPr>
        <w:spacing w:before="24" w:line="309" w:lineRule="auto"/>
        <w:ind w:left="747" w:right="-6"/>
        <w:rPr>
          <w:sz w:val="15"/>
        </w:rPr>
      </w:pPr>
      <w:r>
        <w:br w:type="column"/>
      </w:r>
      <w:r>
        <w:rPr>
          <w:color w:val="FFFFFF"/>
          <w:sz w:val="15"/>
        </w:rPr>
        <w:t>Commit to continuous improvement Consult and engage meaningfully with stakeholders</w:t>
      </w:r>
    </w:p>
    <w:p w:rsidR="00191719" w:rsidRDefault="005B2F65">
      <w:pPr>
        <w:pStyle w:val="Heading4"/>
        <w:spacing w:line="166" w:lineRule="exact"/>
        <w:ind w:left="827"/>
      </w:pPr>
      <w:r>
        <w:br w:type="column"/>
      </w:r>
      <w:r>
        <w:rPr>
          <w:color w:val="FFFFFF"/>
        </w:rPr>
        <w:t>this we are</w:t>
      </w:r>
    </w:p>
    <w:p w:rsidR="00191719" w:rsidRDefault="00191719">
      <w:pPr>
        <w:spacing w:line="166" w:lineRule="exact"/>
        <w:sectPr w:rsidR="00191719">
          <w:type w:val="continuous"/>
          <w:pgSz w:w="11910" w:h="16840"/>
          <w:pgMar w:top="840" w:right="700" w:bottom="280" w:left="640" w:header="720" w:footer="720" w:gutter="0"/>
          <w:cols w:num="3" w:space="720" w:equalWidth="0">
            <w:col w:w="4017" w:space="40"/>
            <w:col w:w="3121" w:space="39"/>
            <w:col w:w="3353"/>
          </w:cols>
        </w:sectPr>
      </w:pPr>
    </w:p>
    <w:p w:rsidR="00191719" w:rsidRDefault="00191719">
      <w:pPr>
        <w:pStyle w:val="BodyText"/>
        <w:spacing w:before="11"/>
        <w:rPr>
          <w:sz w:val="8"/>
        </w:rPr>
      </w:pPr>
    </w:p>
    <w:p w:rsidR="00191719" w:rsidRDefault="00191719">
      <w:pPr>
        <w:rPr>
          <w:sz w:val="8"/>
        </w:rPr>
        <w:sectPr w:rsidR="00191719">
          <w:type w:val="continuous"/>
          <w:pgSz w:w="11910" w:h="16840"/>
          <w:pgMar w:top="840" w:right="700" w:bottom="280" w:left="640" w:header="720" w:footer="720" w:gutter="0"/>
          <w:cols w:space="720"/>
        </w:sectPr>
      </w:pPr>
    </w:p>
    <w:p w:rsidR="00191719" w:rsidRDefault="00191719">
      <w:pPr>
        <w:pStyle w:val="BodyText"/>
        <w:rPr>
          <w:sz w:val="16"/>
        </w:rPr>
      </w:pPr>
    </w:p>
    <w:p w:rsidR="00191719" w:rsidRDefault="00191719">
      <w:pPr>
        <w:pStyle w:val="BodyText"/>
        <w:rPr>
          <w:sz w:val="16"/>
        </w:rPr>
      </w:pPr>
    </w:p>
    <w:p w:rsidR="00191719" w:rsidRDefault="00191719">
      <w:pPr>
        <w:pStyle w:val="BodyText"/>
        <w:spacing w:before="5"/>
        <w:rPr>
          <w:sz w:val="21"/>
        </w:rPr>
      </w:pPr>
    </w:p>
    <w:p w:rsidR="00191719" w:rsidRDefault="005B2F65">
      <w:pPr>
        <w:spacing w:line="237" w:lineRule="auto"/>
        <w:ind w:left="2896" w:right="23"/>
        <w:jc w:val="center"/>
        <w:rPr>
          <w:b/>
          <w:sz w:val="14"/>
        </w:rPr>
      </w:pPr>
      <w:r>
        <w:rPr>
          <w:b/>
          <w:color w:val="1D1D1B"/>
          <w:sz w:val="14"/>
        </w:rPr>
        <w:t>Scientific analysis informs risk management approaches aimed at improving food safety and health promotion</w:t>
      </w:r>
    </w:p>
    <w:p w:rsidR="00191719" w:rsidRDefault="00191719">
      <w:pPr>
        <w:pStyle w:val="BodyText"/>
        <w:rPr>
          <w:b/>
          <w:sz w:val="16"/>
        </w:rPr>
      </w:pPr>
    </w:p>
    <w:p w:rsidR="00191719" w:rsidRDefault="00191719">
      <w:pPr>
        <w:pStyle w:val="BodyText"/>
        <w:rPr>
          <w:b/>
          <w:sz w:val="16"/>
        </w:rPr>
      </w:pPr>
    </w:p>
    <w:p w:rsidR="00191719" w:rsidRDefault="00191719">
      <w:pPr>
        <w:pStyle w:val="BodyText"/>
        <w:spacing w:before="2"/>
        <w:rPr>
          <w:b/>
          <w:sz w:val="17"/>
        </w:rPr>
      </w:pPr>
    </w:p>
    <w:p w:rsidR="00191719" w:rsidRDefault="005B2F65">
      <w:pPr>
        <w:spacing w:line="242" w:lineRule="auto"/>
        <w:ind w:left="2893" w:hanging="1"/>
        <w:jc w:val="center"/>
        <w:rPr>
          <w:b/>
          <w:sz w:val="15"/>
        </w:rPr>
      </w:pPr>
      <w:r>
        <w:rPr>
          <w:b/>
          <w:color w:val="1D1D1B"/>
          <w:sz w:val="15"/>
        </w:rPr>
        <w:t>Rapid risk assessment capability to support</w:t>
      </w:r>
      <w:r>
        <w:rPr>
          <w:b/>
          <w:color w:val="1D1D1B"/>
          <w:spacing w:val="-10"/>
          <w:sz w:val="15"/>
        </w:rPr>
        <w:t xml:space="preserve"> </w:t>
      </w:r>
      <w:r>
        <w:rPr>
          <w:b/>
          <w:color w:val="1D1D1B"/>
          <w:sz w:val="15"/>
        </w:rPr>
        <w:t>improved food incident management activities</w:t>
      </w:r>
    </w:p>
    <w:p w:rsidR="00191719" w:rsidRDefault="005B2F65">
      <w:pPr>
        <w:pStyle w:val="BodyText"/>
        <w:rPr>
          <w:b/>
          <w:sz w:val="16"/>
        </w:rPr>
      </w:pPr>
      <w:r>
        <w:br w:type="column"/>
      </w:r>
    </w:p>
    <w:p w:rsidR="00191719" w:rsidRDefault="00191719">
      <w:pPr>
        <w:pStyle w:val="BodyText"/>
        <w:rPr>
          <w:b/>
          <w:sz w:val="16"/>
        </w:rPr>
      </w:pPr>
    </w:p>
    <w:p w:rsidR="00191719" w:rsidRDefault="005B2F65">
      <w:pPr>
        <w:spacing w:before="101" w:line="309" w:lineRule="auto"/>
        <w:ind w:left="530" w:right="109"/>
        <w:rPr>
          <w:sz w:val="15"/>
        </w:rPr>
      </w:pPr>
      <w:r>
        <w:rPr>
          <w:color w:val="FFFFFF"/>
          <w:sz w:val="15"/>
        </w:rPr>
        <w:t>Ensure regulatory activity is proportionate to risk and minimises unnecessary burden</w:t>
      </w:r>
    </w:p>
    <w:p w:rsidR="00191719" w:rsidRDefault="005B2F65">
      <w:pPr>
        <w:spacing w:line="309" w:lineRule="auto"/>
        <w:ind w:left="530" w:right="51"/>
        <w:rPr>
          <w:sz w:val="15"/>
        </w:rPr>
      </w:pPr>
      <w:r>
        <w:rPr>
          <w:color w:val="FFFFFF"/>
          <w:sz w:val="15"/>
        </w:rPr>
        <w:t>Provide appropriate information and support to assist compliance Commit to continuous improvement</w:t>
      </w:r>
    </w:p>
    <w:p w:rsidR="00191719" w:rsidRDefault="00191719">
      <w:pPr>
        <w:pStyle w:val="BodyText"/>
        <w:rPr>
          <w:sz w:val="16"/>
        </w:rPr>
      </w:pPr>
    </w:p>
    <w:p w:rsidR="00191719" w:rsidRDefault="00191719">
      <w:pPr>
        <w:pStyle w:val="BodyText"/>
        <w:rPr>
          <w:sz w:val="16"/>
        </w:rPr>
      </w:pPr>
    </w:p>
    <w:p w:rsidR="00191719" w:rsidRDefault="00191719">
      <w:pPr>
        <w:pStyle w:val="BodyText"/>
        <w:rPr>
          <w:sz w:val="17"/>
        </w:rPr>
      </w:pPr>
    </w:p>
    <w:p w:rsidR="00191719" w:rsidRDefault="005B2F65">
      <w:pPr>
        <w:spacing w:line="309" w:lineRule="auto"/>
        <w:ind w:left="586" w:right="53"/>
        <w:rPr>
          <w:sz w:val="15"/>
        </w:rPr>
      </w:pPr>
      <w:r>
        <w:rPr>
          <w:color w:val="FFFFFF"/>
          <w:sz w:val="15"/>
        </w:rPr>
        <w:t>Ensure regulatory activity is proportionate to risk and minimises unnecessary burden</w:t>
      </w:r>
    </w:p>
    <w:p w:rsidR="00191719" w:rsidRDefault="005B2F65">
      <w:pPr>
        <w:spacing w:line="309" w:lineRule="auto"/>
        <w:ind w:left="586" w:right="-5"/>
        <w:rPr>
          <w:sz w:val="15"/>
        </w:rPr>
      </w:pPr>
      <w:r>
        <w:rPr>
          <w:color w:val="FFFFFF"/>
          <w:sz w:val="15"/>
        </w:rPr>
        <w:t>Provide appropriate information and support to assist compliance</w:t>
      </w:r>
    </w:p>
    <w:p w:rsidR="00191719" w:rsidRDefault="005B2F65">
      <w:pPr>
        <w:spacing w:before="94" w:line="312" w:lineRule="auto"/>
        <w:ind w:left="445" w:right="1446"/>
        <w:rPr>
          <w:sz w:val="16"/>
        </w:rPr>
      </w:pPr>
      <w:r>
        <w:br w:type="column"/>
      </w:r>
      <w:r>
        <w:rPr>
          <w:color w:val="FFFFFF"/>
          <w:sz w:val="16"/>
        </w:rPr>
        <w:t>Using notification reporting processes to inform regulatory approaches and priorities Conducting or obtaining scientific risk assessments</w:t>
      </w:r>
      <w:r>
        <w:rPr>
          <w:color w:val="FFFFFF"/>
          <w:spacing w:val="-20"/>
          <w:sz w:val="16"/>
        </w:rPr>
        <w:t xml:space="preserve"> </w:t>
      </w:r>
      <w:r>
        <w:rPr>
          <w:color w:val="FFFFFF"/>
          <w:sz w:val="16"/>
        </w:rPr>
        <w:t>as the basis for risk management decisions</w:t>
      </w:r>
    </w:p>
    <w:p w:rsidR="00191719" w:rsidRDefault="005B2F65">
      <w:pPr>
        <w:spacing w:line="312" w:lineRule="auto"/>
        <w:ind w:left="445" w:right="1231"/>
        <w:rPr>
          <w:sz w:val="16"/>
        </w:rPr>
      </w:pPr>
      <w:r>
        <w:rPr>
          <w:color w:val="FFFFFF"/>
          <w:sz w:val="16"/>
        </w:rPr>
        <w:t>Seeking cost effective compliance solutions for the food sectors</w:t>
      </w:r>
    </w:p>
    <w:p w:rsidR="00191719" w:rsidRDefault="00191719">
      <w:pPr>
        <w:spacing w:line="312" w:lineRule="auto"/>
        <w:rPr>
          <w:sz w:val="16"/>
        </w:rPr>
        <w:sectPr w:rsidR="00191719">
          <w:type w:val="continuous"/>
          <w:pgSz w:w="11910" w:h="16840"/>
          <w:pgMar w:top="840" w:right="700" w:bottom="280" w:left="640" w:header="720" w:footer="720" w:gutter="0"/>
          <w:cols w:num="3" w:space="720" w:equalWidth="0">
            <w:col w:w="4177" w:space="40"/>
            <w:col w:w="2986" w:space="39"/>
            <w:col w:w="3328"/>
          </w:cols>
        </w:sectPr>
      </w:pPr>
    </w:p>
    <w:p w:rsidR="00191719" w:rsidRDefault="00191719">
      <w:pPr>
        <w:pStyle w:val="BodyText"/>
        <w:rPr>
          <w:sz w:val="20"/>
        </w:rPr>
      </w:pPr>
    </w:p>
    <w:p w:rsidR="00191719" w:rsidRDefault="00191719">
      <w:pPr>
        <w:pStyle w:val="BodyText"/>
        <w:spacing w:before="5"/>
        <w:rPr>
          <w:sz w:val="24"/>
        </w:rPr>
      </w:pPr>
    </w:p>
    <w:p w:rsidR="00191719" w:rsidRDefault="005B2F65">
      <w:pPr>
        <w:spacing w:before="95"/>
        <w:ind w:left="493"/>
        <w:rPr>
          <w:b/>
          <w:sz w:val="18"/>
        </w:rPr>
      </w:pPr>
      <w:r>
        <w:rPr>
          <w:b/>
          <w:color w:val="1D1D1B"/>
          <w:sz w:val="18"/>
        </w:rPr>
        <w:t>Safe Food uses scientific advice and a risk assessment approach to inform risk management and enforcement</w:t>
      </w:r>
    </w:p>
    <w:p w:rsidR="00191719" w:rsidRDefault="005B2F65">
      <w:pPr>
        <w:spacing w:before="33"/>
        <w:ind w:left="493"/>
        <w:rPr>
          <w:b/>
          <w:sz w:val="18"/>
        </w:rPr>
      </w:pPr>
      <w:r>
        <w:rPr>
          <w:b/>
          <w:color w:val="1D1D1B"/>
          <w:sz w:val="18"/>
        </w:rPr>
        <w:t>decisions.</w:t>
      </w:r>
    </w:p>
    <w:p w:rsidR="00191719" w:rsidRDefault="00191719">
      <w:pPr>
        <w:pStyle w:val="BodyText"/>
        <w:spacing w:before="6"/>
        <w:rPr>
          <w:b/>
          <w:sz w:val="22"/>
        </w:rPr>
      </w:pPr>
    </w:p>
    <w:p w:rsidR="00191719" w:rsidRDefault="005B2F65">
      <w:pPr>
        <w:pStyle w:val="BodyText"/>
        <w:spacing w:before="1" w:line="278" w:lineRule="auto"/>
        <w:ind w:left="493" w:right="268"/>
      </w:pPr>
      <w:r>
        <w:rPr>
          <w:color w:val="1D1D1B"/>
          <w:spacing w:val="2"/>
        </w:rPr>
        <w:t xml:space="preserve">During </w:t>
      </w:r>
      <w:r>
        <w:rPr>
          <w:color w:val="1D1D1B"/>
        </w:rPr>
        <w:t xml:space="preserve">2018-19, Safe Food </w:t>
      </w:r>
      <w:r>
        <w:rPr>
          <w:color w:val="1D1D1B"/>
          <w:spacing w:val="2"/>
        </w:rPr>
        <w:t xml:space="preserve">issued </w:t>
      </w:r>
      <w:r>
        <w:rPr>
          <w:color w:val="1D1D1B"/>
        </w:rPr>
        <w:t xml:space="preserve">over </w:t>
      </w:r>
      <w:r>
        <w:rPr>
          <w:color w:val="1D1D1B"/>
          <w:spacing w:val="3"/>
        </w:rPr>
        <w:t xml:space="preserve">8200 </w:t>
      </w:r>
      <w:r>
        <w:rPr>
          <w:color w:val="1D1D1B"/>
          <w:spacing w:val="2"/>
        </w:rPr>
        <w:t>accreditations</w:t>
      </w:r>
      <w:r>
        <w:rPr>
          <w:color w:val="1D1D1B"/>
          <w:w w:val="90"/>
        </w:rPr>
        <w:t xml:space="preserve">. </w:t>
      </w:r>
      <w:r>
        <w:rPr>
          <w:color w:val="1D1D1B"/>
        </w:rPr>
        <w:t xml:space="preserve">As at </w:t>
      </w:r>
      <w:r>
        <w:rPr>
          <w:color w:val="1D1D1B"/>
          <w:spacing w:val="2"/>
        </w:rPr>
        <w:t xml:space="preserve">30 </w:t>
      </w:r>
      <w:r>
        <w:rPr>
          <w:color w:val="1D1D1B"/>
        </w:rPr>
        <w:t xml:space="preserve">June 2019 </w:t>
      </w:r>
      <w:r>
        <w:rPr>
          <w:color w:val="1D1D1B"/>
          <w:spacing w:val="2"/>
        </w:rPr>
        <w:t xml:space="preserve">there </w:t>
      </w:r>
      <w:r>
        <w:rPr>
          <w:color w:val="1D1D1B"/>
        </w:rPr>
        <w:t xml:space="preserve">were 7599 </w:t>
      </w:r>
      <w:r>
        <w:rPr>
          <w:color w:val="1D1D1B"/>
          <w:spacing w:val="2"/>
        </w:rPr>
        <w:t xml:space="preserve">open accreditations, including </w:t>
      </w:r>
      <w:r>
        <w:rPr>
          <w:color w:val="1D1D1B"/>
        </w:rPr>
        <w:t xml:space="preserve">1056 new approved </w:t>
      </w:r>
      <w:r>
        <w:rPr>
          <w:color w:val="1D1D1B"/>
          <w:spacing w:val="2"/>
        </w:rPr>
        <w:t>applications</w:t>
      </w:r>
      <w:r>
        <w:rPr>
          <w:color w:val="1D1D1B"/>
          <w:w w:val="90"/>
        </w:rPr>
        <w:t xml:space="preserve">. </w:t>
      </w:r>
      <w:r>
        <w:rPr>
          <w:color w:val="1D1D1B"/>
          <w:spacing w:val="2"/>
        </w:rPr>
        <w:t xml:space="preserve">All current accreditations </w:t>
      </w:r>
      <w:r>
        <w:rPr>
          <w:color w:val="1D1D1B"/>
        </w:rPr>
        <w:t xml:space="preserve">are listed on Safe Food’s online </w:t>
      </w:r>
      <w:r>
        <w:rPr>
          <w:color w:val="1D1D1B"/>
          <w:spacing w:val="2"/>
        </w:rPr>
        <w:t xml:space="preserve">accreditation  </w:t>
      </w:r>
      <w:r>
        <w:rPr>
          <w:color w:val="1D1D1B"/>
        </w:rPr>
        <w:t xml:space="preserve">register (also </w:t>
      </w:r>
      <w:r>
        <w:rPr>
          <w:color w:val="1D1D1B"/>
          <w:spacing w:val="2"/>
        </w:rPr>
        <w:t xml:space="preserve">known </w:t>
      </w:r>
      <w:r>
        <w:rPr>
          <w:color w:val="1D1D1B"/>
        </w:rPr>
        <w:t xml:space="preserve">as the Food </w:t>
      </w:r>
      <w:r>
        <w:rPr>
          <w:color w:val="1D1D1B"/>
          <w:spacing w:val="2"/>
        </w:rPr>
        <w:t xml:space="preserve">Business </w:t>
      </w:r>
      <w:r>
        <w:rPr>
          <w:color w:val="1D1D1B"/>
        </w:rPr>
        <w:t xml:space="preserve">Register), </w:t>
      </w:r>
      <w:r>
        <w:rPr>
          <w:color w:val="1D1D1B"/>
          <w:spacing w:val="2"/>
        </w:rPr>
        <w:t xml:space="preserve">including businesses operating </w:t>
      </w:r>
      <w:r>
        <w:rPr>
          <w:color w:val="1D1D1B"/>
        </w:rPr>
        <w:t xml:space="preserve">under a </w:t>
      </w:r>
      <w:r>
        <w:rPr>
          <w:color w:val="1D1D1B"/>
          <w:spacing w:val="2"/>
        </w:rPr>
        <w:t xml:space="preserve">Preferred Supplier Arrangement </w:t>
      </w:r>
      <w:r>
        <w:rPr>
          <w:color w:val="1D1D1B"/>
        </w:rPr>
        <w:t>(PSA)</w:t>
      </w:r>
      <w:r>
        <w:rPr>
          <w:color w:val="1D1D1B"/>
          <w:w w:val="90"/>
        </w:rPr>
        <w:t xml:space="preserve">. </w:t>
      </w:r>
      <w:r>
        <w:rPr>
          <w:color w:val="1D1D1B"/>
          <w:spacing w:val="2"/>
        </w:rPr>
        <w:t xml:space="preserve">Under </w:t>
      </w:r>
      <w:r>
        <w:rPr>
          <w:color w:val="1D1D1B"/>
        </w:rPr>
        <w:t xml:space="preserve">a </w:t>
      </w:r>
      <w:r>
        <w:rPr>
          <w:color w:val="1D1D1B"/>
          <w:spacing w:val="3"/>
        </w:rPr>
        <w:t xml:space="preserve">PSA, </w:t>
      </w:r>
      <w:r>
        <w:rPr>
          <w:color w:val="1D1D1B"/>
          <w:spacing w:val="2"/>
        </w:rPr>
        <w:t xml:space="preserve">these businesses </w:t>
      </w:r>
      <w:r>
        <w:rPr>
          <w:color w:val="1D1D1B"/>
        </w:rPr>
        <w:t xml:space="preserve">only supply to one customer, usually a large </w:t>
      </w:r>
      <w:r>
        <w:rPr>
          <w:color w:val="1D1D1B"/>
          <w:spacing w:val="2"/>
        </w:rPr>
        <w:t xml:space="preserve">commercial </w:t>
      </w:r>
      <w:r>
        <w:rPr>
          <w:color w:val="1D1D1B"/>
          <w:spacing w:val="3"/>
        </w:rPr>
        <w:t xml:space="preserve">processor </w:t>
      </w:r>
      <w:r>
        <w:rPr>
          <w:color w:val="1D1D1B"/>
          <w:spacing w:val="2"/>
        </w:rPr>
        <w:t>within their industry</w:t>
      </w:r>
      <w:r>
        <w:rPr>
          <w:color w:val="1D1D1B"/>
          <w:w w:val="90"/>
        </w:rPr>
        <w:t xml:space="preserve">. </w:t>
      </w:r>
      <w:r>
        <w:rPr>
          <w:color w:val="1D1D1B"/>
          <w:spacing w:val="-6"/>
        </w:rPr>
        <w:t xml:space="preserve">To </w:t>
      </w:r>
      <w:r>
        <w:rPr>
          <w:color w:val="1D1D1B"/>
          <w:spacing w:val="2"/>
        </w:rPr>
        <w:t xml:space="preserve">reduce regulatory </w:t>
      </w:r>
      <w:r>
        <w:rPr>
          <w:color w:val="1D1D1B"/>
        </w:rPr>
        <w:t xml:space="preserve">burden and </w:t>
      </w:r>
      <w:r>
        <w:rPr>
          <w:color w:val="1D1D1B"/>
          <w:spacing w:val="3"/>
        </w:rPr>
        <w:t xml:space="preserve">unnecessary </w:t>
      </w:r>
      <w:r>
        <w:rPr>
          <w:color w:val="1D1D1B"/>
          <w:spacing w:val="2"/>
        </w:rPr>
        <w:t xml:space="preserve">costs </w:t>
      </w:r>
      <w:r>
        <w:rPr>
          <w:color w:val="1D1D1B"/>
        </w:rPr>
        <w:t xml:space="preserve">on </w:t>
      </w:r>
      <w:r>
        <w:rPr>
          <w:color w:val="1D1D1B"/>
          <w:spacing w:val="2"/>
        </w:rPr>
        <w:t xml:space="preserve">these businesses, </w:t>
      </w:r>
      <w:r>
        <w:rPr>
          <w:color w:val="1D1D1B"/>
        </w:rPr>
        <w:t xml:space="preserve">Safe Food works </w:t>
      </w:r>
      <w:r>
        <w:rPr>
          <w:color w:val="1D1D1B"/>
          <w:spacing w:val="2"/>
        </w:rPr>
        <w:t xml:space="preserve">directly </w:t>
      </w:r>
      <w:r>
        <w:rPr>
          <w:color w:val="1D1D1B"/>
        </w:rPr>
        <w:t xml:space="preserve">with </w:t>
      </w:r>
      <w:r>
        <w:rPr>
          <w:color w:val="1D1D1B"/>
          <w:spacing w:val="2"/>
        </w:rPr>
        <w:t xml:space="preserve">commercial </w:t>
      </w:r>
      <w:r>
        <w:rPr>
          <w:color w:val="1D1D1B"/>
          <w:spacing w:val="3"/>
        </w:rPr>
        <w:t xml:space="preserve">processors </w:t>
      </w:r>
      <w:r>
        <w:rPr>
          <w:color w:val="1D1D1B"/>
        </w:rPr>
        <w:t xml:space="preserve">to </w:t>
      </w:r>
      <w:r>
        <w:rPr>
          <w:color w:val="1D1D1B"/>
          <w:spacing w:val="3"/>
        </w:rPr>
        <w:t xml:space="preserve">verify </w:t>
      </w:r>
      <w:r>
        <w:rPr>
          <w:color w:val="1D1D1B"/>
          <w:spacing w:val="2"/>
        </w:rPr>
        <w:t xml:space="preserve">compliance </w:t>
      </w:r>
      <w:r>
        <w:rPr>
          <w:color w:val="1D1D1B"/>
        </w:rPr>
        <w:t xml:space="preserve">of </w:t>
      </w:r>
      <w:r>
        <w:rPr>
          <w:color w:val="1D1D1B"/>
          <w:spacing w:val="2"/>
        </w:rPr>
        <w:t>their PSAs</w:t>
      </w:r>
      <w:r>
        <w:rPr>
          <w:color w:val="1D1D1B"/>
          <w:w w:val="90"/>
        </w:rPr>
        <w:t>.</w:t>
      </w:r>
    </w:p>
    <w:p w:rsidR="00191719" w:rsidRDefault="00191719">
      <w:pPr>
        <w:pStyle w:val="BodyText"/>
        <w:spacing w:before="7"/>
        <w:rPr>
          <w:sz w:val="19"/>
        </w:rPr>
      </w:pPr>
    </w:p>
    <w:p w:rsidR="00191719" w:rsidRDefault="005B2F65">
      <w:pPr>
        <w:pStyle w:val="BodyText"/>
        <w:spacing w:line="278" w:lineRule="auto"/>
        <w:ind w:left="493" w:right="416"/>
      </w:pPr>
      <w:r>
        <w:rPr>
          <w:color w:val="1D1D1B"/>
        </w:rPr>
        <w:t xml:space="preserve">Safe Food has also </w:t>
      </w:r>
      <w:r>
        <w:rPr>
          <w:color w:val="1D1D1B"/>
          <w:spacing w:val="2"/>
        </w:rPr>
        <w:t xml:space="preserve">continued </w:t>
      </w:r>
      <w:r>
        <w:rPr>
          <w:color w:val="1D1D1B"/>
        </w:rPr>
        <w:t xml:space="preserve">to </w:t>
      </w:r>
      <w:r>
        <w:rPr>
          <w:color w:val="1D1D1B"/>
          <w:spacing w:val="2"/>
        </w:rPr>
        <w:t xml:space="preserve">work </w:t>
      </w:r>
      <w:r>
        <w:rPr>
          <w:color w:val="1D1D1B"/>
        </w:rPr>
        <w:t xml:space="preserve">with the Australian </w:t>
      </w:r>
      <w:r>
        <w:rPr>
          <w:color w:val="1D1D1B"/>
          <w:spacing w:val="3"/>
        </w:rPr>
        <w:t xml:space="preserve">Department </w:t>
      </w:r>
      <w:r>
        <w:rPr>
          <w:color w:val="1D1D1B"/>
        </w:rPr>
        <w:t xml:space="preserve">of </w:t>
      </w:r>
      <w:r>
        <w:rPr>
          <w:color w:val="1D1D1B"/>
          <w:spacing w:val="2"/>
        </w:rPr>
        <w:t xml:space="preserve">Agriculture </w:t>
      </w:r>
      <w:r>
        <w:rPr>
          <w:color w:val="1D1D1B"/>
        </w:rPr>
        <w:t xml:space="preserve">(DoA) under </w:t>
      </w:r>
      <w:r>
        <w:rPr>
          <w:color w:val="1D1D1B"/>
          <w:spacing w:val="2"/>
        </w:rPr>
        <w:t xml:space="preserve">agreed arrangements </w:t>
      </w:r>
      <w:r>
        <w:rPr>
          <w:color w:val="1D1D1B"/>
        </w:rPr>
        <w:t xml:space="preserve">to </w:t>
      </w:r>
      <w:r>
        <w:rPr>
          <w:color w:val="1D1D1B"/>
          <w:spacing w:val="2"/>
        </w:rPr>
        <w:t xml:space="preserve">reduce duplication </w:t>
      </w:r>
      <w:r>
        <w:rPr>
          <w:color w:val="1D1D1B"/>
        </w:rPr>
        <w:t xml:space="preserve">of </w:t>
      </w:r>
      <w:r>
        <w:rPr>
          <w:color w:val="1D1D1B"/>
          <w:spacing w:val="2"/>
        </w:rPr>
        <w:t xml:space="preserve">regulatory </w:t>
      </w:r>
      <w:r>
        <w:rPr>
          <w:color w:val="1D1D1B"/>
          <w:spacing w:val="3"/>
        </w:rPr>
        <w:t xml:space="preserve">effort </w:t>
      </w:r>
      <w:r>
        <w:rPr>
          <w:color w:val="1D1D1B"/>
        </w:rPr>
        <w:t xml:space="preserve">on </w:t>
      </w:r>
      <w:r>
        <w:rPr>
          <w:color w:val="1D1D1B"/>
          <w:spacing w:val="2"/>
        </w:rPr>
        <w:t xml:space="preserve">export businesses </w:t>
      </w:r>
      <w:r>
        <w:rPr>
          <w:color w:val="1D1D1B"/>
        </w:rPr>
        <w:t xml:space="preserve">that </w:t>
      </w:r>
      <w:r>
        <w:rPr>
          <w:color w:val="1D1D1B"/>
          <w:spacing w:val="2"/>
        </w:rPr>
        <w:t xml:space="preserve">hold </w:t>
      </w:r>
      <w:r>
        <w:rPr>
          <w:color w:val="1D1D1B"/>
        </w:rPr>
        <w:t xml:space="preserve">both a Safe Food </w:t>
      </w:r>
      <w:r>
        <w:rPr>
          <w:color w:val="1D1D1B"/>
          <w:spacing w:val="2"/>
        </w:rPr>
        <w:t xml:space="preserve">accreditation </w:t>
      </w:r>
      <w:r>
        <w:rPr>
          <w:color w:val="1D1D1B"/>
        </w:rPr>
        <w:t xml:space="preserve">and </w:t>
      </w:r>
      <w:r>
        <w:rPr>
          <w:color w:val="1D1D1B"/>
          <w:spacing w:val="2"/>
        </w:rPr>
        <w:t xml:space="preserve">export registration issued </w:t>
      </w:r>
      <w:r>
        <w:rPr>
          <w:color w:val="1D1D1B"/>
        </w:rPr>
        <w:t xml:space="preserve">by </w:t>
      </w:r>
      <w:r>
        <w:rPr>
          <w:color w:val="1D1D1B"/>
          <w:spacing w:val="4"/>
        </w:rPr>
        <w:t>DoA</w:t>
      </w:r>
      <w:r>
        <w:rPr>
          <w:color w:val="1D1D1B"/>
          <w:w w:val="90"/>
        </w:rPr>
        <w:t>.</w:t>
      </w:r>
    </w:p>
    <w:p w:rsidR="00191719" w:rsidRDefault="00191719">
      <w:pPr>
        <w:pStyle w:val="BodyText"/>
        <w:spacing w:before="8"/>
        <w:rPr>
          <w:sz w:val="19"/>
        </w:rPr>
      </w:pPr>
    </w:p>
    <w:p w:rsidR="00191719" w:rsidRDefault="005B2F65">
      <w:pPr>
        <w:pStyle w:val="BodyText"/>
        <w:spacing w:line="278" w:lineRule="auto"/>
        <w:ind w:left="493" w:right="755"/>
      </w:pPr>
      <w:r>
        <w:rPr>
          <w:color w:val="1D1D1B"/>
        </w:rPr>
        <w:t>As shown in the case studies highlighted under this priority, we are continuing to use a scientific approach that is evidence-based, together with ongoing industry engagement and the use of technology, to underpin advice to our stakeholders on food safety measures</w:t>
      </w:r>
      <w:r>
        <w:rPr>
          <w:color w:val="1D1D1B"/>
          <w:w w:val="90"/>
        </w:rPr>
        <w:t>.</w:t>
      </w:r>
    </w:p>
    <w:p w:rsidR="00191719" w:rsidRDefault="00191719">
      <w:pPr>
        <w:spacing w:line="278" w:lineRule="auto"/>
        <w:sectPr w:rsidR="00191719">
          <w:type w:val="continuous"/>
          <w:pgSz w:w="11910" w:h="16840"/>
          <w:pgMar w:top="840" w:right="700" w:bottom="280" w:left="640" w:header="720" w:footer="720" w:gutter="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10"/>
        <w:rPr>
          <w:sz w:val="24"/>
        </w:rPr>
      </w:pPr>
    </w:p>
    <w:p w:rsidR="00191719" w:rsidRDefault="00022984">
      <w:pPr>
        <w:pStyle w:val="BodyText"/>
        <w:ind w:left="190"/>
        <w:rPr>
          <w:sz w:val="20"/>
        </w:rPr>
      </w:pPr>
      <w:r>
        <w:rPr>
          <w:sz w:val="20"/>
        </w:rPr>
      </w:r>
      <w:r>
        <w:rPr>
          <w:sz w:val="20"/>
        </w:rPr>
        <w:pict>
          <v:group id="_x0000_s1382" style="width:498.1pt;height:142.7pt;mso-position-horizontal-relative:char;mso-position-vertical-relative:line" coordsize="9962,2854">
            <v:shape id="_x0000_s1384" style="position:absolute;left:20;top:20;width:9922;height:2814" coordorigin="20,20" coordsize="9922,2814" path="m190,20l92,23,41,41,23,92r-3,98l20,2663r3,98l41,2812r51,19l190,2833r9581,l9870,2831r50,-19l9939,2761r2,-98l9941,190r-2,-98l9920,41,9870,23r-99,-3l190,20xe" filled="f" strokecolor="#e42313" strokeweight="2pt">
              <v:path arrowok="t"/>
            </v:shape>
            <v:shape id="_x0000_s1383" type="#_x0000_t202" style="position:absolute;left:50;top:40;width:9860;height:2772" filled="f" stroked="f">
              <v:textbox inset="0,0,0,0">
                <w:txbxContent>
                  <w:p w:rsidR="005B2F65" w:rsidRDefault="005B2F65">
                    <w:pPr>
                      <w:spacing w:before="284"/>
                      <w:ind w:left="536"/>
                      <w:rPr>
                        <w:b/>
                        <w:sz w:val="40"/>
                      </w:rPr>
                    </w:pPr>
                    <w:r>
                      <w:rPr>
                        <w:b/>
                        <w:color w:val="384044"/>
                        <w:sz w:val="40"/>
                      </w:rPr>
                      <w:t>Case study 1</w:t>
                    </w:r>
                  </w:p>
                  <w:p w:rsidR="005B2F65" w:rsidRDefault="005B2F65">
                    <w:pPr>
                      <w:spacing w:before="98" w:line="249" w:lineRule="auto"/>
                      <w:ind w:left="536" w:right="523"/>
                      <w:rPr>
                        <w:sz w:val="70"/>
                      </w:rPr>
                    </w:pPr>
                    <w:r>
                      <w:rPr>
                        <w:color w:val="E42313"/>
                        <w:sz w:val="70"/>
                      </w:rPr>
                      <w:t>Reliability in poultry carcase hygiene</w:t>
                    </w:r>
                  </w:p>
                </w:txbxContent>
              </v:textbox>
            </v:shape>
            <w10:anchorlock/>
          </v:group>
        </w:pict>
      </w:r>
    </w:p>
    <w:p w:rsidR="00191719" w:rsidRDefault="00191719">
      <w:pPr>
        <w:pStyle w:val="BodyText"/>
        <w:rPr>
          <w:sz w:val="20"/>
        </w:rPr>
      </w:pPr>
    </w:p>
    <w:p w:rsidR="00191719" w:rsidRDefault="00191719">
      <w:pPr>
        <w:pStyle w:val="BodyText"/>
        <w:rPr>
          <w:sz w:val="17"/>
        </w:rPr>
      </w:pPr>
    </w:p>
    <w:p w:rsidR="00191719" w:rsidRDefault="005B2F65">
      <w:pPr>
        <w:spacing w:before="95" w:line="278" w:lineRule="auto"/>
        <w:ind w:left="210" w:right="898"/>
        <w:rPr>
          <w:b/>
          <w:sz w:val="18"/>
        </w:rPr>
      </w:pPr>
      <w:r>
        <w:rPr>
          <w:b/>
          <w:color w:val="1D1D1B"/>
          <w:sz w:val="18"/>
        </w:rPr>
        <w:t>Each week, Queensland’s 13 poultry processors produce approximately 2.6 million birds. Safe Food and the Queensland poultry meat industry identified areas in the supply chain where if industry-agreed, best practice performance targets were met, hygiene of poultry carcases would improve.</w:t>
      </w:r>
    </w:p>
    <w:p w:rsidR="00191719" w:rsidRDefault="00191719">
      <w:pPr>
        <w:pStyle w:val="BodyText"/>
        <w:spacing w:before="8"/>
        <w:rPr>
          <w:b/>
          <w:sz w:val="19"/>
        </w:rPr>
      </w:pPr>
    </w:p>
    <w:p w:rsidR="00191719" w:rsidRDefault="00022984">
      <w:pPr>
        <w:pStyle w:val="BodyText"/>
        <w:spacing w:line="278" w:lineRule="auto"/>
        <w:ind w:left="210" w:right="1422"/>
      </w:pPr>
      <w:r>
        <w:pict>
          <v:group id="_x0000_s1363" style="position:absolute;left:0;text-align:left;margin-left:73.9pt;margin-top:19.05pt;width:466.5pt;height:466.5pt;z-index:-258993152;mso-position-horizontal-relative:page" coordorigin="1478,381" coordsize="9330,9330">
            <v:shape id="_x0000_s1381" type="#_x0000_t75" style="position:absolute;left:2284;top:6710;width:4389;height:2966">
              <v:imagedata r:id="rId40" o:title=""/>
            </v:shape>
            <v:shape id="_x0000_s1380" style="position:absolute;left:-4389;top:8615;width:4389;height:2966" coordorigin="-4388,8615" coordsize="4389,2966" o:spt="100" adj="0,,0" path="m6673,8904l4479,6710,2285,8904r771,771m5902,9675r771,-771e" filled="f" strokecolor="white" strokeweight="3.6pt">
              <v:stroke joinstyle="round"/>
              <v:formulas/>
              <v:path arrowok="t" o:connecttype="segments"/>
            </v:shape>
            <v:shape id="_x0000_s1379" type="#_x0000_t75" style="position:absolute;left:6672;top:6710;width:4099;height:2966">
              <v:imagedata r:id="rId41" o:title=""/>
            </v:shape>
            <v:shape id="_x0000_s1378" style="position:absolute;left:-4389;top:8615;width:4099;height:2966" coordorigin="-4388,8615" coordsize="4099,2966" o:spt="100" adj="0,,0" path="m10772,8615l8867,6710,6673,8904r771,771m10290,9675r482,-482e" filled="f" strokecolor="white" strokeweight="3.6pt">
              <v:stroke joinstyle="round"/>
              <v:formulas/>
              <v:path arrowok="t" o:connecttype="segments"/>
            </v:shape>
            <v:shape id="_x0000_s1377" type="#_x0000_t75" style="position:absolute;left:6672;top:2322;width:4099;height:4389">
              <v:imagedata r:id="rId42" o:title=""/>
            </v:shape>
            <v:shape id="_x0000_s1376" style="position:absolute;left:6672;top:2322;width:4099;height:4389" coordorigin="6673,2322" coordsize="4099,4389" path="m10772,4227l8867,2322,6673,4516,8867,6710,10772,4805e" filled="f" strokecolor="white" strokeweight="3.6pt">
              <v:path arrowok="t"/>
            </v:shape>
            <v:shape id="_x0000_s1375" style="position:absolute;left:1513;top:8904;width:1543;height:772" coordorigin="1514,8904" coordsize="1543,772" path="m2285,8904r-771,771l3056,9675,2285,8904xe" fillcolor="#e42313" stroked="f">
              <v:path arrowok="t"/>
            </v:shape>
            <v:shape id="_x0000_s1374" style="position:absolute;left:1513;top:8904;width:1543;height:772" coordorigin="1514,8904" coordsize="1543,772" path="m3056,9675l2285,8904r-771,771e" filled="f" strokecolor="white" strokeweight="3.6pt">
              <v:path arrowok="t"/>
            </v:shape>
            <v:shape id="_x0000_s1373" style="position:absolute;left:5901;top:8904;width:1543;height:772" coordorigin="5902,8904" coordsize="1543,772" path="m6673,8904r-771,771l7444,9675,6673,8904xe" fillcolor="#e42313" stroked="f">
              <v:path arrowok="t"/>
            </v:shape>
            <v:shape id="_x0000_s1372" style="position:absolute;left:5901;top:8904;width:1543;height:772" coordorigin="5902,8904" coordsize="1543,772" path="m7444,9675l6673,8904r-771,771e" filled="f" strokecolor="white" strokeweight="3.6pt">
              <v:path arrowok="t"/>
            </v:shape>
            <v:shape id="_x0000_s1371" style="position:absolute;left:10289;top:9193;width:482;height:482" coordorigin="10290,9193" coordsize="482,482" path="m10772,9193r-482,482l10772,9675r,-482xe" fillcolor="#e42313" stroked="f">
              <v:path arrowok="t"/>
            </v:shape>
            <v:line id="_x0000_s1370" style="position:absolute" from="10772,9193" to="10290,9675" strokecolor="white" strokeweight="3.6pt"/>
            <v:shape id="_x0000_s1369" style="position:absolute;left:8866;top:4805;width:1905;height:3810" coordorigin="8867,4805" coordsize="1905,3810" path="m10772,4805l8867,6710r1905,1905l10772,4805xe" fillcolor="#e42313" stroked="f">
              <v:path arrowok="t"/>
            </v:shape>
            <v:shape id="_x0000_s1368" style="position:absolute;left:8866;top:4805;width:1905;height:3810" coordorigin="8867,4805" coordsize="1905,3810" path="m10772,4805l8867,6710r1905,1905e" filled="f" strokecolor="white" strokeweight="3.6pt">
              <v:path arrowok="t"/>
            </v:shape>
            <v:shape id="_x0000_s1367" style="position:absolute;left:8866;top:417;width:1905;height:3810" coordorigin="8867,417" coordsize="1905,3810" path="m10772,417l8867,2322r1905,1905l10772,417xe" fillcolor="#e42313" stroked="f">
              <v:path arrowok="t"/>
            </v:shape>
            <v:shape id="_x0000_s1366" style="position:absolute;left:8866;top:417;width:1905;height:3810" coordorigin="8867,417" coordsize="1905,3810" path="m10772,417l8867,2322r1905,1905e" filled="f" strokecolor="white" strokeweight="3.6pt">
              <v:path arrowok="t"/>
            </v:shape>
            <v:shape id="_x0000_s1365" style="position:absolute;left:4478;top:4516;width:4389;height:4389" coordorigin="4479,4516" coordsize="4389,4389" path="m6673,4516l4479,6710,6673,8904,8867,6710,6673,4516xe" fillcolor="#e42313" stroked="f">
              <v:path arrowok="t"/>
            </v:shape>
            <v:shape id="_x0000_s1364" style="position:absolute;left:4478;top:4516;width:4389;height:4389" coordorigin="4479,4516" coordsize="4389,4389" path="m8867,6710l6673,4516,4479,6710,6673,8904,8867,6710e" filled="f" strokecolor="white" strokeweight="3.6pt">
              <v:path arrowok="t"/>
            </v:shape>
            <w10:wrap anchorx="page"/>
          </v:group>
        </w:pict>
      </w:r>
      <w:r w:rsidR="005B2F65">
        <w:rPr>
          <w:color w:val="1D1D1B"/>
        </w:rPr>
        <w:t>Through active engagement with industry, a digital application was developed to collect food safety data in real- time, which feeds into a live dashboard that both poultry processors and regulators can view</w:t>
      </w:r>
      <w:r w:rsidR="005B2F65">
        <w:rPr>
          <w:color w:val="1D1D1B"/>
          <w:w w:val="90"/>
        </w:rPr>
        <w:t>.</w:t>
      </w:r>
    </w:p>
    <w:p w:rsidR="00191719" w:rsidRDefault="00191719">
      <w:pPr>
        <w:pStyle w:val="BodyText"/>
        <w:spacing w:before="8"/>
        <w:rPr>
          <w:sz w:val="19"/>
        </w:rPr>
      </w:pPr>
    </w:p>
    <w:p w:rsidR="00191719" w:rsidRDefault="005B2F65">
      <w:pPr>
        <w:pStyle w:val="BodyText"/>
        <w:ind w:left="210"/>
      </w:pPr>
      <w:r>
        <w:rPr>
          <w:color w:val="1D1D1B"/>
        </w:rPr>
        <w:t>Processors are alerted if there are significant variations from performance targets so they can improve</w:t>
      </w:r>
    </w:p>
    <w:p w:rsidR="00191719" w:rsidRDefault="005B2F65">
      <w:pPr>
        <w:pStyle w:val="BodyText"/>
        <w:spacing w:before="33"/>
        <w:ind w:left="210"/>
      </w:pPr>
      <w:r>
        <w:rPr>
          <w:color w:val="1D1D1B"/>
        </w:rPr>
        <w:t>their responsiveness which has improved compliance and also reduced product wastage</w:t>
      </w:r>
      <w:r>
        <w:rPr>
          <w:color w:val="1D1D1B"/>
          <w:w w:val="90"/>
        </w:rPr>
        <w:t>.</w:t>
      </w:r>
    </w:p>
    <w:p w:rsidR="00191719" w:rsidRDefault="00191719">
      <w:pPr>
        <w:pStyle w:val="BodyText"/>
        <w:spacing w:before="6"/>
        <w:rPr>
          <w:sz w:val="22"/>
        </w:rPr>
      </w:pPr>
    </w:p>
    <w:p w:rsidR="00191719" w:rsidRDefault="005B2F65">
      <w:pPr>
        <w:pStyle w:val="BodyText"/>
        <w:spacing w:before="1" w:line="278" w:lineRule="auto"/>
        <w:ind w:left="210" w:right="2205"/>
      </w:pPr>
      <w:r>
        <w:rPr>
          <w:color w:val="1D1D1B"/>
        </w:rPr>
        <w:t>Live reports also allow both businesses and Safe Food to make more accurate risk assessments based on real-time data</w:t>
      </w:r>
      <w:r>
        <w:rPr>
          <w:color w:val="1D1D1B"/>
          <w:w w:val="90"/>
        </w:rPr>
        <w:t>.</w:t>
      </w:r>
    </w:p>
    <w:p w:rsidR="00191719" w:rsidRDefault="00191719">
      <w:pPr>
        <w:pStyle w:val="BodyText"/>
        <w:spacing w:before="8"/>
        <w:rPr>
          <w:sz w:val="19"/>
        </w:rPr>
      </w:pPr>
    </w:p>
    <w:p w:rsidR="00191719" w:rsidRDefault="005B2F65">
      <w:pPr>
        <w:spacing w:line="278" w:lineRule="auto"/>
        <w:ind w:left="210" w:right="3599"/>
        <w:rPr>
          <w:i/>
          <w:sz w:val="18"/>
        </w:rPr>
      </w:pPr>
      <w:r>
        <w:rPr>
          <w:color w:val="1D1D1B"/>
          <w:sz w:val="18"/>
        </w:rPr>
        <w:t xml:space="preserve">The poultry hygiene criteria developed by Safe Food is now being implemented nationally as a key deliverable of </w:t>
      </w:r>
      <w:r>
        <w:rPr>
          <w:i/>
          <w:color w:val="1D1D1B"/>
          <w:sz w:val="18"/>
        </w:rPr>
        <w:t>Australia’s Foodborne Illness Reduction Strategy 2018-2021+.</w:t>
      </w:r>
    </w:p>
    <w:p w:rsidR="00191719" w:rsidRDefault="00191719">
      <w:pPr>
        <w:spacing w:line="278" w:lineRule="auto"/>
        <w:rPr>
          <w:sz w:val="18"/>
        </w:rPr>
        <w:sectPr w:rsidR="00191719">
          <w:headerReference w:type="even" r:id="rId43"/>
          <w:headerReference w:type="default" r:id="rId44"/>
          <w:footerReference w:type="even" r:id="rId45"/>
          <w:footerReference w:type="default" r:id="rId46"/>
          <w:pgSz w:w="11910" w:h="16840"/>
          <w:pgMar w:top="920" w:right="700" w:bottom="760" w:left="640" w:header="680" w:footer="570" w:gutter="0"/>
          <w:pgNumType w:start="12"/>
          <w:cols w:space="720"/>
        </w:sectPr>
      </w:pPr>
    </w:p>
    <w:p w:rsidR="00191719" w:rsidRDefault="00191719">
      <w:pPr>
        <w:pStyle w:val="BodyText"/>
        <w:rPr>
          <w:i/>
          <w:sz w:val="20"/>
        </w:rPr>
      </w:pPr>
    </w:p>
    <w:p w:rsidR="00191719" w:rsidRDefault="00191719">
      <w:pPr>
        <w:pStyle w:val="BodyText"/>
        <w:rPr>
          <w:i/>
          <w:sz w:val="20"/>
        </w:rPr>
      </w:pPr>
    </w:p>
    <w:p w:rsidR="00191719" w:rsidRDefault="00191719">
      <w:pPr>
        <w:pStyle w:val="BodyText"/>
        <w:spacing w:before="10"/>
        <w:rPr>
          <w:i/>
          <w:sz w:val="24"/>
        </w:rPr>
      </w:pPr>
    </w:p>
    <w:p w:rsidR="00191719" w:rsidRDefault="00022984">
      <w:pPr>
        <w:pStyle w:val="BodyText"/>
        <w:ind w:left="473"/>
        <w:rPr>
          <w:sz w:val="20"/>
        </w:rPr>
      </w:pPr>
      <w:r>
        <w:rPr>
          <w:sz w:val="20"/>
        </w:rPr>
      </w:r>
      <w:r>
        <w:rPr>
          <w:sz w:val="20"/>
        </w:rPr>
        <w:pict>
          <v:group id="_x0000_s1360" style="width:498.1pt;height:142.7pt;mso-position-horizontal-relative:char;mso-position-vertical-relative:line" coordsize="9962,2854">
            <v:shape id="_x0000_s1362" style="position:absolute;left:20;top:20;width:9922;height:2814" coordorigin="20,20" coordsize="9922,2814" path="m190,20l92,23,41,41,23,92r-3,98l20,2663r3,98l41,2812r51,19l190,2833r9581,l9870,2831r50,-19l9939,2761r2,-98l9941,190r-2,-98l9920,41,9870,23r-99,-3l190,20xe" filled="f" strokecolor="#e42313" strokeweight="2pt">
              <v:path arrowok="t"/>
            </v:shape>
            <v:shape id="_x0000_s1361" type="#_x0000_t202" style="position:absolute;left:50;top:40;width:9860;height:2772" filled="f" stroked="f">
              <v:textbox inset="0,0,0,0">
                <w:txbxContent>
                  <w:p w:rsidR="005B2F65" w:rsidRDefault="005B2F65">
                    <w:pPr>
                      <w:spacing w:before="284"/>
                      <w:ind w:left="536"/>
                      <w:rPr>
                        <w:b/>
                        <w:sz w:val="40"/>
                      </w:rPr>
                    </w:pPr>
                    <w:r>
                      <w:rPr>
                        <w:b/>
                        <w:color w:val="384044"/>
                        <w:sz w:val="40"/>
                      </w:rPr>
                      <w:t>Case study 2</w:t>
                    </w:r>
                  </w:p>
                  <w:p w:rsidR="005B2F65" w:rsidRDefault="005B2F65">
                    <w:pPr>
                      <w:spacing w:before="98"/>
                      <w:ind w:left="536"/>
                      <w:rPr>
                        <w:sz w:val="70"/>
                      </w:rPr>
                    </w:pPr>
                    <w:r>
                      <w:rPr>
                        <w:color w:val="E42313"/>
                        <w:sz w:val="70"/>
                      </w:rPr>
                      <w:t xml:space="preserve">System </w:t>
                    </w:r>
                    <w:r>
                      <w:rPr>
                        <w:color w:val="E42313"/>
                        <w:spacing w:val="5"/>
                        <w:sz w:val="70"/>
                      </w:rPr>
                      <w:t xml:space="preserve">verification </w:t>
                    </w:r>
                    <w:r>
                      <w:rPr>
                        <w:color w:val="E42313"/>
                        <w:sz w:val="70"/>
                      </w:rPr>
                      <w:t>study</w:t>
                    </w:r>
                    <w:r>
                      <w:rPr>
                        <w:color w:val="E42313"/>
                        <w:spacing w:val="93"/>
                        <w:sz w:val="70"/>
                      </w:rPr>
                      <w:t xml:space="preserve"> </w:t>
                    </w:r>
                    <w:r>
                      <w:rPr>
                        <w:color w:val="E42313"/>
                        <w:sz w:val="70"/>
                      </w:rPr>
                      <w:t>of</w:t>
                    </w:r>
                  </w:p>
                  <w:p w:rsidR="005B2F65" w:rsidRDefault="005B2F65">
                    <w:pPr>
                      <w:spacing w:before="35"/>
                      <w:ind w:left="536"/>
                      <w:rPr>
                        <w:sz w:val="70"/>
                      </w:rPr>
                    </w:pPr>
                    <w:r>
                      <w:rPr>
                        <w:color w:val="E42313"/>
                        <w:sz w:val="70"/>
                      </w:rPr>
                      <w:t>red meat abattoirs</w:t>
                    </w:r>
                  </w:p>
                </w:txbxContent>
              </v:textbox>
            </v:shape>
            <w10:anchorlock/>
          </v:group>
        </w:pict>
      </w:r>
    </w:p>
    <w:p w:rsidR="00191719" w:rsidRDefault="00191719">
      <w:pPr>
        <w:pStyle w:val="BodyText"/>
        <w:rPr>
          <w:i/>
          <w:sz w:val="20"/>
        </w:rPr>
      </w:pPr>
    </w:p>
    <w:p w:rsidR="00191719" w:rsidRDefault="00191719">
      <w:pPr>
        <w:pStyle w:val="BodyText"/>
        <w:rPr>
          <w:i/>
          <w:sz w:val="17"/>
        </w:rPr>
      </w:pPr>
    </w:p>
    <w:p w:rsidR="00191719" w:rsidRDefault="005B2F65">
      <w:pPr>
        <w:spacing w:before="95" w:line="278" w:lineRule="auto"/>
        <w:ind w:left="493" w:right="898"/>
        <w:rPr>
          <w:b/>
          <w:sz w:val="18"/>
        </w:rPr>
      </w:pPr>
      <w:r>
        <w:rPr>
          <w:b/>
          <w:color w:val="1D1D1B"/>
          <w:sz w:val="18"/>
        </w:rPr>
        <w:t>In 2018, Safe Food visited 42 domestic only supply red meat abattoirs in Queensland to assess food safety controls and identify opportunities for improvement.</w:t>
      </w:r>
    </w:p>
    <w:p w:rsidR="00191719" w:rsidRDefault="00191719">
      <w:pPr>
        <w:pStyle w:val="BodyText"/>
        <w:spacing w:before="8"/>
        <w:rPr>
          <w:b/>
          <w:sz w:val="19"/>
        </w:rPr>
      </w:pPr>
    </w:p>
    <w:p w:rsidR="00191719" w:rsidRDefault="005B2F65">
      <w:pPr>
        <w:pStyle w:val="BodyText"/>
        <w:spacing w:line="278" w:lineRule="auto"/>
        <w:ind w:left="493" w:right="577"/>
      </w:pPr>
      <w:r>
        <w:rPr>
          <w:color w:val="1D1D1B"/>
        </w:rPr>
        <w:t xml:space="preserve">A high level of </w:t>
      </w:r>
      <w:r>
        <w:rPr>
          <w:color w:val="1D1D1B"/>
          <w:spacing w:val="2"/>
        </w:rPr>
        <w:t xml:space="preserve">compliance </w:t>
      </w:r>
      <w:r>
        <w:rPr>
          <w:color w:val="1D1D1B"/>
        </w:rPr>
        <w:t xml:space="preserve">was </w:t>
      </w:r>
      <w:r>
        <w:rPr>
          <w:color w:val="1D1D1B"/>
          <w:spacing w:val="3"/>
        </w:rPr>
        <w:t xml:space="preserve">observed </w:t>
      </w:r>
      <w:r>
        <w:rPr>
          <w:color w:val="1D1D1B"/>
        </w:rPr>
        <w:t xml:space="preserve">with </w:t>
      </w:r>
      <w:r>
        <w:rPr>
          <w:color w:val="1D1D1B"/>
          <w:spacing w:val="2"/>
        </w:rPr>
        <w:t xml:space="preserve">food safety legislation, </w:t>
      </w:r>
      <w:r>
        <w:rPr>
          <w:color w:val="1D1D1B"/>
        </w:rPr>
        <w:t xml:space="preserve">with </w:t>
      </w:r>
      <w:r>
        <w:rPr>
          <w:color w:val="1D1D1B"/>
          <w:spacing w:val="2"/>
        </w:rPr>
        <w:t xml:space="preserve">variability </w:t>
      </w:r>
      <w:r>
        <w:rPr>
          <w:color w:val="1D1D1B"/>
        </w:rPr>
        <w:t xml:space="preserve">in the way that the </w:t>
      </w:r>
      <w:r>
        <w:rPr>
          <w:color w:val="1D1D1B"/>
          <w:spacing w:val="3"/>
        </w:rPr>
        <w:t xml:space="preserve">performance </w:t>
      </w:r>
      <w:r>
        <w:rPr>
          <w:color w:val="1D1D1B"/>
        </w:rPr>
        <w:t xml:space="preserve">of </w:t>
      </w:r>
      <w:r>
        <w:rPr>
          <w:color w:val="1D1D1B"/>
          <w:spacing w:val="2"/>
        </w:rPr>
        <w:t xml:space="preserve">each </w:t>
      </w:r>
      <w:r>
        <w:rPr>
          <w:color w:val="1D1D1B"/>
        </w:rPr>
        <w:t xml:space="preserve">system was </w:t>
      </w:r>
      <w:r>
        <w:rPr>
          <w:color w:val="1D1D1B"/>
          <w:spacing w:val="2"/>
        </w:rPr>
        <w:t>monitored</w:t>
      </w:r>
      <w:r>
        <w:rPr>
          <w:color w:val="1D1D1B"/>
          <w:w w:val="90"/>
        </w:rPr>
        <w:t>.</w:t>
      </w:r>
    </w:p>
    <w:p w:rsidR="00191719" w:rsidRDefault="00191719">
      <w:pPr>
        <w:pStyle w:val="BodyText"/>
        <w:spacing w:before="8"/>
        <w:rPr>
          <w:sz w:val="19"/>
        </w:rPr>
      </w:pPr>
    </w:p>
    <w:p w:rsidR="00191719" w:rsidRDefault="00022984">
      <w:pPr>
        <w:pStyle w:val="BodyText"/>
        <w:ind w:left="493"/>
      </w:pPr>
      <w:r>
        <w:pict>
          <v:group id="_x0000_s1341" style="position:absolute;left:0;text-align:left;margin-left:88.05pt;margin-top:-4.25pt;width:466.5pt;height:466.5pt;z-index:-258990080;mso-position-horizontal-relative:page" coordorigin="1761,-85" coordsize="9330,9330">
            <v:shape id="_x0000_s1359" type="#_x0000_t75" style="position:absolute;left:2568;top:6243;width:4389;height:2966">
              <v:imagedata r:id="rId47" o:title=""/>
            </v:shape>
            <v:shape id="_x0000_s1358" style="position:absolute;left:-4389;top:8148;width:4389;height:2966" coordorigin="-4388,8148" coordsize="4389,2966" o:spt="100" adj="0,,0" path="m6956,8437l4762,6243,2568,8437r771,772m6185,9209r771,-772e" filled="f" strokecolor="white" strokeweight="3.6pt">
              <v:stroke joinstyle="round"/>
              <v:formulas/>
              <v:path arrowok="t" o:connecttype="segments"/>
            </v:shape>
            <v:shape id="_x0000_s1357" type="#_x0000_t75" style="position:absolute;left:6956;top:6243;width:4099;height:2966">
              <v:imagedata r:id="rId48" o:title=""/>
            </v:shape>
            <v:shape id="_x0000_s1356" style="position:absolute;left:-4389;top:8148;width:4099;height:2966" coordorigin="-4388,8148" coordsize="4099,2966" o:spt="100" adj="0,,0" path="m11055,8148l9150,6243,6956,8437r771,772m10573,9209r482,-482e" filled="f" strokecolor="white" strokeweight="3.6pt">
              <v:stroke joinstyle="round"/>
              <v:formulas/>
              <v:path arrowok="t" o:connecttype="segments"/>
            </v:shape>
            <v:shape id="_x0000_s1355" type="#_x0000_t75" style="position:absolute;left:6956;top:1855;width:4099;height:4389">
              <v:imagedata r:id="rId49" o:title=""/>
            </v:shape>
            <v:shape id="_x0000_s1354" style="position:absolute;left:6956;top:1855;width:4099;height:4389" coordorigin="6956,1855" coordsize="4099,4389" path="m11055,3760l9150,1855,6956,4049,9150,6243,11055,4339e" filled="f" strokecolor="white" strokeweight="3.6pt">
              <v:path arrowok="t"/>
            </v:shape>
            <v:shape id="_x0000_s1353" style="position:absolute;left:1797;top:8437;width:1543;height:772" coordorigin="1797,8437" coordsize="1543,772" path="m2568,8437r-771,772l3339,9209,2568,8437xe" fillcolor="#e42313" stroked="f">
              <v:path arrowok="t"/>
            </v:shape>
            <v:shape id="_x0000_s1352" style="position:absolute;left:1797;top:8437;width:1543;height:772" coordorigin="1797,8437" coordsize="1543,772" path="m3339,9209l2568,8437r-771,772e" filled="f" strokecolor="white" strokeweight="3.6pt">
              <v:path arrowok="t"/>
            </v:shape>
            <v:shape id="_x0000_s1351" style="position:absolute;left:6185;top:8437;width:1543;height:772" coordorigin="6185,8437" coordsize="1543,772" path="m6956,8437r-771,772l7727,9209,6956,8437xe" fillcolor="#e42313" stroked="f">
              <v:path arrowok="t"/>
            </v:shape>
            <v:shape id="_x0000_s1350" style="position:absolute;left:6185;top:8437;width:1543;height:772" coordorigin="6185,8437" coordsize="1543,772" path="m7727,9209l6956,8437r-771,772e" filled="f" strokecolor="white" strokeweight="3.6pt">
              <v:path arrowok="t"/>
            </v:shape>
            <v:shape id="_x0000_s1349" style="position:absolute;left:10573;top:8726;width:482;height:482" coordorigin="10573,8727" coordsize="482,482" path="m11055,8727r-482,482l11055,9209r,-482xe" fillcolor="#e42313" stroked="f">
              <v:path arrowok="t"/>
            </v:shape>
            <v:line id="_x0000_s1348" style="position:absolute" from="11055,8727" to="10573,9209" strokecolor="white" strokeweight="3.6pt"/>
            <v:shape id="_x0000_s1347" style="position:absolute;left:9150;top:4338;width:1905;height:3810" coordorigin="9150,4339" coordsize="1905,3810" path="m11055,4339l9150,6243r1905,1905l11055,4339xe" fillcolor="#e42313" stroked="f">
              <v:path arrowok="t"/>
            </v:shape>
            <v:shape id="_x0000_s1346" style="position:absolute;left:9150;top:4338;width:1905;height:3810" coordorigin="9150,4339" coordsize="1905,3810" path="m11055,4339l9150,6243r1905,1905e" filled="f" strokecolor="white" strokeweight="3.6pt">
              <v:path arrowok="t"/>
            </v:shape>
            <v:shape id="_x0000_s1345" style="position:absolute;left:9150;top:-50;width:1905;height:3810" coordorigin="9150,-49" coordsize="1905,3810" path="m11055,-49l9150,1855r1905,1905l11055,-49xe" fillcolor="#e42313" stroked="f">
              <v:path arrowok="t"/>
            </v:shape>
            <v:shape id="_x0000_s1344" style="position:absolute;left:9150;top:-50;width:1905;height:3810" coordorigin="9150,-49" coordsize="1905,3810" path="m11055,-49l9150,1855r1905,1905e" filled="f" strokecolor="white" strokeweight="3.6pt">
              <v:path arrowok="t"/>
            </v:shape>
            <v:shape id="_x0000_s1343" style="position:absolute;left:4762;top:4049;width:4389;height:4389" coordorigin="4762,4049" coordsize="4389,4389" path="m6956,4049l4762,6243,6956,8437,9150,6243,6956,4049xe" fillcolor="#e42313" stroked="f">
              <v:path arrowok="t"/>
            </v:shape>
            <v:shape id="_x0000_s1342" style="position:absolute;left:4762;top:4049;width:4389;height:4389" coordorigin="4762,4049" coordsize="4389,4389" path="m9150,6243l6956,4049,4762,6243,6956,8437,9150,6243e" filled="f" strokecolor="white" strokeweight="3.6pt">
              <v:path arrowok="t"/>
            </v:shape>
            <w10:wrap anchorx="page"/>
          </v:group>
        </w:pict>
      </w:r>
      <w:r w:rsidR="005B2F65">
        <w:rPr>
          <w:color w:val="1D1D1B"/>
        </w:rPr>
        <w:t>Surveillance revealed the presence of bacteria levels that were similar or lower than those detected during</w:t>
      </w:r>
    </w:p>
    <w:p w:rsidR="00191719" w:rsidRDefault="005B2F65">
      <w:pPr>
        <w:pStyle w:val="BodyText"/>
        <w:spacing w:before="33"/>
        <w:ind w:left="493"/>
      </w:pPr>
      <w:r>
        <w:rPr>
          <w:color w:val="1D1D1B"/>
        </w:rPr>
        <w:t>2007 and 2011. This showed enhanced hygiene control measures were effective.</w:t>
      </w:r>
    </w:p>
    <w:p w:rsidR="00191719" w:rsidRDefault="00191719">
      <w:pPr>
        <w:pStyle w:val="BodyText"/>
        <w:spacing w:before="7"/>
        <w:rPr>
          <w:sz w:val="22"/>
        </w:rPr>
      </w:pPr>
    </w:p>
    <w:p w:rsidR="00191719" w:rsidRDefault="005B2F65">
      <w:pPr>
        <w:pStyle w:val="BodyText"/>
        <w:spacing w:line="278" w:lineRule="auto"/>
        <w:ind w:left="493" w:right="2205"/>
      </w:pPr>
      <w:r>
        <w:rPr>
          <w:color w:val="1D1D1B"/>
        </w:rPr>
        <w:t>This project demonstrated that Queensland red meat abattoirs continue to maintain a very high standard of hygiene</w:t>
      </w:r>
      <w:r>
        <w:rPr>
          <w:color w:val="1D1D1B"/>
          <w:w w:val="90"/>
        </w:rPr>
        <w:t xml:space="preserve">. </w:t>
      </w:r>
      <w:r>
        <w:rPr>
          <w:color w:val="1D1D1B"/>
        </w:rPr>
        <w:t>However, regular carcase hygiene testing and automated monitoring of carcase cooling processes could help strengthen existing controls</w:t>
      </w:r>
      <w:r>
        <w:rPr>
          <w:color w:val="1D1D1B"/>
          <w:w w:val="90"/>
        </w:rPr>
        <w:t>.</w:t>
      </w:r>
    </w:p>
    <w:p w:rsidR="00191719" w:rsidRDefault="00191719">
      <w:pPr>
        <w:pStyle w:val="BodyText"/>
        <w:spacing w:before="8"/>
        <w:rPr>
          <w:sz w:val="19"/>
        </w:rPr>
      </w:pPr>
    </w:p>
    <w:p w:rsidR="00191719" w:rsidRDefault="005B2F65">
      <w:pPr>
        <w:pStyle w:val="BodyText"/>
        <w:ind w:left="493"/>
      </w:pPr>
      <w:r>
        <w:rPr>
          <w:color w:val="1D1D1B"/>
        </w:rPr>
        <w:t>The full report is available via Safe Food’s website</w:t>
      </w:r>
      <w:r>
        <w:rPr>
          <w:color w:val="1D1D1B"/>
          <w:w w:val="90"/>
        </w:rPr>
        <w:t>.</w:t>
      </w:r>
    </w:p>
    <w:p w:rsidR="00191719" w:rsidRDefault="00191719">
      <w:pPr>
        <w:sectPr w:rsidR="00191719">
          <w:pgSz w:w="11910" w:h="16840"/>
          <w:pgMar w:top="920" w:right="700" w:bottom="760" w:left="640" w:header="680" w:footer="570" w:gutter="0"/>
          <w:cols w:space="720"/>
        </w:sectPr>
      </w:pPr>
    </w:p>
    <w:p w:rsidR="00191719" w:rsidRDefault="00022984">
      <w:pPr>
        <w:pStyle w:val="BodyText"/>
        <w:rPr>
          <w:sz w:val="20"/>
        </w:rPr>
      </w:pPr>
      <w:r>
        <w:lastRenderedPageBreak/>
        <w:pict>
          <v:shape id="_x0000_s1340" style="position:absolute;margin-left:302.5pt;margin-top:329.9pt;width:63.05pt;height:104.95pt;z-index:-258988032;mso-position-horizontal-relative:page;mso-position-vertical-relative:page" coordorigin="6050,6598" coordsize="1261,2099" o:spt="100" adj="0,,0" path="m6681,6598r-375,21l6126,6664r-57,45l6065,6729r,1837l6050,8641r59,39l6300,8695r381,2l7055,8676r180,-45l7292,8586r4,-20l7296,8522r-791,l6505,8434r791,l7296,8347r-1143,l6153,6861r1143,l7296,6773r-615,l6663,6770r-14,-9l6640,6747r-3,-18l6640,6712r9,-14l6663,6689r18,-3l7304,6686r7,-32l7252,6615r-191,-15l6681,6598xm7296,8434r-440,l6856,8522r440,l7296,8434xm7296,6861r-88,l7208,8347r88,l7296,6861xm7304,6686r-623,l6699,6689r13,9l6721,6712r3,17l6721,6747r-9,14l6699,6770r-18,3l7296,6773r,-44l7304,6686xe" fillcolor="#384044" stroked="f">
            <v:stroke joinstyle="round"/>
            <v:formulas/>
            <v:path arrowok="t" o:connecttype="segments"/>
            <w10:wrap anchorx="page" anchory="page"/>
          </v:shape>
        </w:pict>
      </w:r>
      <w:r>
        <w:pict>
          <v:shape id="_x0000_s1339" style="position:absolute;margin-left:170.95pt;margin-top:435.75pt;width:101.6pt;height:93.7pt;z-index:-258985984;mso-position-horizontal-relative:page;mso-position-vertical-relative:page" coordorigin="3419,8715" coordsize="2032,1874" o:spt="100" adj="0,,0" path="m4110,8715r-79,16l3966,8775r-43,65l3907,8919r16,79l3966,9063r65,43l4110,9122r79,-16l4254,9063r43,-65l4313,8919r-16,-79l4254,8775r-65,-44l4110,8715xm4753,8715r-80,16l4609,8775r-44,65l4549,8919r16,79l4609,9063r64,43l4753,9122r79,-16l4896,9063r44,-65l4956,8919r-16,-79l4896,8775r-64,-44l4753,8715xm4436,9979r-73,7l4294,10007r-62,34l4178,10086r-45,54l4099,10203r-21,68l4071,10344r,156l4077,10512r10,7l4103,10529r39,18l4208,10567r97,16l4436,10589r132,-6l4665,10567r66,-20l4770,10529r16,-10l4796,10512r6,-12l4802,10344r-7,-73l4773,10203r-33,-63l4695,10086r-54,-45l4579,10007r-69,-21l4436,9979xm3785,9733r-74,8l3643,9762r-62,34l3527,9840r-45,55l3448,9957r-21,69l3419,10099r,156l3426,10267r10,8l3452,10285r39,17l3557,10322r97,15l3785,10344r61,-2l3901,10339r48,-6l3991,10326r9,-73l4020,10183r31,-64l4091,10061r48,-51l4116,9945r-34,-59l4037,9834r-53,-42l3923,9760r-67,-20l3785,9733xm5085,9733r-82,10l4927,9769r-68,43l4803,9867r-44,67l4731,10009r49,51l4821,10119r31,64l4873,10253r9,74l4923,10334r48,5l5025,10342r60,2l5217,10337r96,-15l5379,10302r39,-17l5434,10275r11,-8l5451,10255r,-156l5443,10026r-21,-69l5388,9895r-44,-55l5290,9796r-63,-34l5159,9741r-74,-8xm4436,9449r-77,13l4292,9496r-52,53l4205,9616r-12,78l4205,9771r35,67l4292,9891r67,34l4436,9938r77,-13l4580,9891r53,-53l4668,9771r12,-77l4668,9616r-35,-67l4580,9496r-67,-34l4436,9449xm4110,9163r-33,2l4045,9171r-31,9l3986,9192r51,51l4077,9304r25,70l4111,9449r-8,75l4079,9592r-38,60l3991,9703r43,25l4073,9758r37,34l4142,9830r-13,-32l4119,9764r-6,-34l4111,9694r10,-79l4148,9544r42,-63l4245,9430r65,-37l4384,9372r-28,-68l4312,9246r-58,-44l4186,9173r-76,-10xm4753,9163r-76,10l4609,9201r-58,44l4507,9303r-29,68l4555,9390r67,37l4680,9478r43,63l4751,9614r10,80l4760,9725r,3l4754,9760r-8,32l4746,9792r-11,30l4766,9786r35,-32l4840,9725r41,-24l4831,9651r-37,-60l4770,9523r-9,-74l4770,9375r24,-68l4832,9247r50,-51l4852,9182r-31,-10l4787,9165r-34,-2xm3786,9205r-77,13l3642,9252r-52,53l3555,9372r-13,77l3555,9527r35,67l3642,9646r67,35l3786,9694r77,-13l3930,9646r53,-52l4018,9527r12,-78l4018,9372r-35,-67l3930,9252r-67,-34l3786,9205xm5086,9205r-77,13l4942,9252r-52,53l4855,9372r-12,77l4855,9527r35,67l4942,9646r67,35l5086,9694r78,-13l5230,9646r53,-52l5318,9527r12,-78l5318,9372r-35,-67l5230,9252r-66,-34l5086,9205xe" fillcolor="#384044" stroked="f">
            <v:stroke joinstyle="round"/>
            <v:formulas/>
            <v:path arrowok="t" o:connecttype="segments"/>
            <w10:wrap anchorx="page" anchory="page"/>
          </v:shape>
        </w:pict>
      </w:r>
      <w:r>
        <w:pict>
          <v:shape id="_x0000_s1338" style="position:absolute;margin-left:353.4pt;margin-top:456.35pt;width:23.35pt;height:23.8pt;z-index:-258983936;mso-position-horizontal-relative:page;mso-position-vertical-relative:page" coordorigin="7068,9127" coordsize="467,476" o:spt="100" adj="0,,0" path="m7302,9127r-2,l7298,9128r-3,l7248,9161r-36,67l7189,9294r-8,34l7170,9359r-14,25l7139,9405r-18,18l7101,9443r-17,23l7073,9493r-5,36l7081,9563r34,23l7162,9599r51,3l7227,9602r14,-1l7255,9600r13,-2l7321,9583r-108,l7168,9580r-41,-10l7098,9553r-11,-24l7091,9499r10,-24l7116,9455r37,-37l7171,9395r16,-28l7199,9332r18,-65l7241,9209r28,-44l7297,9147r2,l7300,9146r66,l7340,9134r-38,-7xm7366,9146r-64,l7336,9152r38,20l7408,9211r23,62l7432,9276r2,2l7436,9279r39,27l7501,9334r14,31l7516,9397r-29,62l7427,9513r-78,42l7265,9579r-12,2l7240,9582r-13,1l7213,9583r108,l7339,9578r69,-32l7468,9504r44,-49l7535,9400r,-30l7524,9336r-27,-36l7449,9265r-27,-67l7383,9155r-17,-9xm7303,9175r-2,l7299,9175r-2,l7269,9191r-20,36l7235,9275r-11,50l7222,9335r-2,9l7218,9352r-12,33l7189,9415r-21,25l7148,9462r-14,15l7122,9491r-7,13l7113,9517r15,19l7160,9546r34,4l7218,9550r16,l7249,9549r14,-1l7277,9546r73,-21l7417,9492r1,-1l7232,9491r-4,-3l7225,9480r3,-6l7347,9429r-83,l7260,9427r-3,-9l7259,9412r153,-58l7413,9354r74,l7485,9347r-21,-28l7448,9307r-130,l7307,9304r-9,-8l7293,9285r-1,-13l7296,9260r5,-12l7312,9241r94,l7404,9234r-33,-35l7335,9180r-32,-5xm7489,9404r-76,l7418,9404r4,3l7425,9415r-3,6l7238,9490r-1,1l7418,9491r50,-43l7489,9404xm7487,9354r-74,l7418,9354r4,2l7425,9365r-3,6l7270,9429r-1,l7347,9429r65,-25l7413,9404r76,l7493,9396r,-23l7487,9354xm7406,9241r-94,l7327,9242r3,1l7334,9245r9,8l7348,9264r,13l7345,9289r-7,10l7328,9306r-10,1l7448,9307r-23,-16l7406,9241xe" fillcolor="#384044" stroked="f">
            <v:stroke joinstyle="round"/>
            <v:formulas/>
            <v:path arrowok="t" o:connecttype="segments"/>
            <w10:wrap anchorx="page" anchory="page"/>
          </v:shape>
        </w:pict>
      </w:r>
      <w:r>
        <w:pict>
          <v:shape id="_x0000_s1337" style="position:absolute;margin-left:410.9pt;margin-top:454.6pt;width:24.75pt;height:25.25pt;z-index:-258982912;mso-position-horizontal-relative:page;mso-position-vertical-relative:page" coordorigin="8218,9092" coordsize="495,505" o:spt="100" adj="0,,0" path="m8499,9303r-68,13l8382,9350r-31,47l8341,9450r10,53l8382,9550r49,34l8499,9597r75,-11l8643,9555r50,-47l8712,9450r-19,-58l8643,9345r-69,-31l8499,9303xm8362,9092r-57,20l8259,9163r-30,70l8218,9310r8,57l8249,9412r33,33l8321,9465r,-5l8321,9455r,-5l8332,9389r34,-54l8422,9297r77,-15l8503,9282r2,l8489,9213r-32,-61l8414,9109r-52,-17xm8505,9282r-2,l8505,9282r,xe" fillcolor="#384044" stroked="f">
            <v:stroke joinstyle="round"/>
            <v:formulas/>
            <v:path arrowok="t" o:connecttype="segments"/>
            <w10:wrap anchorx="page" anchory="page"/>
          </v:shape>
        </w:pict>
      </w:r>
      <w:r>
        <w:pict>
          <v:shape id="_x0000_s1336" style="position:absolute;margin-left:295.95pt;margin-top:456.85pt;width:21.4pt;height:24.8pt;z-index:-258981888;mso-position-horizontal-relative:page;mso-position-vertical-relative:page" coordorigin="5919,9137" coordsize="428,496" o:spt="100" adj="0,,0" path="m6306,9391r-113,l6192,9475r-15,43l6137,9534r-79,2l6072,9542r16,4l6104,9550r18,2l6122,9576r-14,7l6097,9591r-7,7l6088,9601r-2,3l6084,9607r-1,8l6084,9618r3,7l6089,9628r7,4l6099,9633r8,-1l6110,9631r6,-5l6118,9623r1,-3l6124,9611r15,-1l6198,9610r,-3l6196,9604r-2,-3l6187,9590r-6,-6l6173,9580r-14,-4l6159,9552r48,-10l6256,9518r37,-40l6308,9418r-2,-27xm6198,9610r-55,l6158,9611r4,9l6164,9623r2,3l6172,9631r3,1l6183,9633r3,-1l6192,9628r3,-3l6198,9618r1,-3l6198,9610xm6143,9610r-4,l6141,9611r1,l6143,9610xm5922,9266r-3,4l5919,9289r3,24l5932,9336r15,19l5965,9364r-15,l5941,9366r-15,15l5930,9383r4,l5941,9385r9,6l5957,9399r-16,4l5935,9408r-4,6l5930,9417r,1l5935,9419r10,4l5952,9431r5,9l5971,9463r20,24l6020,9506r39,8l6132,9495r40,-42l6189,9410r4,-19l6306,9391r,-6l6301,9359r-2,-13l6115,9346r-77,-9l5983,9316r-36,-23l5930,9276r-8,-10xm6236,9154r-17,8l6214,9175r7,15l6224,9194r3,2l6205,9238r-18,50l6161,9329r-46,17l6299,9346r-2,-9l6297,9336r-2,-22l6297,9297r5,-12l6308,9276r5,-6l6315,9268r15,-2l6345,9266r-2,-12l6335,9242r-7,-8l6327,9232r-31,l6293,9228r,-7l6296,9217r28,l6324,9216r-4,-12l6312,9195r3,-2l6318,9190r8,-14l6323,9163r-8,-4l6293,9159r,-1l6249,9158r-6,-3l6236,9154xm6345,9266r-15,l6346,9273r-1,-7xm6324,9217r-20,l6308,9221r,7l6304,9232r23,l6324,9228r,-11xm6306,9154r-7,1l6293,9159r22,l6306,9154xm6282,9137r-23,l6250,9146r-1,12l6293,9158r-1,-11l6282,9137xe" fillcolor="#384044" stroked="f">
            <v:stroke joinstyle="round"/>
            <v:formulas/>
            <v:path arrowok="t" o:connecttype="segments"/>
            <w10:wrap anchorx="page" anchory="page"/>
          </v:shape>
        </w:pict>
      </w:r>
      <w:r>
        <w:pict>
          <v:shape id="_x0000_s1335" style="position:absolute;margin-left:470.45pt;margin-top:452.1pt;width:15.85pt;height:28.85pt;z-index:-258980864;mso-position-horizontal-relative:page;mso-position-vertical-relative:page" coordorigin="9409,9042" coordsize="317,577" o:spt="100" adj="0,,0" path="m9518,9362r-23,l9482,9412r-9,-34l9469,9362r-22,l9447,9435r14,l9461,9378r14,57l9489,9435r6,-23l9504,9378r,57l9518,9435r,-57l9518,9362t29,l9532,9362r,73l9547,9435r,-73m9613,9423r-37,l9576,9363r-15,l9561,9435r52,l9613,9423t76,12l9667,9401r-4,-6l9660,9391r28,-29l9668,9362r-30,33l9638,9362r-15,l9623,9435r15,l9638,9413r12,-12l9670,9435r19,m9725,9239r,-13l9725,9225r-1,-1l9724,9222r-1,-2l9722,9220r-1,-2l9721,9218r-1,-1l9717,9214r-17,-14l9700,9239r,64l9700,9328r,142l9700,9495r,99l9434,9594r,-99l9700,9495r,-25l9434,9470r,-142l9700,9328r,-25l9434,9303r,-64l9700,9239r,-39l9678,9182r,32l9455,9214r112,-93l9678,9214r,-32l9605,9121r-26,-23l9579,9048r-5,-6l9560,9042r-6,6l9554,9098r-141,119l9413,9218r-1,l9412,9219r-1,1l9411,9220r-1,2l9409,9224r,1l9409,9226r,387l9414,9619r305,l9725,9613r,-19l9725,9495r,-25l9725,9328r,-25l9725,9239e" fillcolor="#384044" stroked="f">
            <v:stroke joinstyle="round"/>
            <v:formulas/>
            <v:path arrowok="t" o:connecttype="segments"/>
            <w10:wrap anchorx="page" anchory="page"/>
          </v:shape>
        </w:pict>
      </w: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022984">
      <w:pPr>
        <w:pStyle w:val="Heading1"/>
        <w:spacing w:before="230" w:line="237" w:lineRule="auto"/>
        <w:ind w:left="453"/>
      </w:pPr>
      <w:r>
        <w:pict>
          <v:shape id="_x0000_s1334" style="position:absolute;left:0;text-align:left;margin-left:49.35pt;margin-top:132.4pt;width:69.55pt;height:68.85pt;z-index:-258989056;mso-position-horizontal-relative:page" coordorigin="987,2648" coordsize="1391,1377" o:spt="100" adj="0,,0" path="m2250,3859r-80,l2337,4025r40,-40l2250,3859xm1545,2648r-2,l1531,2649r-12,l1507,2650r-3,l1501,2651r-12,1l1461,2657r-6,2l1446,2661r-5,1l1405,2676r-33,17l1344,2715r-24,27l1288,2802r-16,73l1273,2962r17,100l1282,3075r-7,16l1272,3110r,22l1280,3171r13,28l1308,3218r16,11l1334,3265r15,36l1366,3333r20,24l1385,3400r,11l1385,3432r-2,23l1363,3481r-32,23l1290,3524r-88,35l1160,3578r-41,23l1081,3627r,1l1080,3628r-1,l1045,3661r-28,40l998,3750r-9,58l987,3838r808,l1836,3872r48,27l1937,3916r57,5l2043,3917r46,-12l2132,3885r28,-19l1994,3866r-71,-12l1862,3822r-48,-48l1782,3713r-12,-71l1782,3572r32,-62l1826,3498r-70,l1744,3491r-11,-8l1725,3475r-4,-5l1717,3465r-3,-6l1715,3456r,l1714,3455r,l1712,3432r,-13l1712,3357r19,-24l1748,3301r14,-36l1772,3229r2,-1l1776,3226r5,-4l1783,3220r3,-2l1798,3205r11,-18l1818,3163r6,-31l1824,3110r-3,-18l1815,3076r-9,-13l1820,3007r10,-76l1826,2849r-28,-77l1781,2749r-22,-20l1734,2714r-28,-11l1701,2702r-6,-1l1690,2700r-11,-12l1665,2677r-16,-8l1632,2661r-6,-2l1620,2657r-5,-2l1613,2655r-7,-1l1600,2652r-6,-1l1592,2651r-11,-1l1569,2649r-12,-1l1545,2648xm2157,3419r-163,l2064,3430r62,32l2174,3510r32,62l2217,3642r-11,71l2174,3774r-48,48l2064,3854r-70,12l2160,3866r10,-7l2250,3859r-40,-41l2237,3780r19,-43l2269,3691r4,-49l2263,3568r-28,-67l2191,3445r-34,-26xm1994,3363r-73,10l1855,3400r-56,43l1756,3498r70,l1862,3462r61,-32l1994,3419r163,l2135,3401r-67,-28l1994,3363xm1614,2655r-1,l1615,2655r-1,xm1593,2651r-1,l1594,2651r-1,xe" fillcolor="#384044" stroked="f">
            <v:stroke joinstyle="round"/>
            <v:formulas/>
            <v:path arrowok="t" o:connecttype="segments"/>
            <w10:wrap anchorx="page"/>
          </v:shape>
        </w:pict>
      </w:r>
      <w:r>
        <w:pict>
          <v:shape id="_x0000_s1333" style="position:absolute;left:0;text-align:left;margin-left:467pt;margin-top:136.1pt;width:60.85pt;height:60.85pt;z-index:-258987008;mso-position-horizontal-relative:page" coordorigin="9340,2722" coordsize="1217,1217" o:spt="100" adj="0,,0" path="m10276,3377r-75,10l10134,3415r-56,44l10034,3516r-29,67l9995,3658r10,74l10034,3799r44,57l10134,3900r67,28l10276,3938r74,-10l10417,3900r57,-44l10483,3845r-254,l10229,3751r309,l10546,3732r7,-51l10229,3681r,-211l10483,3470r-9,-11l10417,3415r-67,-28l10276,3377xm10538,3751r-215,l10323,3845r160,l10518,3799r20,-48xm10483,3470r-160,l10323,3681r230,l10557,3658r-11,-75l10518,3516r-35,-46xm10331,2722r-859,l9420,2732r-42,26l9350,2798r-10,50l9340,3349r10,47l9378,3434r42,27l9472,3470r509,l10023,3416r51,-46l10078,3368r-644,l9710,3096,9372,2839r1085,l10451,2798r-26,-40l10384,2732r-53,-10xm9770,3134r-336,234l10078,3368r57,-32l10202,3314r74,-7l10291,3307r-138,-94l9902,3213r-132,-79xm10457,2839r-26,l10093,3092r221,219l10352,3317r38,11l10425,3343r34,19l10459,2848r-2,-9xm10038,3134r-136,79l10153,3213r-115,-79xm10431,2839r-1059,l9902,3115r529,-276xe" fillcolor="#384044" stroked="f">
            <v:stroke joinstyle="round"/>
            <v:formulas/>
            <v:path arrowok="t" o:connecttype="segments"/>
            <w10:wrap anchorx="page"/>
          </v:shape>
        </w:pict>
      </w:r>
      <w:r>
        <w:pict>
          <v:shape id="_x0000_s1332" style="position:absolute;left:0;text-align:left;margin-left:170.95pt;margin-top:193.05pt;width:81.55pt;height:81.3pt;z-index:-258984960;mso-position-horizontal-relative:page" coordorigin="3419,3861" coordsize="1631,1626" o:spt="100" adj="0,,0" path="m3826,4643r-54,4l3725,4661r-38,22l3657,4713r-23,44l3622,4807r-1,62l3633,4937r-6,10l3623,4961r-2,14l3622,4991r6,28l3637,5039r11,16l3659,5065r7,22l3676,5111r12,20l3701,5149r,30l3701,5193r-1,14l3687,5223r-21,12l3639,5247r-30,12l3549,5285r-59,36l3443,5375r-22,78l3419,5487r1631,l5048,5453r-813,l4213,5375r-46,-54l4108,5285r-60,-26l4018,5247r-27,-12l3970,5223r-13,-16l3956,5193r,-14l3956,5149r13,-18l3980,5111r10,-24l3997,5065r11,-10l4019,5039r9,-20l4034,4991r1,-16l4033,4961r-3,-12l4024,4939r10,-42l4040,4845r-4,-58l4016,4735r-15,-20l3982,4699r-22,-12l3935,4679r-20,-16l3891,4651r-30,-6l3826,4643xm4639,4643r-54,4l4539,4661r-38,22l4470,4713r-23,44l4435,4807r,62l4446,4937r-6,10l4436,4961r-2,14l4435,4991r6,28l4450,5039r11,16l4472,5065r7,22l4489,5111r12,20l4514,5149r,30l4514,5193r-1,14l4500,5223r-21,12l4452,5247r-29,12l4362,5285r-59,36l4257,5375r-22,78l5048,5453r-22,-78l4979,5321r-59,-36l4860,5259r-30,-12l4804,5235r-21,-12l4770,5207r-1,-14l4769,5179r,-30l4782,5131r12,-20l4803,5087r7,-22l4822,5055r11,-16l4842,5019r6,-28l4848,4975r-2,-14l4842,4949r-6,-10l4846,4897r6,-52l4849,4787r-20,-52l4814,4715r-19,-16l4773,4687r-25,-8l4729,4663r-25,-12l4674,4645r-35,-2xm4983,4739r-25,4l4937,4755r-14,14l4918,4789r5,18l4937,4823r21,10l4983,4837r25,-4l5029,4823r14,-16l5048,4789r-5,-20l5029,4755r-21,-12l4983,4739xm3486,4707r-25,4l3440,4721r-14,16l3421,4757r5,18l3440,4791r21,10l3486,4805r26,-4l3532,4791r14,-16l3551,4757r-5,-20l3532,4721r-20,-10l3486,4707xm4918,4447r-51,8l4826,4481r-28,36l4788,4561r10,44l4826,4641r41,24l4918,4675r50,-10l5010,4641r28,-36l5048,4561r-10,-44l5010,4481r-42,-26l4918,4447xm3551,4415r-50,8l3459,4447r-27,38l3421,4529r11,44l3459,4609r42,24l3551,4643r51,-10l3643,4609r28,-36l3682,4529r-11,-44l3643,4447r-41,-24l3551,4415xm4430,3959r-19,l4356,3965r31,48l4410,4067r15,58l4430,4185r-9,84l4396,4343r-40,62l4305,4459r-60,44l4177,4537r62,34l4304,4593r65,12l4430,4609r71,-4l4571,4589r65,-26l4696,4527r51,-48l4786,4423r25,-64l4820,4283r-7,-68l4791,4153r-35,-54l4710,4051r-57,-38l4586,3983r-74,-18l4430,3959xm3974,3861r-99,10l3793,3895r-68,36l3672,3977r-40,52l3605,4085r-16,54l3584,4191r9,74l3618,4331r38,54l3706,4431r60,36l3832,4491r70,16l3974,4513r71,-6l4115,4491r66,-26l4241,4429r50,-46l4330,4327r26,-66l4365,4185r-8,-68l4336,4055r-35,-54l4254,3953r-57,-38l4131,3885r-75,-18l3974,3861xe" fillcolor="#384044" stroked="f">
            <v:stroke joinstyle="round"/>
            <v:formulas/>
            <v:path arrowok="t" o:connecttype="segments"/>
            <w10:wrap anchorx="page"/>
          </v:shape>
        </w:pict>
      </w:r>
      <w:bookmarkStart w:id="4" w:name="_TOC_250006"/>
      <w:bookmarkEnd w:id="4"/>
      <w:r w:rsidR="005B2F65">
        <w:rPr>
          <w:color w:val="E42313"/>
        </w:rPr>
        <w:t>VERIFICATION &amp; COMPLIANCE</w:t>
      </w:r>
    </w:p>
    <w:p w:rsidR="00191719" w:rsidRDefault="00191719">
      <w:pPr>
        <w:pStyle w:val="BodyText"/>
        <w:spacing w:before="8"/>
        <w:rPr>
          <w:b/>
          <w:sz w:val="17"/>
        </w:rPr>
      </w:pPr>
    </w:p>
    <w:tbl>
      <w:tblPr>
        <w:tblW w:w="0" w:type="auto"/>
        <w:tblInd w:w="171" w:type="dxa"/>
        <w:tblLayout w:type="fixed"/>
        <w:tblCellMar>
          <w:left w:w="0" w:type="dxa"/>
          <w:right w:w="0" w:type="dxa"/>
        </w:tblCellMar>
        <w:tblLook w:val="01E0" w:firstRow="1" w:lastRow="1" w:firstColumn="1" w:lastColumn="1" w:noHBand="0" w:noVBand="0"/>
      </w:tblPr>
      <w:tblGrid>
        <w:gridCol w:w="4858"/>
        <w:gridCol w:w="5064"/>
      </w:tblGrid>
      <w:tr w:rsidR="00191719">
        <w:trPr>
          <w:trHeight w:val="1683"/>
        </w:trPr>
        <w:tc>
          <w:tcPr>
            <w:tcW w:w="4858" w:type="dxa"/>
            <w:tcBorders>
              <w:top w:val="single" w:sz="48" w:space="0" w:color="384044"/>
              <w:right w:val="single" w:sz="48" w:space="0" w:color="384044"/>
            </w:tcBorders>
          </w:tcPr>
          <w:p w:rsidR="00191719" w:rsidRDefault="005B2F65">
            <w:pPr>
              <w:pStyle w:val="TableParagraph"/>
              <w:spacing w:before="257" w:line="220" w:lineRule="auto"/>
              <w:ind w:left="1519"/>
              <w:rPr>
                <w:b/>
                <w:sz w:val="53"/>
              </w:rPr>
            </w:pPr>
            <w:r>
              <w:rPr>
                <w:b/>
                <w:color w:val="384044"/>
                <w:sz w:val="26"/>
              </w:rPr>
              <w:t xml:space="preserve">NUMBER OF AUDITS CONDUCTED </w:t>
            </w:r>
            <w:r>
              <w:rPr>
                <w:b/>
                <w:color w:val="E42313"/>
                <w:position w:val="-18"/>
                <w:sz w:val="53"/>
              </w:rPr>
              <w:t>3308</w:t>
            </w:r>
          </w:p>
        </w:tc>
        <w:tc>
          <w:tcPr>
            <w:tcW w:w="5064" w:type="dxa"/>
            <w:vMerge w:val="restart"/>
            <w:tcBorders>
              <w:top w:val="single" w:sz="48" w:space="0" w:color="384044"/>
              <w:left w:val="single" w:sz="48" w:space="0" w:color="384044"/>
            </w:tcBorders>
          </w:tcPr>
          <w:p w:rsidR="00191719" w:rsidRDefault="005B2F65">
            <w:pPr>
              <w:pStyle w:val="TableParagraph"/>
              <w:spacing w:before="146" w:line="449" w:lineRule="exact"/>
              <w:ind w:left="252"/>
              <w:rPr>
                <w:b/>
                <w:sz w:val="40"/>
              </w:rPr>
            </w:pPr>
            <w:r>
              <w:rPr>
                <w:b/>
                <w:color w:val="384044"/>
                <w:sz w:val="40"/>
              </w:rPr>
              <w:t>NUMBER OF</w:t>
            </w:r>
          </w:p>
          <w:p w:rsidR="00191719" w:rsidRDefault="005B2F65">
            <w:pPr>
              <w:pStyle w:val="TableParagraph"/>
              <w:spacing w:before="24" w:line="208" w:lineRule="auto"/>
              <w:ind w:left="250" w:right="85"/>
              <w:rPr>
                <w:b/>
                <w:sz w:val="69"/>
              </w:rPr>
            </w:pPr>
            <w:r>
              <w:rPr>
                <w:b/>
                <w:color w:val="E42313"/>
                <w:sz w:val="29"/>
              </w:rPr>
              <w:t xml:space="preserve">CORRECTIVE ACTION REQUESTS </w:t>
            </w:r>
            <w:r>
              <w:rPr>
                <w:b/>
                <w:color w:val="384044"/>
                <w:position w:val="-27"/>
                <w:sz w:val="69"/>
              </w:rPr>
              <w:t>241</w:t>
            </w:r>
          </w:p>
        </w:tc>
      </w:tr>
      <w:tr w:rsidR="00191719">
        <w:trPr>
          <w:trHeight w:val="298"/>
        </w:trPr>
        <w:tc>
          <w:tcPr>
            <w:tcW w:w="4858" w:type="dxa"/>
            <w:vMerge w:val="restart"/>
            <w:tcBorders>
              <w:right w:val="single" w:sz="48" w:space="0" w:color="384044"/>
            </w:tcBorders>
          </w:tcPr>
          <w:p w:rsidR="00191719" w:rsidRDefault="005B2F65">
            <w:pPr>
              <w:pStyle w:val="TableParagraph"/>
              <w:spacing w:before="24" w:line="298" w:lineRule="exact"/>
              <w:ind w:left="602"/>
              <w:rPr>
                <w:b/>
                <w:sz w:val="26"/>
              </w:rPr>
            </w:pPr>
            <w:r>
              <w:rPr>
                <w:b/>
                <w:color w:val="384044"/>
                <w:w w:val="105"/>
                <w:sz w:val="26"/>
              </w:rPr>
              <w:t>NUMBER OF</w:t>
            </w:r>
          </w:p>
        </w:tc>
        <w:tc>
          <w:tcPr>
            <w:tcW w:w="5064" w:type="dxa"/>
            <w:vMerge/>
            <w:tcBorders>
              <w:top w:val="nil"/>
              <w:left w:val="single" w:sz="48" w:space="0" w:color="384044"/>
            </w:tcBorders>
          </w:tcPr>
          <w:p w:rsidR="00191719" w:rsidRDefault="00191719">
            <w:pPr>
              <w:rPr>
                <w:sz w:val="2"/>
                <w:szCs w:val="2"/>
              </w:rPr>
            </w:pPr>
          </w:p>
        </w:tc>
      </w:tr>
      <w:tr w:rsidR="00191719">
        <w:trPr>
          <w:trHeight w:val="234"/>
        </w:trPr>
        <w:tc>
          <w:tcPr>
            <w:tcW w:w="4858" w:type="dxa"/>
            <w:vMerge/>
            <w:tcBorders>
              <w:top w:val="nil"/>
              <w:right w:val="single" w:sz="48" w:space="0" w:color="384044"/>
            </w:tcBorders>
          </w:tcPr>
          <w:p w:rsidR="00191719" w:rsidRDefault="00191719">
            <w:pPr>
              <w:rPr>
                <w:sz w:val="2"/>
                <w:szCs w:val="2"/>
              </w:rPr>
            </w:pPr>
          </w:p>
        </w:tc>
        <w:tc>
          <w:tcPr>
            <w:tcW w:w="5064" w:type="dxa"/>
            <w:tcBorders>
              <w:top w:val="single" w:sz="48" w:space="0" w:color="384044"/>
              <w:left w:val="single" w:sz="48" w:space="0" w:color="384044"/>
            </w:tcBorders>
          </w:tcPr>
          <w:p w:rsidR="00191719" w:rsidRDefault="00191719">
            <w:pPr>
              <w:pStyle w:val="TableParagraph"/>
              <w:rPr>
                <w:rFonts w:ascii="Times New Roman"/>
                <w:sz w:val="16"/>
              </w:rPr>
            </w:pPr>
          </w:p>
        </w:tc>
      </w:tr>
      <w:tr w:rsidR="00191719">
        <w:trPr>
          <w:trHeight w:val="1170"/>
        </w:trPr>
        <w:tc>
          <w:tcPr>
            <w:tcW w:w="4858" w:type="dxa"/>
            <w:tcBorders>
              <w:right w:val="single" w:sz="48" w:space="0" w:color="384044"/>
            </w:tcBorders>
          </w:tcPr>
          <w:p w:rsidR="00191719" w:rsidRDefault="005B2F65">
            <w:pPr>
              <w:pStyle w:val="TableParagraph"/>
              <w:spacing w:before="16"/>
              <w:ind w:left="274"/>
              <w:rPr>
                <w:b/>
                <w:sz w:val="26"/>
              </w:rPr>
            </w:pPr>
            <w:r>
              <w:rPr>
                <w:b/>
                <w:color w:val="384044"/>
                <w:w w:val="105"/>
                <w:sz w:val="26"/>
              </w:rPr>
              <w:t>ASSESSMENTS</w:t>
            </w:r>
          </w:p>
          <w:p w:rsidR="00191719" w:rsidRDefault="005B2F65">
            <w:pPr>
              <w:pStyle w:val="TableParagraph"/>
              <w:spacing w:before="102"/>
              <w:ind w:left="1025"/>
              <w:rPr>
                <w:b/>
                <w:sz w:val="53"/>
              </w:rPr>
            </w:pPr>
            <w:r>
              <w:rPr>
                <w:b/>
                <w:color w:val="E42313"/>
                <w:sz w:val="53"/>
              </w:rPr>
              <w:t>4210</w:t>
            </w:r>
          </w:p>
        </w:tc>
        <w:tc>
          <w:tcPr>
            <w:tcW w:w="5064" w:type="dxa"/>
            <w:tcBorders>
              <w:left w:val="single" w:sz="48" w:space="0" w:color="384044"/>
            </w:tcBorders>
          </w:tcPr>
          <w:p w:rsidR="00191719" w:rsidRDefault="005B2F65">
            <w:pPr>
              <w:pStyle w:val="TableParagraph"/>
              <w:spacing w:before="163"/>
              <w:ind w:left="1827"/>
              <w:rPr>
                <w:b/>
                <w:sz w:val="26"/>
              </w:rPr>
            </w:pPr>
            <w:r>
              <w:rPr>
                <w:b/>
                <w:color w:val="384044"/>
                <w:w w:val="105"/>
                <w:sz w:val="26"/>
              </w:rPr>
              <w:t>BUSINESSES</w:t>
            </w:r>
          </w:p>
          <w:p w:rsidR="00191719" w:rsidRDefault="005B2F65">
            <w:pPr>
              <w:pStyle w:val="TableParagraph"/>
              <w:spacing w:before="62"/>
              <w:ind w:left="1770"/>
              <w:rPr>
                <w:b/>
                <w:sz w:val="53"/>
              </w:rPr>
            </w:pPr>
            <w:r>
              <w:rPr>
                <w:b/>
                <w:color w:val="E42313"/>
                <w:sz w:val="53"/>
              </w:rPr>
              <w:t>SUPPLYING</w:t>
            </w:r>
          </w:p>
        </w:tc>
      </w:tr>
      <w:tr w:rsidR="00191719">
        <w:trPr>
          <w:trHeight w:val="10"/>
        </w:trPr>
        <w:tc>
          <w:tcPr>
            <w:tcW w:w="4858" w:type="dxa"/>
            <w:tcBorders>
              <w:bottom w:val="single" w:sz="48" w:space="0" w:color="384044"/>
              <w:right w:val="single" w:sz="48" w:space="0" w:color="384044"/>
            </w:tcBorders>
          </w:tcPr>
          <w:p w:rsidR="00191719" w:rsidRDefault="00191719">
            <w:pPr>
              <w:pStyle w:val="TableParagraph"/>
              <w:rPr>
                <w:rFonts w:ascii="Times New Roman"/>
                <w:sz w:val="2"/>
              </w:rPr>
            </w:pPr>
          </w:p>
        </w:tc>
        <w:tc>
          <w:tcPr>
            <w:tcW w:w="5064" w:type="dxa"/>
            <w:vMerge w:val="restart"/>
            <w:tcBorders>
              <w:left w:val="single" w:sz="48" w:space="0" w:color="384044"/>
            </w:tcBorders>
          </w:tcPr>
          <w:p w:rsidR="00191719" w:rsidRDefault="005B2F65">
            <w:pPr>
              <w:pStyle w:val="TableParagraph"/>
              <w:spacing w:before="22"/>
              <w:ind w:left="22"/>
              <w:jc w:val="center"/>
              <w:rPr>
                <w:b/>
                <w:sz w:val="53"/>
              </w:rPr>
            </w:pPr>
            <w:r>
              <w:rPr>
                <w:b/>
                <w:color w:val="E42313"/>
                <w:sz w:val="53"/>
              </w:rPr>
              <w:t>DATA</w:t>
            </w:r>
          </w:p>
        </w:tc>
      </w:tr>
      <w:tr w:rsidR="00191719">
        <w:trPr>
          <w:trHeight w:val="738"/>
        </w:trPr>
        <w:tc>
          <w:tcPr>
            <w:tcW w:w="4858" w:type="dxa"/>
            <w:tcBorders>
              <w:top w:val="single" w:sz="48" w:space="0" w:color="384044"/>
              <w:right w:val="single" w:sz="48" w:space="0" w:color="384044"/>
            </w:tcBorders>
          </w:tcPr>
          <w:p w:rsidR="00191719" w:rsidRDefault="005B2F65">
            <w:pPr>
              <w:pStyle w:val="TableParagraph"/>
              <w:spacing w:before="183"/>
              <w:ind w:left="192"/>
              <w:rPr>
                <w:b/>
                <w:sz w:val="42"/>
              </w:rPr>
            </w:pPr>
            <w:r>
              <w:rPr>
                <w:b/>
                <w:color w:val="E42313"/>
                <w:sz w:val="42"/>
              </w:rPr>
              <w:t>INDUSTRY</w:t>
            </w:r>
            <w:r>
              <w:rPr>
                <w:b/>
                <w:color w:val="E42313"/>
                <w:spacing w:val="52"/>
                <w:sz w:val="42"/>
              </w:rPr>
              <w:t xml:space="preserve"> </w:t>
            </w:r>
            <w:r>
              <w:rPr>
                <w:b/>
                <w:color w:val="E42313"/>
                <w:sz w:val="42"/>
              </w:rPr>
              <w:t>MEETINGS</w:t>
            </w:r>
          </w:p>
        </w:tc>
        <w:tc>
          <w:tcPr>
            <w:tcW w:w="5064" w:type="dxa"/>
            <w:vMerge/>
            <w:tcBorders>
              <w:top w:val="nil"/>
              <w:left w:val="single" w:sz="48" w:space="0" w:color="384044"/>
            </w:tcBorders>
          </w:tcPr>
          <w:p w:rsidR="00191719" w:rsidRDefault="00191719">
            <w:pPr>
              <w:rPr>
                <w:sz w:val="2"/>
                <w:szCs w:val="2"/>
              </w:rPr>
            </w:pPr>
          </w:p>
        </w:tc>
      </w:tr>
      <w:tr w:rsidR="00191719">
        <w:trPr>
          <w:trHeight w:val="457"/>
        </w:trPr>
        <w:tc>
          <w:tcPr>
            <w:tcW w:w="4858" w:type="dxa"/>
            <w:tcBorders>
              <w:right w:val="single" w:sz="48" w:space="0" w:color="384044"/>
            </w:tcBorders>
          </w:tcPr>
          <w:p w:rsidR="00191719" w:rsidRDefault="005B2F65">
            <w:pPr>
              <w:pStyle w:val="TableParagraph"/>
              <w:spacing w:before="67" w:line="370" w:lineRule="exact"/>
              <w:ind w:left="199"/>
              <w:rPr>
                <w:b/>
                <w:sz w:val="34"/>
              </w:rPr>
            </w:pPr>
            <w:r>
              <w:rPr>
                <w:b/>
                <w:color w:val="384044"/>
                <w:sz w:val="34"/>
              </w:rPr>
              <w:t>CONDUCTED</w:t>
            </w:r>
          </w:p>
        </w:tc>
        <w:tc>
          <w:tcPr>
            <w:tcW w:w="5064" w:type="dxa"/>
            <w:tcBorders>
              <w:left w:val="single" w:sz="48" w:space="0" w:color="384044"/>
            </w:tcBorders>
          </w:tcPr>
          <w:p w:rsidR="00191719" w:rsidRDefault="00191719">
            <w:pPr>
              <w:pStyle w:val="TableParagraph"/>
              <w:rPr>
                <w:rFonts w:ascii="Times New Roman"/>
                <w:sz w:val="36"/>
              </w:rPr>
            </w:pPr>
          </w:p>
        </w:tc>
      </w:tr>
      <w:tr w:rsidR="00191719">
        <w:trPr>
          <w:trHeight w:val="1573"/>
        </w:trPr>
        <w:tc>
          <w:tcPr>
            <w:tcW w:w="4858" w:type="dxa"/>
            <w:tcBorders>
              <w:bottom w:val="single" w:sz="48" w:space="0" w:color="384044"/>
              <w:right w:val="single" w:sz="48" w:space="0" w:color="384044"/>
            </w:tcBorders>
          </w:tcPr>
          <w:p w:rsidR="00191719" w:rsidRDefault="005B2F65">
            <w:pPr>
              <w:pStyle w:val="TableParagraph"/>
              <w:spacing w:before="87"/>
              <w:ind w:left="851"/>
              <w:rPr>
                <w:b/>
                <w:sz w:val="100"/>
              </w:rPr>
            </w:pPr>
            <w:r>
              <w:rPr>
                <w:b/>
                <w:color w:val="E42313"/>
                <w:sz w:val="100"/>
              </w:rPr>
              <w:t>10</w:t>
            </w:r>
          </w:p>
        </w:tc>
        <w:tc>
          <w:tcPr>
            <w:tcW w:w="5064" w:type="dxa"/>
            <w:tcBorders>
              <w:left w:val="single" w:sz="48" w:space="0" w:color="384044"/>
              <w:bottom w:val="single" w:sz="48" w:space="0" w:color="384044"/>
            </w:tcBorders>
          </w:tcPr>
          <w:p w:rsidR="00191719" w:rsidRDefault="005B2F65">
            <w:pPr>
              <w:pStyle w:val="TableParagraph"/>
              <w:tabs>
                <w:tab w:val="left" w:pos="1768"/>
                <w:tab w:val="left" w:pos="2921"/>
                <w:tab w:val="left" w:pos="4040"/>
              </w:tabs>
              <w:spacing w:line="490" w:lineRule="exact"/>
              <w:ind w:left="620"/>
              <w:jc w:val="center"/>
              <w:rPr>
                <w:b/>
                <w:sz w:val="44"/>
              </w:rPr>
            </w:pPr>
            <w:r>
              <w:rPr>
                <w:b/>
                <w:color w:val="E42313"/>
                <w:sz w:val="44"/>
              </w:rPr>
              <w:t>13</w:t>
            </w:r>
            <w:r>
              <w:rPr>
                <w:b/>
                <w:color w:val="E42313"/>
                <w:sz w:val="44"/>
              </w:rPr>
              <w:tab/>
              <w:t>18</w:t>
            </w:r>
            <w:r>
              <w:rPr>
                <w:b/>
                <w:color w:val="E42313"/>
                <w:sz w:val="44"/>
              </w:rPr>
              <w:tab/>
              <w:t>14</w:t>
            </w:r>
            <w:r>
              <w:rPr>
                <w:b/>
                <w:color w:val="E42313"/>
                <w:sz w:val="44"/>
              </w:rPr>
              <w:tab/>
              <w:t>340</w:t>
            </w:r>
          </w:p>
          <w:p w:rsidR="00191719" w:rsidRDefault="005B2F65">
            <w:pPr>
              <w:pStyle w:val="TableParagraph"/>
              <w:spacing w:before="330"/>
              <w:ind w:left="1330"/>
              <w:rPr>
                <w:b/>
                <w:sz w:val="46"/>
              </w:rPr>
            </w:pPr>
            <w:r>
              <w:rPr>
                <w:b/>
                <w:color w:val="384044"/>
                <w:sz w:val="46"/>
              </w:rPr>
              <w:t>TOTAL 385</w:t>
            </w:r>
          </w:p>
        </w:tc>
      </w:tr>
    </w:tbl>
    <w:p w:rsidR="00191719" w:rsidRDefault="00191719">
      <w:pPr>
        <w:rPr>
          <w:sz w:val="46"/>
        </w:rPr>
        <w:sectPr w:rsidR="00191719">
          <w:pgSz w:w="11910" w:h="16840"/>
          <w:pgMar w:top="920" w:right="700" w:bottom="760" w:left="640" w:header="680" w:footer="570" w:gutter="0"/>
          <w:cols w:space="720"/>
        </w:sectPr>
      </w:pPr>
    </w:p>
    <w:p w:rsidR="00191719" w:rsidRDefault="00191719">
      <w:pPr>
        <w:pStyle w:val="BodyText"/>
        <w:rPr>
          <w:b/>
          <w:sz w:val="20"/>
        </w:rPr>
      </w:pPr>
    </w:p>
    <w:p w:rsidR="00191719" w:rsidRDefault="00191719">
      <w:pPr>
        <w:pStyle w:val="BodyText"/>
        <w:rPr>
          <w:b/>
          <w:sz w:val="20"/>
        </w:rPr>
      </w:pPr>
    </w:p>
    <w:p w:rsidR="00191719" w:rsidRDefault="00191719">
      <w:pPr>
        <w:pStyle w:val="BodyText"/>
        <w:spacing w:before="1"/>
        <w:rPr>
          <w:b/>
          <w:sz w:val="24"/>
        </w:rPr>
      </w:pPr>
    </w:p>
    <w:p w:rsidR="00191719" w:rsidRDefault="00022984">
      <w:pPr>
        <w:pStyle w:val="BodyText"/>
        <w:ind w:left="473"/>
        <w:rPr>
          <w:sz w:val="20"/>
        </w:rPr>
      </w:pPr>
      <w:r>
        <w:rPr>
          <w:sz w:val="20"/>
        </w:rPr>
      </w:r>
      <w:r>
        <w:rPr>
          <w:sz w:val="20"/>
        </w:rPr>
        <w:pict>
          <v:group id="_x0000_s1329" style="width:498.1pt;height:172.15pt;mso-position-horizontal-relative:char;mso-position-vertical-relative:line" coordsize="9962,3443">
            <v:shape id="_x0000_s1331" style="position:absolute;left:20;top:20;width:9922;height:3403" coordorigin="20,20" coordsize="9922,3403" path="m190,20l92,23,41,41,23,92r-3,98l20,3252r3,99l41,3401r51,19l190,3422r9581,l9870,3420r50,-19l9939,3351r2,-99l9941,190r-2,-98l9920,41,9870,23r-99,-3l190,20xe" filled="f" strokecolor="#e42313" strokeweight="2pt">
              <v:path arrowok="t"/>
            </v:shape>
            <v:shape id="_x0000_s1330" type="#_x0000_t202" style="position:absolute;left:50;top:40;width:9860;height:3362" filled="f" stroked="f">
              <v:textbox inset="0,0,0,0">
                <w:txbxContent>
                  <w:p w:rsidR="005B2F65" w:rsidRDefault="005B2F65">
                    <w:pPr>
                      <w:spacing w:before="235"/>
                      <w:ind w:left="536"/>
                      <w:rPr>
                        <w:b/>
                        <w:sz w:val="40"/>
                      </w:rPr>
                    </w:pPr>
                    <w:r>
                      <w:rPr>
                        <w:b/>
                        <w:color w:val="E42313"/>
                        <w:sz w:val="40"/>
                      </w:rPr>
                      <w:t>Strategic priority #2</w:t>
                    </w:r>
                  </w:p>
                  <w:p w:rsidR="005B2F65" w:rsidRDefault="005B2F65">
                    <w:pPr>
                      <w:spacing w:before="83"/>
                      <w:ind w:left="536"/>
                      <w:rPr>
                        <w:sz w:val="50"/>
                      </w:rPr>
                    </w:pPr>
                    <w:r>
                      <w:rPr>
                        <w:color w:val="1D1D1B"/>
                        <w:sz w:val="50"/>
                      </w:rPr>
                      <w:t xml:space="preserve">Work in </w:t>
                    </w:r>
                    <w:r>
                      <w:rPr>
                        <w:color w:val="1D1D1B"/>
                        <w:spacing w:val="6"/>
                        <w:sz w:val="50"/>
                      </w:rPr>
                      <w:t xml:space="preserve">partnership </w:t>
                    </w:r>
                    <w:r>
                      <w:rPr>
                        <w:color w:val="1D1D1B"/>
                        <w:spacing w:val="4"/>
                        <w:sz w:val="50"/>
                      </w:rPr>
                      <w:t>with</w:t>
                    </w:r>
                    <w:r>
                      <w:rPr>
                        <w:color w:val="1D1D1B"/>
                        <w:spacing w:val="76"/>
                        <w:sz w:val="50"/>
                      </w:rPr>
                      <w:t xml:space="preserve"> </w:t>
                    </w:r>
                    <w:r>
                      <w:rPr>
                        <w:color w:val="1D1D1B"/>
                        <w:spacing w:val="3"/>
                        <w:sz w:val="50"/>
                      </w:rPr>
                      <w:t>all</w:t>
                    </w:r>
                  </w:p>
                  <w:p w:rsidR="005B2F65" w:rsidRDefault="005B2F65">
                    <w:pPr>
                      <w:spacing w:before="5" w:line="242" w:lineRule="auto"/>
                      <w:ind w:left="536" w:right="523"/>
                      <w:rPr>
                        <w:sz w:val="50"/>
                      </w:rPr>
                    </w:pPr>
                    <w:r>
                      <w:rPr>
                        <w:color w:val="1D1D1B"/>
                        <w:sz w:val="50"/>
                      </w:rPr>
                      <w:t>stakeholders in the food chain to facilitate compliance with food standards</w:t>
                    </w:r>
                  </w:p>
                </w:txbxContent>
              </v:textbox>
            </v:shape>
            <w10:anchorlock/>
          </v:group>
        </w:pict>
      </w:r>
    </w:p>
    <w:p w:rsidR="00191719" w:rsidRDefault="00191719">
      <w:pPr>
        <w:pStyle w:val="BodyText"/>
        <w:rPr>
          <w:b/>
          <w:sz w:val="20"/>
        </w:rPr>
      </w:pPr>
    </w:p>
    <w:p w:rsidR="00191719" w:rsidRDefault="00022984">
      <w:pPr>
        <w:pStyle w:val="BodyText"/>
        <w:spacing w:before="7"/>
        <w:rPr>
          <w:b/>
          <w:sz w:val="23"/>
        </w:rPr>
      </w:pPr>
      <w:r>
        <w:pict>
          <v:group id="_x0000_s1302" style="position:absolute;margin-left:56.95pt;margin-top:15.55pt;width:495.8pt;height:240.95pt;z-index:-251523072;mso-wrap-distance-left:0;mso-wrap-distance-right:0;mso-position-horizontal-relative:page" coordorigin="1139,311" coordsize="9916,4819">
            <v:shape id="_x0000_s1328" style="position:absolute;left:7503;top:1301;width:3552;height:3829" coordorigin="7504,1302" coordsize="3552,3829" path="m7514,1302r-10,3818l11051,5130r4,-1569l11055,1312,7514,1302xe" fillcolor="#384044" stroked="f">
              <v:path arrowok="t"/>
            </v:shape>
            <v:rect id="_x0000_s1327" style="position:absolute;left:3745;top:1578;width:3728;height:1475" fillcolor="#384044" stroked="f"/>
            <v:rect id="_x0000_s1326" style="position:absolute;left:3790;top:3415;width:3683;height:1475" fillcolor="#384044" stroked="f"/>
            <v:shape id="_x0000_s1325" style="position:absolute;left:1139;top:519;width:1702;height:1702" coordorigin="1139,520" coordsize="1702,1702" path="m1990,520r-78,3l1837,533r-73,17l1693,573r-68,28l1560,636r-61,39l1442,720r-54,49l1339,822r-44,58l1255,941r-34,65l1192,1073r-22,71l1153,1217r-10,76l1139,1370r4,78l1153,1523r17,73l1192,1667r29,68l1255,1799r40,62l1339,1918r49,54l1442,2021r57,44l1560,2105r65,34l1693,2167r71,23l1837,2207r75,10l1990,2221r77,-4l2143,2207r73,-17l2286,2167r68,-28l2419,2105r61,-40l2538,2021r53,-49l2640,1918r45,-57l2724,1799r34,-64l2787,1667r23,-71l2827,1523r10,-75l2840,1370r-3,-77l2827,1217r-17,-73l2787,1073r-29,-67l2724,941r-39,-61l2640,822r-49,-53l2538,720r-58,-45l2419,636r-65,-35l2286,573r-70,-23l2143,533r-76,-10l1990,520xe" fillcolor="#e42313" stroked="f">
              <v:path arrowok="t"/>
            </v:shape>
            <v:shape id="_x0000_s1324" style="position:absolute;left:2396;top:1397;width:1900;height:1901" coordorigin="2397,1397" coordsize="1900,1901" path="m3347,1397r-74,3l3200,1409r-71,13l3060,1441r-67,24l2929,1494r-62,33l2809,1564r-56,42l2700,1651r-49,50l2606,1753r-42,56l2527,1868r-33,61l2465,1994r-24,67l2422,2129r-14,71l2400,2273r-3,74l2400,2422r8,72l2422,2565r19,69l2465,2701r29,64l2527,2827r37,59l2606,2942r45,52l2700,3043r53,46l2809,3130r58,38l2929,3201r64,28l3060,3253r69,19l3200,3286r73,9l3347,3297r74,-2l3494,3286r71,-14l3634,3253r66,-24l3765,3201r61,-33l3885,3130r56,-41l3994,3043r49,-49l4088,2942r42,-56l4167,2827r33,-62l4229,2701r24,-67l4272,2565r14,-71l4294,2422r3,-75l4294,2273r-8,-73l4272,2129r-19,-68l4229,1994r-29,-65l4167,1868r-37,-59l4088,1753r-45,-52l3994,1651r-53,-45l3885,1564r-59,-37l3765,1494r-65,-29l3634,1441r-69,-19l3494,1409r-73,-9l3347,1397xe" fillcolor="#e42313" stroked="f">
              <v:path arrowok="t"/>
            </v:shape>
            <v:shape id="_x0000_s1323" style="position:absolute;left:4414;top:1750;width:46;height:46" coordorigin="4415,1750" coordsize="46,46" path="m4440,1750r-6,l4431,1751r-16,19l4415,1776r19,19l4440,1795r20,-19l4460,1770r-20,-20xe" stroked="f">
              <v:path arrowok="t"/>
            </v:shape>
            <v:shape id="_x0000_s1322" style="position:absolute;left:4414;top:2202;width:46;height:46" coordorigin="4415,2203" coordsize="46,46" path="m4440,2203r-6,l4431,2203r-16,19l4415,2228r19,20l4440,2248r20,-20l4460,2222r-20,-19xe" stroked="f">
              <v:path arrowok="t"/>
            </v:shape>
            <v:shape id="_x0000_s1321" style="position:absolute;left:4414;top:2654;width:46;height:46" coordorigin="4415,2655" coordsize="46,46" path="m4440,2655r-6,l4431,2656r-16,19l4415,2681r19,19l4440,2700r20,-19l4460,2675r-20,-20xe" stroked="f">
              <v:path arrowok="t"/>
            </v:shape>
            <v:shape id="_x0000_s1320" style="position:absolute;left:2433;top:3197;width:1900;height:1901" coordorigin="2433,3198" coordsize="1900,1901" path="m3383,3198r-74,3l3236,3209r-71,14l3096,3242r-66,24l2965,3294r-61,34l2845,3365r-56,42l2736,3452r-49,49l2642,3554r-42,56l2563,3668r-33,62l2501,3794r-24,67l2458,3930r-14,71l2436,4074r-3,74l2436,4222r8,73l2458,4366r19,69l2501,4501r29,65l2563,4627r37,59l2642,4742r45,53l2736,4844r53,45l2845,4931r59,37l2965,5001r65,29l3096,5054r69,19l3236,5087r73,8l3383,5098r74,-3l3530,5087r71,-14l3670,5054r67,-24l3801,5001r62,-33l3921,4931r56,-42l4030,4844r49,-49l4124,4742r42,-56l4203,4627r34,-61l4265,4501r24,-66l4308,4366r14,-71l4330,4222r3,-74l4330,4074r-8,-73l4308,3930r-19,-69l4265,3794r-28,-64l4203,3668r-37,-58l4124,3554r-45,-53l4030,3452r-53,-45l3921,3365r-58,-37l3801,3294r-64,-28l3670,3242r-69,-19l3530,3209r-73,-8l3383,3198xe" fillcolor="#e42313" stroked="f">
              <v:path arrowok="t"/>
            </v:shape>
            <v:shape id="_x0000_s1319" style="position:absolute;left:2541;top:3306;width:1693;height:1692" coordorigin="2542,3307" coordsize="1693,1692" path="m3388,3307r-77,3l3236,3320r-73,17l3092,3359r-67,29l2961,3422r-61,39l2843,3505r-54,49l2741,3607r-45,58l2657,3725r-34,65l2595,3857r-23,71l2555,4000r-10,75l2542,4152r3,77l2555,4304r17,73l2595,4448r28,67l2657,4579r39,61l2741,4697r48,54l2843,4799r57,45l2961,4883r64,34l3092,4945r71,23l3236,4985r75,10l3388,4998r77,-3l3540,4985r73,-17l3683,4945r67,-28l3815,4883r61,-39l3933,4799r53,-48l4035,4697r44,-57l4118,4579r34,-64l4181,4448r22,-71l4220,4304r10,-75l4234,4152r-4,-77l4220,4000r-17,-72l4181,3857r-29,-67l4118,3725r-39,-60l4035,3607r-49,-53l3933,3505r-57,-44l3815,3422r-65,-34l3683,3359r-70,-22l3540,3320r-75,-10l3388,3307xe" stroked="f">
              <v:path arrowok="t"/>
            </v:shape>
            <v:shape id="_x0000_s1318" style="position:absolute;left:4487;top:3650;width:46;height:46" coordorigin="4487,3650" coordsize="46,46" path="m4513,3650r-6,l4504,3651r-17,19l4487,3676r20,19l4513,3695r19,-19l4532,3670r-19,-20xe" stroked="f">
              <v:path arrowok="t"/>
            </v:shape>
            <v:shape id="_x0000_s1317" style="position:absolute;left:4487;top:4383;width:46;height:46" coordorigin="4487,4383" coordsize="46,46" path="m4513,4383r-6,l4504,4384r-17,19l4487,4409r20,19l4513,4428r19,-19l4532,4403r-19,-20xe" stroked="f">
              <v:path arrowok="t"/>
            </v:shape>
            <v:shape id="_x0000_s1316" style="position:absolute;left:8432;top:311;width:1711;height:1711" coordorigin="8432,311" coordsize="1711,1711" path="m9287,311r-74,4l9141,324r-70,15l9003,360r-65,26l8876,417r-60,36l8760,493r-53,45l8659,587r-45,52l8573,696r-36,59l8506,818r-26,65l8460,951r-16,70l8435,1093r-3,74l8435,1240r9,72l8460,1382r20,68l8506,1515r31,63l8573,1637r41,57l8659,1746r48,49l8760,1840r56,40l8876,1916r62,31l9003,1973r68,21l9141,2009r72,9l9287,2022r74,-4l9433,2009r70,-15l9571,1973r65,-26l9699,1916r59,-36l9814,1840r53,-45l9916,1746r44,-52l10001,1637r36,-59l10068,1515r26,-65l10115,1382r15,-70l10139,1240r3,-73l10139,1093r-9,-72l10115,951r-21,-68l10068,818r-31,-63l10001,696r-41,-57l9916,587r-49,-49l9814,493r-56,-40l9699,417r-63,-31l9571,360r-68,-21l9433,324r-72,-9l9287,311xe" fillcolor="#e42313" stroked="f">
              <v:path arrowok="t"/>
            </v:shape>
            <v:shape id="_x0000_s1315" style="position:absolute;left:2496;top:1492;width:1683;height:1683" coordorigin="2496,1492" coordsize="1683,1683" path="m3338,1492r-77,4l3187,1506r-73,16l3044,1545r-67,28l2913,1607r-60,39l2796,1690r-53,49l2694,1792r-44,57l2611,1909r-34,64l2549,2040r-23,70l2510,2183r-10,74l2496,2334r4,76l2510,2485r16,72l2549,2627r28,67l2611,2758r39,61l2694,2876r49,53l2796,2977r57,44l2913,3060r64,34l3044,3122r70,23l3187,3162r74,10l3338,3175r76,-3l3489,3162r73,-17l3632,3122r67,-28l3763,3060r60,-39l3880,2977r53,-48l3981,2876r44,-57l4065,2758r33,-64l4127,2627r22,-70l4166,2485r10,-75l4179,2334r-3,-77l4166,2183r-17,-73l4127,2040r-29,-67l4065,1909r-40,-60l3981,1792r-48,-53l3880,1690r-57,-44l3763,1607r-64,-34l3632,1545r-70,-23l3489,1506r-75,-10l3338,1492xe" stroked="f">
              <v:path arrowok="t"/>
            </v:shape>
            <v:shape id="_x0000_s1314" style="position:absolute;left:7590;top:2139;width:46;height:46" coordorigin="7591,2139" coordsize="46,46" path="m7616,2139r-6,l7607,2140r-15,13l7591,2156r,3l7591,2165r19,19l7616,2184r20,-19l7636,2159r-17,-19l7616,2139xe" stroked="f">
              <v:path arrowok="t"/>
            </v:shape>
            <v:shape id="_x0000_s1313" style="position:absolute;left:7590;top:2899;width:46;height:46" coordorigin="7591,2899" coordsize="46,46" path="m7616,2899r-6,l7607,2900r-16,19l7591,2925r,3l7592,2931r1,2l7610,2944r6,l7636,2925r,-6l7619,2900r-3,-1xe" stroked="f">
              <v:path arrowok="t"/>
            </v:shape>
            <v:shape id="_x0000_s1312" style="position:absolute;left:7590;top:3659;width:46;height:46" coordorigin="7591,3659" coordsize="46,46" path="m7616,3659r-6,l7607,3660r-16,19l7591,3685r19,20l7616,3705r20,-20l7636,3679r-20,-20xe" stroked="f">
              <v:path arrowok="t"/>
            </v:shape>
            <v:shape id="_x0000_s1311" style="position:absolute;left:7590;top:4166;width:46;height:46" coordorigin="7591,4166" coordsize="46,46" path="m7616,4166r-6,l7607,4167r-15,13l7591,4183r,3l7591,4192r19,19l7616,4211r20,-19l7636,4186r-17,-19l7616,4166xe" stroked="f">
              <v:path arrowok="t"/>
            </v:shape>
            <v:shape id="_x0000_s1310" type="#_x0000_t202" style="position:absolute;left:1499;top:830;width:1002;height:959" filled="f" stroked="f">
              <v:textbox inset="0,0,0,0">
                <w:txbxContent>
                  <w:p w:rsidR="005B2F65" w:rsidRDefault="005B2F65">
                    <w:pPr>
                      <w:spacing w:before="13" w:line="223" w:lineRule="auto"/>
                      <w:ind w:right="18" w:hanging="64"/>
                      <w:jc w:val="center"/>
                    </w:pPr>
                    <w:r>
                      <w:rPr>
                        <w:color w:val="FFFFFF"/>
                        <w:w w:val="105"/>
                      </w:rPr>
                      <w:t xml:space="preserve">Strategic Priority Success </w:t>
                    </w:r>
                    <w:r>
                      <w:rPr>
                        <w:color w:val="FFFFFF"/>
                      </w:rPr>
                      <w:t>Indicators</w:t>
                    </w:r>
                  </w:p>
                </w:txbxContent>
              </v:textbox>
            </v:shape>
            <v:shape id="_x0000_s1309" type="#_x0000_t202" style="position:absolute;left:3842;top:1257;width:3594;height:274" filled="f" stroked="f">
              <v:textbox inset="0,0,0,0">
                <w:txbxContent>
                  <w:p w:rsidR="005B2F65" w:rsidRDefault="005B2F65">
                    <w:pPr>
                      <w:spacing w:before="11"/>
                      <w:rPr>
                        <w:b/>
                        <w:sz w:val="21"/>
                      </w:rPr>
                    </w:pPr>
                    <w:r>
                      <w:rPr>
                        <w:b/>
                        <w:color w:val="1D1D1B"/>
                        <w:w w:val="105"/>
                        <w:sz w:val="21"/>
                      </w:rPr>
                      <w:t>Related</w:t>
                    </w:r>
                    <w:r>
                      <w:rPr>
                        <w:b/>
                        <w:color w:val="1D1D1B"/>
                        <w:spacing w:val="-22"/>
                        <w:w w:val="105"/>
                        <w:sz w:val="21"/>
                      </w:rPr>
                      <w:t xml:space="preserve"> </w:t>
                    </w:r>
                    <w:r>
                      <w:rPr>
                        <w:b/>
                        <w:color w:val="1D1D1B"/>
                        <w:w w:val="105"/>
                        <w:position w:val="1"/>
                        <w:sz w:val="21"/>
                      </w:rPr>
                      <w:t>Regulator</w:t>
                    </w:r>
                    <w:r>
                      <w:rPr>
                        <w:b/>
                        <w:color w:val="1D1D1B"/>
                        <w:spacing w:val="-21"/>
                        <w:w w:val="105"/>
                        <w:position w:val="1"/>
                        <w:sz w:val="21"/>
                      </w:rPr>
                      <w:t xml:space="preserve"> </w:t>
                    </w:r>
                    <w:r>
                      <w:rPr>
                        <w:b/>
                        <w:color w:val="1D1D1B"/>
                        <w:w w:val="105"/>
                        <w:position w:val="2"/>
                        <w:sz w:val="21"/>
                      </w:rPr>
                      <w:t>Model</w:t>
                    </w:r>
                    <w:r>
                      <w:rPr>
                        <w:b/>
                        <w:color w:val="1D1D1B"/>
                        <w:spacing w:val="-22"/>
                        <w:w w:val="105"/>
                        <w:position w:val="2"/>
                        <w:sz w:val="21"/>
                      </w:rPr>
                      <w:t xml:space="preserve"> </w:t>
                    </w:r>
                    <w:r>
                      <w:rPr>
                        <w:b/>
                        <w:color w:val="1D1D1B"/>
                        <w:w w:val="105"/>
                        <w:position w:val="2"/>
                        <w:sz w:val="21"/>
                      </w:rPr>
                      <w:t>Practices</w:t>
                    </w:r>
                  </w:p>
                </w:txbxContent>
              </v:textbox>
            </v:shape>
            <v:shape id="_x0000_s1308" type="#_x0000_t202" style="position:absolute;left:8610;top:915;width:1333;height:574" filled="f" stroked="f">
              <v:textbox inset="0,0,0,0">
                <w:txbxContent>
                  <w:p w:rsidR="005B2F65" w:rsidRDefault="005B2F65">
                    <w:pPr>
                      <w:spacing w:before="8" w:line="225" w:lineRule="auto"/>
                      <w:ind w:left="43" w:right="12" w:hanging="44"/>
                      <w:rPr>
                        <w:sz w:val="26"/>
                      </w:rPr>
                    </w:pPr>
                    <w:r>
                      <w:rPr>
                        <w:color w:val="FFFFFF"/>
                        <w:sz w:val="26"/>
                      </w:rPr>
                      <w:t>To achieve this we are</w:t>
                    </w:r>
                  </w:p>
                </w:txbxContent>
              </v:textbox>
            </v:shape>
            <v:shape id="_x0000_s1307" type="#_x0000_t202" style="position:absolute;left:2731;top:1774;width:1197;height:1087" filled="f" stroked="f">
              <v:textbox inset="0,0,0,0">
                <w:txbxContent>
                  <w:p w:rsidR="005B2F65" w:rsidRDefault="005B2F65">
                    <w:pPr>
                      <w:spacing w:line="235" w:lineRule="auto"/>
                      <w:ind w:right="18"/>
                      <w:jc w:val="center"/>
                      <w:rPr>
                        <w:b/>
                        <w:sz w:val="16"/>
                      </w:rPr>
                    </w:pPr>
                    <w:r>
                      <w:rPr>
                        <w:b/>
                        <w:color w:val="1D1D1B"/>
                        <w:sz w:val="16"/>
                      </w:rPr>
                      <w:t>Effective engagement mechanisms in place between Safe Food and Industry</w:t>
                    </w:r>
                  </w:p>
                </w:txbxContent>
              </v:textbox>
            </v:shape>
            <v:shape id="_x0000_s1306" type="#_x0000_t202" style="position:absolute;left:4568;top:1666;width:2772;height:1313" filled="f" stroked="f">
              <v:textbox inset="0,0,0,0">
                <w:txbxContent>
                  <w:p w:rsidR="005B2F65" w:rsidRDefault="005B2F65">
                    <w:pPr>
                      <w:spacing w:line="295" w:lineRule="auto"/>
                      <w:rPr>
                        <w:sz w:val="16"/>
                      </w:rPr>
                    </w:pPr>
                    <w:r>
                      <w:rPr>
                        <w:color w:val="FFFFFF"/>
                        <w:sz w:val="16"/>
                      </w:rPr>
                      <w:t>Be transparent and accountable in actions</w:t>
                    </w:r>
                  </w:p>
                  <w:p w:rsidR="005B2F65" w:rsidRDefault="005B2F65">
                    <w:pPr>
                      <w:spacing w:line="295" w:lineRule="auto"/>
                      <w:rPr>
                        <w:sz w:val="16"/>
                      </w:rPr>
                    </w:pPr>
                    <w:r>
                      <w:rPr>
                        <w:color w:val="FFFFFF"/>
                        <w:sz w:val="16"/>
                      </w:rPr>
                      <w:t>Consult and engage meaningfully with stakeholders</w:t>
                    </w:r>
                  </w:p>
                  <w:p w:rsidR="005B2F65" w:rsidRDefault="005B2F65">
                    <w:pPr>
                      <w:rPr>
                        <w:sz w:val="16"/>
                      </w:rPr>
                    </w:pPr>
                    <w:r>
                      <w:rPr>
                        <w:color w:val="FFFFFF"/>
                        <w:sz w:val="16"/>
                      </w:rPr>
                      <w:t>Provide appropriate information and</w:t>
                    </w:r>
                  </w:p>
                  <w:p w:rsidR="005B2F65" w:rsidRDefault="005B2F65">
                    <w:pPr>
                      <w:spacing w:before="39"/>
                      <w:rPr>
                        <w:sz w:val="16"/>
                      </w:rPr>
                    </w:pPr>
                    <w:r>
                      <w:rPr>
                        <w:color w:val="FFFFFF"/>
                        <w:sz w:val="16"/>
                      </w:rPr>
                      <w:t>support to assist compliance</w:t>
                    </w:r>
                  </w:p>
                </w:txbxContent>
              </v:textbox>
            </v:shape>
            <v:shape id="_x0000_s1305" type="#_x0000_t202" style="position:absolute;left:2659;top:3538;width:1448;height:1204" filled="f" stroked="f">
              <v:textbox inset="0,0,0,0">
                <w:txbxContent>
                  <w:p w:rsidR="005B2F65" w:rsidRDefault="005B2F65">
                    <w:pPr>
                      <w:ind w:right="18" w:hanging="31"/>
                      <w:jc w:val="center"/>
                      <w:rPr>
                        <w:b/>
                        <w:sz w:val="15"/>
                      </w:rPr>
                    </w:pPr>
                    <w:r>
                      <w:rPr>
                        <w:b/>
                        <w:color w:val="1D1D1B"/>
                        <w:w w:val="105"/>
                        <w:sz w:val="15"/>
                      </w:rPr>
                      <w:t>Increasing numbers in</w:t>
                    </w:r>
                    <w:r>
                      <w:rPr>
                        <w:b/>
                        <w:color w:val="1D1D1B"/>
                        <w:spacing w:val="-26"/>
                        <w:w w:val="105"/>
                        <w:sz w:val="15"/>
                      </w:rPr>
                      <w:t xml:space="preserve"> </w:t>
                    </w:r>
                    <w:r>
                      <w:rPr>
                        <w:b/>
                        <w:color w:val="1D1D1B"/>
                        <w:spacing w:val="-3"/>
                        <w:w w:val="105"/>
                        <w:sz w:val="15"/>
                      </w:rPr>
                      <w:t xml:space="preserve">relation </w:t>
                    </w:r>
                    <w:r>
                      <w:rPr>
                        <w:b/>
                        <w:color w:val="1D1D1B"/>
                        <w:w w:val="105"/>
                        <w:sz w:val="15"/>
                      </w:rPr>
                      <w:t xml:space="preserve">to notifications involving food produced in </w:t>
                    </w:r>
                    <w:r>
                      <w:rPr>
                        <w:b/>
                        <w:color w:val="1D1D1B"/>
                        <w:sz w:val="15"/>
                      </w:rPr>
                      <w:t xml:space="preserve">Queensland, giving </w:t>
                    </w:r>
                    <w:r>
                      <w:rPr>
                        <w:b/>
                        <w:color w:val="1D1D1B"/>
                        <w:w w:val="105"/>
                        <w:sz w:val="15"/>
                      </w:rPr>
                      <w:t>early</w:t>
                    </w:r>
                    <w:r>
                      <w:rPr>
                        <w:b/>
                        <w:color w:val="1D1D1B"/>
                        <w:spacing w:val="-7"/>
                        <w:w w:val="105"/>
                        <w:sz w:val="15"/>
                      </w:rPr>
                      <w:t xml:space="preserve"> </w:t>
                    </w:r>
                    <w:r>
                      <w:rPr>
                        <w:b/>
                        <w:color w:val="1D1D1B"/>
                        <w:w w:val="105"/>
                        <w:sz w:val="15"/>
                      </w:rPr>
                      <w:t>warnings</w:t>
                    </w:r>
                  </w:p>
                </w:txbxContent>
              </v:textbox>
            </v:shape>
            <v:shape id="_x0000_s1304" type="#_x0000_t202" style="position:absolute;left:4644;top:3566;width:2609;height:1160" filled="f" stroked="f">
              <v:textbox inset="0,0,0,0">
                <w:txbxContent>
                  <w:p w:rsidR="005B2F65" w:rsidRDefault="005B2F65">
                    <w:pPr>
                      <w:spacing w:line="319" w:lineRule="auto"/>
                      <w:rPr>
                        <w:sz w:val="16"/>
                      </w:rPr>
                    </w:pPr>
                    <w:r>
                      <w:rPr>
                        <w:color w:val="FFFFFF"/>
                        <w:sz w:val="16"/>
                      </w:rPr>
                      <w:t>Ensure regulatory activity is proportionate to risk and minimises unnecessary burden</w:t>
                    </w:r>
                  </w:p>
                  <w:p w:rsidR="005B2F65" w:rsidRDefault="005B2F65">
                    <w:pPr>
                      <w:spacing w:line="183" w:lineRule="exact"/>
                      <w:rPr>
                        <w:sz w:val="16"/>
                      </w:rPr>
                    </w:pPr>
                    <w:r>
                      <w:rPr>
                        <w:color w:val="FFFFFF"/>
                        <w:sz w:val="16"/>
                      </w:rPr>
                      <w:t>Provide appropriate information and</w:t>
                    </w:r>
                  </w:p>
                  <w:p w:rsidR="005B2F65" w:rsidRDefault="005B2F65">
                    <w:pPr>
                      <w:spacing w:before="57"/>
                      <w:rPr>
                        <w:sz w:val="16"/>
                      </w:rPr>
                    </w:pPr>
                    <w:r>
                      <w:rPr>
                        <w:color w:val="FFFFFF"/>
                        <w:sz w:val="16"/>
                      </w:rPr>
                      <w:t>support to assist compliance</w:t>
                    </w:r>
                  </w:p>
                </w:txbxContent>
              </v:textbox>
            </v:shape>
            <v:shape id="_x0000_s1303" type="#_x0000_t202" style="position:absolute;left:7744;top:2055;width:3280;height:2970" filled="f" stroked="f">
              <v:textbox inset="0,0,0,0">
                <w:txbxContent>
                  <w:p w:rsidR="005B2F65" w:rsidRDefault="005B2F65">
                    <w:pPr>
                      <w:spacing w:line="331" w:lineRule="auto"/>
                      <w:ind w:right="71"/>
                      <w:rPr>
                        <w:sz w:val="16"/>
                      </w:rPr>
                    </w:pPr>
                    <w:r>
                      <w:rPr>
                        <w:color w:val="FFFFFF"/>
                        <w:sz w:val="16"/>
                      </w:rPr>
                      <w:t>Maintaining and developing industry pathways to underpin constructive dialogue with industry sectors</w:t>
                    </w:r>
                  </w:p>
                  <w:p w:rsidR="005B2F65" w:rsidRDefault="005B2F65">
                    <w:pPr>
                      <w:spacing w:line="331" w:lineRule="auto"/>
                      <w:ind w:right="37"/>
                      <w:rPr>
                        <w:sz w:val="16"/>
                      </w:rPr>
                    </w:pPr>
                    <w:r>
                      <w:rPr>
                        <w:color w:val="FFFFFF"/>
                        <w:sz w:val="16"/>
                      </w:rPr>
                      <w:t>Embracing and contributing to the knowledge networks developed by other agencies engaged in food production and regulation Supporting specialist technical workshops and seminars</w:t>
                    </w:r>
                  </w:p>
                  <w:p w:rsidR="005B2F65" w:rsidRDefault="005B2F65">
                    <w:pPr>
                      <w:spacing w:line="331" w:lineRule="auto"/>
                      <w:ind w:right="71"/>
                      <w:rPr>
                        <w:sz w:val="16"/>
                      </w:rPr>
                    </w:pPr>
                    <w:r>
                      <w:rPr>
                        <w:color w:val="FFFFFF"/>
                        <w:sz w:val="16"/>
                      </w:rPr>
                      <w:t>Assisting small businesses in meeting their food safety training needs through advice, published guidance and contemporary</w:t>
                    </w:r>
                  </w:p>
                  <w:p w:rsidR="005B2F65" w:rsidRDefault="005B2F65">
                    <w:pPr>
                      <w:spacing w:line="183" w:lineRule="exact"/>
                      <w:rPr>
                        <w:sz w:val="16"/>
                      </w:rPr>
                    </w:pPr>
                    <w:r>
                      <w:rPr>
                        <w:color w:val="FFFFFF"/>
                        <w:sz w:val="16"/>
                      </w:rPr>
                      <w:t>initiatives</w:t>
                    </w:r>
                  </w:p>
                </w:txbxContent>
              </v:textbox>
            </v:shape>
            <w10:wrap type="topAndBottom" anchorx="page"/>
          </v:group>
        </w:pict>
      </w:r>
    </w:p>
    <w:p w:rsidR="00191719" w:rsidRDefault="00191719">
      <w:pPr>
        <w:pStyle w:val="BodyText"/>
        <w:spacing w:before="3"/>
        <w:rPr>
          <w:b/>
          <w:sz w:val="20"/>
        </w:rPr>
      </w:pPr>
    </w:p>
    <w:p w:rsidR="00191719" w:rsidRDefault="005B2F65">
      <w:pPr>
        <w:spacing w:before="94" w:line="278" w:lineRule="auto"/>
        <w:ind w:left="493" w:right="268"/>
        <w:rPr>
          <w:b/>
          <w:sz w:val="18"/>
        </w:rPr>
      </w:pPr>
      <w:r>
        <w:rPr>
          <w:b/>
          <w:color w:val="1D1D1B"/>
          <w:sz w:val="18"/>
        </w:rPr>
        <w:t>Safe Food works in partnership with key stakeholders in the food business sector to build confidence and trust in the Queensland regulatory system through effective risk communication and dialogue with all concerned.</w:t>
      </w:r>
    </w:p>
    <w:p w:rsidR="00191719" w:rsidRDefault="00191719">
      <w:pPr>
        <w:pStyle w:val="BodyText"/>
        <w:spacing w:before="8"/>
        <w:rPr>
          <w:b/>
          <w:sz w:val="19"/>
        </w:rPr>
      </w:pPr>
    </w:p>
    <w:p w:rsidR="00191719" w:rsidRDefault="005B2F65">
      <w:pPr>
        <w:pStyle w:val="BodyText"/>
        <w:spacing w:line="278" w:lineRule="auto"/>
        <w:ind w:left="493" w:right="416"/>
      </w:pPr>
      <w:r>
        <w:rPr>
          <w:color w:val="1D1D1B"/>
        </w:rPr>
        <w:t>Safe Food, in collaboration with industry, continues to develop and refine its supply chain food safety baselines. The baselines provide a through-chain systems approach that identifies the most appropriate food safety interventions and verification points based on the recognised production systems and desired behaviours. As of 30 June 2019, Safe Food has developed baselines for red meat, poultry meat, dairy, egg production/processing, oyster growers and pickers and seed sprouts</w:t>
      </w:r>
      <w:r>
        <w:rPr>
          <w:color w:val="1D1D1B"/>
          <w:w w:val="90"/>
        </w:rPr>
        <w:t>.</w:t>
      </w:r>
    </w:p>
    <w:p w:rsidR="00191719" w:rsidRDefault="00191719">
      <w:pPr>
        <w:pStyle w:val="BodyText"/>
        <w:spacing w:before="8"/>
        <w:rPr>
          <w:sz w:val="19"/>
        </w:rPr>
      </w:pPr>
    </w:p>
    <w:p w:rsidR="00191719" w:rsidRDefault="005B2F65">
      <w:pPr>
        <w:pStyle w:val="BodyText"/>
        <w:spacing w:line="278" w:lineRule="auto"/>
        <w:ind w:left="493" w:right="744"/>
      </w:pPr>
      <w:r>
        <w:rPr>
          <w:color w:val="1D1D1B"/>
        </w:rPr>
        <w:t xml:space="preserve">As </w:t>
      </w:r>
      <w:r>
        <w:rPr>
          <w:color w:val="1D1D1B"/>
          <w:spacing w:val="2"/>
        </w:rPr>
        <w:t xml:space="preserve">businesses </w:t>
      </w:r>
      <w:r>
        <w:rPr>
          <w:color w:val="1D1D1B"/>
        </w:rPr>
        <w:t xml:space="preserve">we </w:t>
      </w:r>
      <w:r>
        <w:rPr>
          <w:color w:val="1D1D1B"/>
          <w:spacing w:val="2"/>
        </w:rPr>
        <w:t xml:space="preserve">accredit </w:t>
      </w:r>
      <w:r>
        <w:rPr>
          <w:color w:val="1D1D1B"/>
        </w:rPr>
        <w:t xml:space="preserve">achieve </w:t>
      </w:r>
      <w:r>
        <w:rPr>
          <w:color w:val="1D1D1B"/>
          <w:spacing w:val="2"/>
        </w:rPr>
        <w:t xml:space="preserve">consistently </w:t>
      </w:r>
      <w:r>
        <w:rPr>
          <w:color w:val="1D1D1B"/>
        </w:rPr>
        <w:t xml:space="preserve">high rates of </w:t>
      </w:r>
      <w:r>
        <w:rPr>
          <w:color w:val="1D1D1B"/>
          <w:spacing w:val="2"/>
        </w:rPr>
        <w:t xml:space="preserve">compliance, audits </w:t>
      </w:r>
      <w:r>
        <w:rPr>
          <w:color w:val="1D1D1B"/>
        </w:rPr>
        <w:t xml:space="preserve">of </w:t>
      </w:r>
      <w:r>
        <w:rPr>
          <w:color w:val="1D1D1B"/>
          <w:spacing w:val="2"/>
        </w:rPr>
        <w:t xml:space="preserve">food businesses continue </w:t>
      </w:r>
      <w:r>
        <w:rPr>
          <w:color w:val="1D1D1B"/>
        </w:rPr>
        <w:t>to   be</w:t>
      </w:r>
      <w:r>
        <w:rPr>
          <w:color w:val="1D1D1B"/>
          <w:spacing w:val="7"/>
        </w:rPr>
        <w:t xml:space="preserve"> </w:t>
      </w:r>
      <w:r>
        <w:rPr>
          <w:color w:val="1D1D1B"/>
          <w:spacing w:val="2"/>
        </w:rPr>
        <w:t>replaced</w:t>
      </w:r>
      <w:r>
        <w:rPr>
          <w:color w:val="1D1D1B"/>
          <w:spacing w:val="7"/>
        </w:rPr>
        <w:t xml:space="preserve"> </w:t>
      </w:r>
      <w:r>
        <w:rPr>
          <w:color w:val="1D1D1B"/>
        </w:rPr>
        <w:t>or</w:t>
      </w:r>
      <w:r>
        <w:rPr>
          <w:color w:val="1D1D1B"/>
          <w:spacing w:val="8"/>
        </w:rPr>
        <w:t xml:space="preserve"> </w:t>
      </w:r>
      <w:r>
        <w:rPr>
          <w:color w:val="1D1D1B"/>
          <w:spacing w:val="2"/>
        </w:rPr>
        <w:t>complemented</w:t>
      </w:r>
      <w:r>
        <w:rPr>
          <w:color w:val="1D1D1B"/>
          <w:spacing w:val="7"/>
        </w:rPr>
        <w:t xml:space="preserve"> </w:t>
      </w:r>
      <w:r>
        <w:rPr>
          <w:color w:val="1D1D1B"/>
        </w:rPr>
        <w:t>with</w:t>
      </w:r>
      <w:r>
        <w:rPr>
          <w:color w:val="1D1D1B"/>
          <w:spacing w:val="8"/>
        </w:rPr>
        <w:t xml:space="preserve"> </w:t>
      </w:r>
      <w:r>
        <w:rPr>
          <w:color w:val="1D1D1B"/>
        </w:rPr>
        <w:t>other</w:t>
      </w:r>
      <w:r>
        <w:rPr>
          <w:color w:val="1D1D1B"/>
          <w:spacing w:val="7"/>
        </w:rPr>
        <w:t xml:space="preserve"> </w:t>
      </w:r>
      <w:r>
        <w:rPr>
          <w:color w:val="1D1D1B"/>
          <w:spacing w:val="2"/>
        </w:rPr>
        <w:t>compliance</w:t>
      </w:r>
      <w:r>
        <w:rPr>
          <w:color w:val="1D1D1B"/>
          <w:spacing w:val="8"/>
        </w:rPr>
        <w:t xml:space="preserve"> </w:t>
      </w:r>
      <w:r>
        <w:rPr>
          <w:color w:val="1D1D1B"/>
          <w:spacing w:val="2"/>
        </w:rPr>
        <w:t>methods,</w:t>
      </w:r>
      <w:r>
        <w:rPr>
          <w:color w:val="1D1D1B"/>
          <w:spacing w:val="7"/>
        </w:rPr>
        <w:t xml:space="preserve"> </w:t>
      </w:r>
      <w:r>
        <w:rPr>
          <w:color w:val="1D1D1B"/>
        </w:rPr>
        <w:t>such</w:t>
      </w:r>
      <w:r>
        <w:rPr>
          <w:color w:val="1D1D1B"/>
          <w:spacing w:val="7"/>
        </w:rPr>
        <w:t xml:space="preserve"> </w:t>
      </w:r>
      <w:r>
        <w:rPr>
          <w:color w:val="1D1D1B"/>
        </w:rPr>
        <w:t>as</w:t>
      </w:r>
      <w:r>
        <w:rPr>
          <w:color w:val="1D1D1B"/>
          <w:spacing w:val="8"/>
        </w:rPr>
        <w:t xml:space="preserve"> </w:t>
      </w:r>
      <w:r>
        <w:rPr>
          <w:color w:val="1D1D1B"/>
          <w:spacing w:val="2"/>
        </w:rPr>
        <w:t>assessments</w:t>
      </w:r>
      <w:r>
        <w:rPr>
          <w:color w:val="1D1D1B"/>
          <w:spacing w:val="7"/>
        </w:rPr>
        <w:t xml:space="preserve"> </w:t>
      </w:r>
      <w:r>
        <w:rPr>
          <w:color w:val="1D1D1B"/>
        </w:rPr>
        <w:t>(see</w:t>
      </w:r>
      <w:r>
        <w:rPr>
          <w:color w:val="1D1D1B"/>
          <w:spacing w:val="8"/>
        </w:rPr>
        <w:t xml:space="preserve"> </w:t>
      </w:r>
      <w:r>
        <w:rPr>
          <w:color w:val="1D1D1B"/>
          <w:spacing w:val="2"/>
        </w:rPr>
        <w:t>‘How</w:t>
      </w:r>
      <w:r>
        <w:rPr>
          <w:color w:val="1D1D1B"/>
          <w:spacing w:val="7"/>
        </w:rPr>
        <w:t xml:space="preserve"> </w:t>
      </w:r>
      <w:r>
        <w:rPr>
          <w:color w:val="1D1D1B"/>
        </w:rPr>
        <w:t>we</w:t>
      </w:r>
      <w:r>
        <w:rPr>
          <w:color w:val="1D1D1B"/>
          <w:spacing w:val="8"/>
        </w:rPr>
        <w:t xml:space="preserve"> </w:t>
      </w:r>
      <w:r>
        <w:rPr>
          <w:color w:val="1D1D1B"/>
          <w:spacing w:val="3"/>
        </w:rPr>
        <w:t>verify</w:t>
      </w:r>
      <w:r>
        <w:rPr>
          <w:color w:val="1D1D1B"/>
          <w:spacing w:val="7"/>
        </w:rPr>
        <w:t xml:space="preserve"> </w:t>
      </w:r>
      <w:r>
        <w:rPr>
          <w:color w:val="1D1D1B"/>
          <w:spacing w:val="2"/>
        </w:rPr>
        <w:t>industry</w:t>
      </w:r>
    </w:p>
    <w:p w:rsidR="00191719" w:rsidRDefault="005B2F65">
      <w:pPr>
        <w:pStyle w:val="BodyText"/>
        <w:spacing w:line="278" w:lineRule="auto"/>
        <w:ind w:left="493" w:right="577"/>
      </w:pPr>
      <w:r>
        <w:rPr>
          <w:color w:val="1D1D1B"/>
        </w:rPr>
        <w:t>compliance’ on page 8)</w:t>
      </w:r>
      <w:r>
        <w:rPr>
          <w:color w:val="1D1D1B"/>
          <w:w w:val="90"/>
        </w:rPr>
        <w:t xml:space="preserve">. </w:t>
      </w:r>
      <w:r>
        <w:rPr>
          <w:color w:val="1D1D1B"/>
        </w:rPr>
        <w:t>The number of businesses audited has decreased in line with an increase in the number of activities being assessed through Safe Food’s CAS</w:t>
      </w:r>
      <w:r>
        <w:rPr>
          <w:color w:val="1D1D1B"/>
          <w:w w:val="90"/>
        </w:rPr>
        <w:t>.</w:t>
      </w:r>
    </w:p>
    <w:p w:rsidR="00191719" w:rsidRDefault="00191719">
      <w:pPr>
        <w:pStyle w:val="BodyText"/>
        <w:spacing w:before="7"/>
        <w:rPr>
          <w:sz w:val="19"/>
        </w:rPr>
      </w:pPr>
    </w:p>
    <w:p w:rsidR="00191719" w:rsidRDefault="005B2F65">
      <w:pPr>
        <w:pStyle w:val="BodyText"/>
        <w:spacing w:before="1" w:line="278" w:lineRule="auto"/>
        <w:ind w:left="493" w:right="180"/>
      </w:pPr>
      <w:r>
        <w:rPr>
          <w:color w:val="1D1D1B"/>
        </w:rPr>
        <w:t>The number of businesses providing data remotely to Safe Food continues to increase, demonstrating efficiency, transparency and greater confidence in the food supply system. After successfully trialing this approach in the dairy industry followed by the poultry industry, the opportunity was extended to businesses under the food safety schemes for meat, seafood and eggs</w:t>
      </w:r>
      <w:r>
        <w:rPr>
          <w:color w:val="1D1D1B"/>
          <w:w w:val="90"/>
        </w:rPr>
        <w:t>.</w:t>
      </w:r>
    </w:p>
    <w:p w:rsidR="00191719" w:rsidRDefault="00191719">
      <w:pPr>
        <w:spacing w:line="278" w:lineRule="auto"/>
        <w:sectPr w:rsidR="00191719">
          <w:pgSz w:w="11910" w:h="16840"/>
          <w:pgMar w:top="920" w:right="700" w:bottom="760" w:left="640" w:header="680" w:footer="570" w:gutter="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3"/>
        <w:rPr>
          <w:sz w:val="23"/>
        </w:rPr>
      </w:pPr>
    </w:p>
    <w:p w:rsidR="00191719" w:rsidRDefault="005B2F65">
      <w:pPr>
        <w:pStyle w:val="BodyText"/>
        <w:spacing w:line="278" w:lineRule="auto"/>
        <w:ind w:left="210" w:right="469"/>
      </w:pPr>
      <w:r>
        <w:rPr>
          <w:color w:val="1D1D1B"/>
        </w:rPr>
        <w:t>We have a range of tools for facilitating and enforcing compliance that are graduated and proportionate to the severity of the non-conformance with food standards</w:t>
      </w:r>
      <w:r>
        <w:rPr>
          <w:color w:val="1D1D1B"/>
          <w:w w:val="90"/>
        </w:rPr>
        <w:t xml:space="preserve">. </w:t>
      </w:r>
      <w:r>
        <w:rPr>
          <w:color w:val="1D1D1B"/>
        </w:rPr>
        <w:t>A total of 241 Corrective Action Requests (CARs), 15 compliance notices, 6 Penalty Infringement Notices (PINs) and zero prosecutions were recorded in 2018-19 (refer to page 20)</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596"/>
      </w:pPr>
      <w:r>
        <w:rPr>
          <w:color w:val="1D1D1B"/>
        </w:rPr>
        <w:t xml:space="preserve">Safe Food </w:t>
      </w:r>
      <w:r>
        <w:rPr>
          <w:color w:val="1D1D1B"/>
          <w:spacing w:val="2"/>
        </w:rPr>
        <w:t xml:space="preserve">continued </w:t>
      </w:r>
      <w:r>
        <w:rPr>
          <w:color w:val="1D1D1B"/>
        </w:rPr>
        <w:t xml:space="preserve">to </w:t>
      </w:r>
      <w:r>
        <w:rPr>
          <w:color w:val="1D1D1B"/>
          <w:spacing w:val="2"/>
        </w:rPr>
        <w:t xml:space="preserve">engage </w:t>
      </w:r>
      <w:r>
        <w:rPr>
          <w:color w:val="1D1D1B"/>
        </w:rPr>
        <w:t xml:space="preserve">with </w:t>
      </w:r>
      <w:r>
        <w:rPr>
          <w:color w:val="1D1D1B"/>
          <w:spacing w:val="2"/>
        </w:rPr>
        <w:t xml:space="preserve">industry sectors through </w:t>
      </w:r>
      <w:r>
        <w:rPr>
          <w:color w:val="1D1D1B"/>
        </w:rPr>
        <w:t xml:space="preserve">regular </w:t>
      </w:r>
      <w:r>
        <w:rPr>
          <w:color w:val="1D1D1B"/>
          <w:spacing w:val="2"/>
        </w:rPr>
        <w:t xml:space="preserve">industry meetings, participation </w:t>
      </w:r>
      <w:r>
        <w:rPr>
          <w:color w:val="1D1D1B"/>
        </w:rPr>
        <w:t xml:space="preserve">in </w:t>
      </w:r>
      <w:r>
        <w:rPr>
          <w:color w:val="1D1D1B"/>
          <w:spacing w:val="2"/>
        </w:rPr>
        <w:t xml:space="preserve">conferences </w:t>
      </w:r>
      <w:r>
        <w:rPr>
          <w:color w:val="1D1D1B"/>
        </w:rPr>
        <w:t xml:space="preserve">and </w:t>
      </w:r>
      <w:r>
        <w:rPr>
          <w:color w:val="1D1D1B"/>
          <w:spacing w:val="2"/>
        </w:rPr>
        <w:t xml:space="preserve">workshops, </w:t>
      </w:r>
      <w:r>
        <w:rPr>
          <w:color w:val="1D1D1B"/>
        </w:rPr>
        <w:t xml:space="preserve">and </w:t>
      </w:r>
      <w:r>
        <w:rPr>
          <w:color w:val="1D1D1B"/>
          <w:spacing w:val="2"/>
        </w:rPr>
        <w:t xml:space="preserve">arranging individual meetings </w:t>
      </w:r>
      <w:r>
        <w:rPr>
          <w:color w:val="1D1D1B"/>
        </w:rPr>
        <w:t xml:space="preserve">with </w:t>
      </w:r>
      <w:r>
        <w:rPr>
          <w:color w:val="1D1D1B"/>
          <w:spacing w:val="2"/>
        </w:rPr>
        <w:t xml:space="preserve">businesses, industry representatives </w:t>
      </w:r>
      <w:r>
        <w:rPr>
          <w:color w:val="1D1D1B"/>
        </w:rPr>
        <w:t xml:space="preserve">and peak </w:t>
      </w:r>
      <w:r>
        <w:rPr>
          <w:color w:val="1D1D1B"/>
          <w:spacing w:val="2"/>
        </w:rPr>
        <w:t xml:space="preserve">bodies </w:t>
      </w:r>
      <w:r>
        <w:rPr>
          <w:color w:val="1D1D1B"/>
        </w:rPr>
        <w:t xml:space="preserve">to </w:t>
      </w:r>
      <w:r>
        <w:rPr>
          <w:color w:val="1D1D1B"/>
          <w:spacing w:val="2"/>
        </w:rPr>
        <w:t xml:space="preserve">reinforce    </w:t>
      </w:r>
      <w:r>
        <w:rPr>
          <w:color w:val="1D1D1B"/>
        </w:rPr>
        <w:t xml:space="preserve">the </w:t>
      </w:r>
      <w:r>
        <w:rPr>
          <w:color w:val="1D1D1B"/>
          <w:spacing w:val="2"/>
        </w:rPr>
        <w:t xml:space="preserve">message </w:t>
      </w:r>
      <w:r>
        <w:rPr>
          <w:color w:val="1D1D1B"/>
        </w:rPr>
        <w:t xml:space="preserve">of responsibility, </w:t>
      </w:r>
      <w:r>
        <w:rPr>
          <w:color w:val="1D1D1B"/>
          <w:spacing w:val="2"/>
        </w:rPr>
        <w:t xml:space="preserve">discuss emerging </w:t>
      </w:r>
      <w:r>
        <w:rPr>
          <w:color w:val="1D1D1B"/>
        </w:rPr>
        <w:t xml:space="preserve">and </w:t>
      </w:r>
      <w:r>
        <w:rPr>
          <w:color w:val="1D1D1B"/>
          <w:spacing w:val="2"/>
        </w:rPr>
        <w:t xml:space="preserve">topical issues </w:t>
      </w:r>
      <w:r>
        <w:rPr>
          <w:color w:val="1D1D1B"/>
        </w:rPr>
        <w:t xml:space="preserve">and to </w:t>
      </w:r>
      <w:r>
        <w:rPr>
          <w:color w:val="1D1D1B"/>
          <w:spacing w:val="2"/>
        </w:rPr>
        <w:t xml:space="preserve">encourage </w:t>
      </w:r>
      <w:r>
        <w:rPr>
          <w:color w:val="1D1D1B"/>
        </w:rPr>
        <w:t xml:space="preserve">improvement in </w:t>
      </w:r>
      <w:r>
        <w:rPr>
          <w:color w:val="1D1D1B"/>
          <w:spacing w:val="2"/>
        </w:rPr>
        <w:t xml:space="preserve">standards </w:t>
      </w:r>
      <w:r>
        <w:rPr>
          <w:color w:val="1D1D1B"/>
        </w:rPr>
        <w:t xml:space="preserve">for </w:t>
      </w:r>
      <w:r>
        <w:rPr>
          <w:color w:val="1D1D1B"/>
          <w:spacing w:val="2"/>
        </w:rPr>
        <w:t xml:space="preserve">food </w:t>
      </w:r>
      <w:r>
        <w:rPr>
          <w:color w:val="1D1D1B"/>
        </w:rPr>
        <w:t>safety</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660"/>
      </w:pPr>
      <w:r>
        <w:rPr>
          <w:color w:val="1D1D1B"/>
        </w:rPr>
        <w:t xml:space="preserve">We also </w:t>
      </w:r>
      <w:r>
        <w:rPr>
          <w:color w:val="1D1D1B"/>
          <w:spacing w:val="2"/>
        </w:rPr>
        <w:t xml:space="preserve">participated </w:t>
      </w:r>
      <w:r>
        <w:rPr>
          <w:color w:val="1D1D1B"/>
        </w:rPr>
        <w:t xml:space="preserve">and </w:t>
      </w:r>
      <w:r>
        <w:rPr>
          <w:color w:val="1D1D1B"/>
          <w:spacing w:val="2"/>
        </w:rPr>
        <w:t xml:space="preserve">contributed </w:t>
      </w:r>
      <w:r>
        <w:rPr>
          <w:color w:val="1D1D1B"/>
        </w:rPr>
        <w:t xml:space="preserve">to a </w:t>
      </w:r>
      <w:r>
        <w:rPr>
          <w:color w:val="1D1D1B"/>
          <w:spacing w:val="2"/>
        </w:rPr>
        <w:t xml:space="preserve">range </w:t>
      </w:r>
      <w:r>
        <w:rPr>
          <w:color w:val="1D1D1B"/>
        </w:rPr>
        <w:t xml:space="preserve">of national </w:t>
      </w:r>
      <w:r>
        <w:rPr>
          <w:color w:val="1D1D1B"/>
          <w:spacing w:val="2"/>
        </w:rPr>
        <w:t xml:space="preserve">forums </w:t>
      </w:r>
      <w:r>
        <w:rPr>
          <w:color w:val="1D1D1B"/>
        </w:rPr>
        <w:t xml:space="preserve">on </w:t>
      </w:r>
      <w:r>
        <w:rPr>
          <w:color w:val="1D1D1B"/>
          <w:spacing w:val="2"/>
        </w:rPr>
        <w:t xml:space="preserve">food </w:t>
      </w:r>
      <w:r>
        <w:rPr>
          <w:color w:val="1D1D1B"/>
        </w:rPr>
        <w:t xml:space="preserve">regulation, </w:t>
      </w:r>
      <w:r>
        <w:rPr>
          <w:color w:val="1D1D1B"/>
          <w:spacing w:val="2"/>
        </w:rPr>
        <w:t xml:space="preserve">including meetings </w:t>
      </w:r>
      <w:r>
        <w:rPr>
          <w:color w:val="1D1D1B"/>
        </w:rPr>
        <w:t xml:space="preserve">of </w:t>
      </w:r>
      <w:r>
        <w:rPr>
          <w:color w:val="1D1D1B"/>
          <w:spacing w:val="2"/>
        </w:rPr>
        <w:t xml:space="preserve">committees </w:t>
      </w:r>
      <w:r>
        <w:rPr>
          <w:color w:val="1D1D1B"/>
        </w:rPr>
        <w:t xml:space="preserve">and other groups, such as the Food Regulation </w:t>
      </w:r>
      <w:r>
        <w:rPr>
          <w:color w:val="1D1D1B"/>
          <w:spacing w:val="2"/>
        </w:rPr>
        <w:t xml:space="preserve">Standing Committee, </w:t>
      </w:r>
      <w:r>
        <w:rPr>
          <w:color w:val="1D1D1B"/>
        </w:rPr>
        <w:t xml:space="preserve">the Australian Meat Regulators </w:t>
      </w:r>
      <w:r>
        <w:rPr>
          <w:color w:val="1D1D1B"/>
          <w:spacing w:val="2"/>
        </w:rPr>
        <w:t xml:space="preserve">Group </w:t>
      </w:r>
      <w:r>
        <w:rPr>
          <w:color w:val="1D1D1B"/>
        </w:rPr>
        <w:t xml:space="preserve">and the    </w:t>
      </w:r>
      <w:r>
        <w:rPr>
          <w:color w:val="1D1D1B"/>
          <w:spacing w:val="3"/>
        </w:rPr>
        <w:t xml:space="preserve">Dairy </w:t>
      </w:r>
      <w:r>
        <w:rPr>
          <w:color w:val="1D1D1B"/>
          <w:spacing w:val="2"/>
        </w:rPr>
        <w:t xml:space="preserve">Industry </w:t>
      </w:r>
      <w:r>
        <w:rPr>
          <w:color w:val="1D1D1B"/>
          <w:spacing w:val="3"/>
        </w:rPr>
        <w:t xml:space="preserve">Export </w:t>
      </w:r>
      <w:r>
        <w:rPr>
          <w:color w:val="1D1D1B"/>
          <w:spacing w:val="2"/>
        </w:rPr>
        <w:t>Consultative Committee</w:t>
      </w:r>
      <w:r>
        <w:rPr>
          <w:color w:val="1D1D1B"/>
          <w:w w:val="90"/>
        </w:rPr>
        <w:t xml:space="preserve">. </w:t>
      </w:r>
      <w:r>
        <w:rPr>
          <w:color w:val="1D1D1B"/>
        </w:rPr>
        <w:t xml:space="preserve">In </w:t>
      </w:r>
      <w:r>
        <w:rPr>
          <w:color w:val="1D1D1B"/>
          <w:spacing w:val="2"/>
        </w:rPr>
        <w:t xml:space="preserve">addition, </w:t>
      </w:r>
      <w:r>
        <w:rPr>
          <w:color w:val="1D1D1B"/>
        </w:rPr>
        <w:t xml:space="preserve">Safe Food </w:t>
      </w:r>
      <w:r>
        <w:rPr>
          <w:color w:val="1D1D1B"/>
          <w:spacing w:val="2"/>
        </w:rPr>
        <w:t xml:space="preserve">continued </w:t>
      </w:r>
      <w:r>
        <w:rPr>
          <w:color w:val="1D1D1B"/>
        </w:rPr>
        <w:t xml:space="preserve">to provide </w:t>
      </w:r>
      <w:r>
        <w:rPr>
          <w:color w:val="1D1D1B"/>
          <w:spacing w:val="2"/>
        </w:rPr>
        <w:t xml:space="preserve">secretariat </w:t>
      </w:r>
      <w:r>
        <w:rPr>
          <w:color w:val="1D1D1B"/>
          <w:spacing w:val="3"/>
        </w:rPr>
        <w:t xml:space="preserve">support </w:t>
      </w:r>
      <w:r>
        <w:rPr>
          <w:color w:val="1D1D1B"/>
        </w:rPr>
        <w:t xml:space="preserve">for Queensland’s Food Regulation </w:t>
      </w:r>
      <w:r>
        <w:rPr>
          <w:color w:val="1D1D1B"/>
          <w:spacing w:val="2"/>
        </w:rPr>
        <w:t>Senior Officers’ Working</w:t>
      </w:r>
      <w:r>
        <w:rPr>
          <w:color w:val="1D1D1B"/>
          <w:spacing w:val="18"/>
        </w:rPr>
        <w:t xml:space="preserve"> </w:t>
      </w:r>
      <w:r>
        <w:rPr>
          <w:color w:val="1D1D1B"/>
        </w:rPr>
        <w:t>Group.</w:t>
      </w:r>
    </w:p>
    <w:p w:rsidR="00191719" w:rsidRDefault="00191719">
      <w:pPr>
        <w:spacing w:line="278" w:lineRule="auto"/>
        <w:sectPr w:rsidR="00191719">
          <w:pgSz w:w="11910" w:h="16840"/>
          <w:pgMar w:top="920" w:right="700" w:bottom="760" w:left="640" w:header="680" w:footer="570" w:gutter="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10"/>
        <w:rPr>
          <w:sz w:val="24"/>
        </w:rPr>
      </w:pPr>
    </w:p>
    <w:p w:rsidR="00191719" w:rsidRDefault="00022984">
      <w:pPr>
        <w:pStyle w:val="BodyText"/>
        <w:ind w:left="473"/>
        <w:rPr>
          <w:sz w:val="20"/>
        </w:rPr>
      </w:pPr>
      <w:r>
        <w:rPr>
          <w:sz w:val="20"/>
        </w:rPr>
      </w:r>
      <w:r>
        <w:rPr>
          <w:sz w:val="20"/>
        </w:rPr>
        <w:pict>
          <v:group id="_x0000_s1299" style="width:498.1pt;height:142.7pt;mso-position-horizontal-relative:char;mso-position-vertical-relative:line" coordsize="9962,2854">
            <v:shape id="_x0000_s1301" style="position:absolute;left:20;top:20;width:9922;height:2814" coordorigin="20,20" coordsize="9922,2814" path="m190,20l92,23,41,41,23,92r-3,98l20,2663r3,98l41,2812r51,19l190,2833r9581,l9870,2831r50,-19l9939,2761r2,-98l9941,190r-2,-98l9920,41,9870,23r-99,-3l190,20xe" filled="f" strokecolor="#e42313" strokeweight="2pt">
              <v:path arrowok="t"/>
            </v:shape>
            <v:shape id="_x0000_s1300" type="#_x0000_t202" style="position:absolute;left:50;top:40;width:9860;height:2772" filled="f" stroked="f">
              <v:textbox inset="0,0,0,0">
                <w:txbxContent>
                  <w:p w:rsidR="005B2F65" w:rsidRDefault="005B2F65">
                    <w:pPr>
                      <w:spacing w:before="284"/>
                      <w:ind w:left="536"/>
                      <w:rPr>
                        <w:b/>
                        <w:sz w:val="40"/>
                      </w:rPr>
                    </w:pPr>
                    <w:r>
                      <w:rPr>
                        <w:b/>
                        <w:color w:val="384044"/>
                        <w:sz w:val="40"/>
                      </w:rPr>
                      <w:t>Case study 3</w:t>
                    </w:r>
                  </w:p>
                  <w:p w:rsidR="005B2F65" w:rsidRDefault="005B2F65">
                    <w:pPr>
                      <w:spacing w:before="98" w:line="249" w:lineRule="auto"/>
                      <w:ind w:left="536" w:right="523"/>
                      <w:rPr>
                        <w:sz w:val="70"/>
                      </w:rPr>
                    </w:pPr>
                    <w:r>
                      <w:rPr>
                        <w:color w:val="E42313"/>
                        <w:sz w:val="70"/>
                      </w:rPr>
                      <w:t>Working in partnership with Australia’s dairy industry</w:t>
                    </w:r>
                  </w:p>
                </w:txbxContent>
              </v:textbox>
            </v:shape>
            <w10:anchorlock/>
          </v:group>
        </w:pict>
      </w:r>
    </w:p>
    <w:p w:rsidR="00191719" w:rsidRDefault="00191719">
      <w:pPr>
        <w:pStyle w:val="BodyText"/>
        <w:rPr>
          <w:sz w:val="20"/>
        </w:rPr>
      </w:pPr>
    </w:p>
    <w:p w:rsidR="00191719" w:rsidRDefault="00191719">
      <w:pPr>
        <w:pStyle w:val="BodyText"/>
        <w:rPr>
          <w:sz w:val="17"/>
        </w:rPr>
      </w:pPr>
    </w:p>
    <w:p w:rsidR="00191719" w:rsidRDefault="005B2F65">
      <w:pPr>
        <w:spacing w:before="95" w:line="278" w:lineRule="auto"/>
        <w:ind w:left="493" w:right="180"/>
        <w:rPr>
          <w:b/>
          <w:sz w:val="18"/>
        </w:rPr>
      </w:pPr>
      <w:r>
        <w:rPr>
          <w:b/>
          <w:color w:val="1D1D1B"/>
          <w:sz w:val="18"/>
        </w:rPr>
        <w:t xml:space="preserve">In 2018-19, </w:t>
      </w:r>
      <w:r>
        <w:rPr>
          <w:b/>
          <w:color w:val="1D1D1B"/>
          <w:spacing w:val="2"/>
          <w:sz w:val="18"/>
        </w:rPr>
        <w:t xml:space="preserve">Safe </w:t>
      </w:r>
      <w:r>
        <w:rPr>
          <w:b/>
          <w:color w:val="1D1D1B"/>
          <w:sz w:val="18"/>
        </w:rPr>
        <w:t xml:space="preserve">Food </w:t>
      </w:r>
      <w:r>
        <w:rPr>
          <w:b/>
          <w:color w:val="1D1D1B"/>
          <w:spacing w:val="4"/>
          <w:sz w:val="18"/>
        </w:rPr>
        <w:t xml:space="preserve">partnered </w:t>
      </w:r>
      <w:r>
        <w:rPr>
          <w:b/>
          <w:color w:val="1D1D1B"/>
          <w:spacing w:val="3"/>
          <w:sz w:val="18"/>
        </w:rPr>
        <w:t xml:space="preserve">with Dairy Australia </w:t>
      </w:r>
      <w:r>
        <w:rPr>
          <w:b/>
          <w:color w:val="1D1D1B"/>
          <w:sz w:val="18"/>
        </w:rPr>
        <w:t xml:space="preserve">to </w:t>
      </w:r>
      <w:r>
        <w:rPr>
          <w:b/>
          <w:color w:val="1D1D1B"/>
          <w:spacing w:val="2"/>
          <w:sz w:val="18"/>
        </w:rPr>
        <w:t xml:space="preserve">deliver </w:t>
      </w:r>
      <w:r>
        <w:rPr>
          <w:b/>
          <w:color w:val="1D1D1B"/>
          <w:spacing w:val="3"/>
          <w:sz w:val="18"/>
        </w:rPr>
        <w:t xml:space="preserve">two </w:t>
      </w:r>
      <w:r>
        <w:rPr>
          <w:b/>
          <w:color w:val="1D1D1B"/>
          <w:spacing w:val="2"/>
          <w:sz w:val="18"/>
        </w:rPr>
        <w:t xml:space="preserve">online </w:t>
      </w:r>
      <w:r>
        <w:rPr>
          <w:b/>
          <w:color w:val="1D1D1B"/>
          <w:spacing w:val="3"/>
          <w:sz w:val="18"/>
        </w:rPr>
        <w:t xml:space="preserve">learning courses </w:t>
      </w:r>
      <w:r>
        <w:rPr>
          <w:b/>
          <w:color w:val="1D1D1B"/>
          <w:spacing w:val="2"/>
          <w:sz w:val="18"/>
        </w:rPr>
        <w:t xml:space="preserve">for </w:t>
      </w:r>
      <w:r>
        <w:rPr>
          <w:b/>
          <w:color w:val="1D1D1B"/>
          <w:spacing w:val="4"/>
          <w:sz w:val="18"/>
        </w:rPr>
        <w:t xml:space="preserve">dairy </w:t>
      </w:r>
      <w:r>
        <w:rPr>
          <w:b/>
          <w:color w:val="1D1D1B"/>
          <w:spacing w:val="3"/>
          <w:sz w:val="18"/>
        </w:rPr>
        <w:t xml:space="preserve">manufacturers across Australia. </w:t>
      </w:r>
      <w:r>
        <w:rPr>
          <w:b/>
          <w:color w:val="1D1D1B"/>
          <w:spacing w:val="2"/>
          <w:sz w:val="18"/>
        </w:rPr>
        <w:t xml:space="preserve">Funded </w:t>
      </w:r>
      <w:r>
        <w:rPr>
          <w:b/>
          <w:color w:val="1D1D1B"/>
          <w:sz w:val="18"/>
        </w:rPr>
        <w:t xml:space="preserve">by </w:t>
      </w:r>
      <w:r>
        <w:rPr>
          <w:b/>
          <w:color w:val="1D1D1B"/>
          <w:spacing w:val="3"/>
          <w:sz w:val="18"/>
        </w:rPr>
        <w:t xml:space="preserve">the </w:t>
      </w:r>
      <w:r>
        <w:rPr>
          <w:b/>
          <w:color w:val="1D1D1B"/>
          <w:spacing w:val="2"/>
          <w:sz w:val="18"/>
        </w:rPr>
        <w:t xml:space="preserve">Federal Government’s Package </w:t>
      </w:r>
      <w:r>
        <w:rPr>
          <w:b/>
          <w:color w:val="1D1D1B"/>
          <w:spacing w:val="3"/>
          <w:sz w:val="18"/>
        </w:rPr>
        <w:t xml:space="preserve">Assisting </w:t>
      </w:r>
      <w:r>
        <w:rPr>
          <w:b/>
          <w:color w:val="1D1D1B"/>
          <w:spacing w:val="2"/>
          <w:sz w:val="18"/>
        </w:rPr>
        <w:t xml:space="preserve">Small </w:t>
      </w:r>
      <w:r>
        <w:rPr>
          <w:b/>
          <w:color w:val="1D1D1B"/>
          <w:spacing w:val="4"/>
          <w:sz w:val="18"/>
        </w:rPr>
        <w:t xml:space="preserve">Exporters </w:t>
      </w:r>
      <w:r>
        <w:rPr>
          <w:b/>
          <w:color w:val="1D1D1B"/>
          <w:sz w:val="18"/>
        </w:rPr>
        <w:t xml:space="preserve">(PASE) </w:t>
      </w:r>
      <w:r>
        <w:rPr>
          <w:b/>
          <w:color w:val="1D1D1B"/>
          <w:spacing w:val="3"/>
          <w:sz w:val="18"/>
        </w:rPr>
        <w:t xml:space="preserve">grant program, these courses </w:t>
      </w:r>
      <w:r>
        <w:rPr>
          <w:b/>
          <w:color w:val="1D1D1B"/>
          <w:spacing w:val="2"/>
          <w:sz w:val="18"/>
        </w:rPr>
        <w:t xml:space="preserve">were </w:t>
      </w:r>
      <w:r>
        <w:rPr>
          <w:b/>
          <w:color w:val="1D1D1B"/>
          <w:spacing w:val="3"/>
          <w:sz w:val="18"/>
        </w:rPr>
        <w:t xml:space="preserve">designed </w:t>
      </w:r>
      <w:r>
        <w:rPr>
          <w:b/>
          <w:color w:val="1D1D1B"/>
          <w:sz w:val="18"/>
        </w:rPr>
        <w:t xml:space="preserve">to </w:t>
      </w:r>
      <w:r>
        <w:rPr>
          <w:b/>
          <w:color w:val="1D1D1B"/>
          <w:spacing w:val="2"/>
          <w:sz w:val="18"/>
        </w:rPr>
        <w:t xml:space="preserve">assist </w:t>
      </w:r>
      <w:r>
        <w:rPr>
          <w:b/>
          <w:color w:val="1D1D1B"/>
          <w:spacing w:val="4"/>
          <w:sz w:val="18"/>
        </w:rPr>
        <w:t xml:space="preserve">dairy </w:t>
      </w:r>
      <w:r>
        <w:rPr>
          <w:b/>
          <w:color w:val="1D1D1B"/>
          <w:spacing w:val="3"/>
          <w:sz w:val="18"/>
        </w:rPr>
        <w:t xml:space="preserve">manufacturers understand their </w:t>
      </w:r>
      <w:r>
        <w:rPr>
          <w:b/>
          <w:color w:val="1D1D1B"/>
          <w:spacing w:val="2"/>
          <w:sz w:val="18"/>
        </w:rPr>
        <w:t xml:space="preserve">food </w:t>
      </w:r>
      <w:r>
        <w:rPr>
          <w:b/>
          <w:color w:val="1D1D1B"/>
          <w:spacing w:val="3"/>
          <w:sz w:val="18"/>
        </w:rPr>
        <w:t xml:space="preserve">safety responsibilities within the domestic market, with </w:t>
      </w:r>
      <w:r>
        <w:rPr>
          <w:b/>
          <w:color w:val="1D1D1B"/>
          <w:sz w:val="18"/>
        </w:rPr>
        <w:t xml:space="preserve">a </w:t>
      </w:r>
      <w:r>
        <w:rPr>
          <w:b/>
          <w:color w:val="1D1D1B"/>
          <w:spacing w:val="2"/>
          <w:sz w:val="18"/>
        </w:rPr>
        <w:t xml:space="preserve">view </w:t>
      </w:r>
      <w:r>
        <w:rPr>
          <w:b/>
          <w:color w:val="1D1D1B"/>
          <w:sz w:val="18"/>
        </w:rPr>
        <w:t xml:space="preserve">to </w:t>
      </w:r>
      <w:r>
        <w:rPr>
          <w:b/>
          <w:color w:val="1D1D1B"/>
          <w:spacing w:val="3"/>
          <w:sz w:val="18"/>
        </w:rPr>
        <w:t xml:space="preserve">becoming </w:t>
      </w:r>
      <w:r>
        <w:rPr>
          <w:b/>
          <w:color w:val="1D1D1B"/>
          <w:spacing w:val="4"/>
          <w:sz w:val="18"/>
        </w:rPr>
        <w:t>‘trade</w:t>
      </w:r>
      <w:r>
        <w:rPr>
          <w:b/>
          <w:color w:val="1D1D1B"/>
          <w:spacing w:val="16"/>
          <w:sz w:val="18"/>
        </w:rPr>
        <w:t xml:space="preserve"> </w:t>
      </w:r>
      <w:r>
        <w:rPr>
          <w:b/>
          <w:color w:val="1D1D1B"/>
          <w:sz w:val="18"/>
        </w:rPr>
        <w:t>ready’.</w:t>
      </w:r>
    </w:p>
    <w:p w:rsidR="00191719" w:rsidRDefault="00191719">
      <w:pPr>
        <w:pStyle w:val="BodyText"/>
        <w:spacing w:before="7"/>
        <w:rPr>
          <w:b/>
          <w:sz w:val="19"/>
        </w:rPr>
      </w:pPr>
    </w:p>
    <w:p w:rsidR="00191719" w:rsidRDefault="00022984">
      <w:pPr>
        <w:pStyle w:val="BodyText"/>
        <w:spacing w:before="1"/>
        <w:ind w:left="493"/>
      </w:pPr>
      <w:r>
        <w:pict>
          <v:group id="_x0000_s1280" style="position:absolute;left:0;text-align:left;margin-left:88.05pt;margin-top:7.1pt;width:466.5pt;height:466.5pt;z-index:-258966528;mso-position-horizontal-relative:page" coordorigin="1761,142" coordsize="9330,9330">
            <v:shape id="_x0000_s1298" type="#_x0000_t75" style="position:absolute;left:2568;top:6471;width:4389;height:2966">
              <v:imagedata r:id="rId50" o:title=""/>
            </v:shape>
            <v:shape id="_x0000_s1297" style="position:absolute;left:-4389;top:8376;width:4389;height:2966" coordorigin="-4388,8376" coordsize="4389,2966" o:spt="100" adj="0,,0" path="m6956,8665l4762,6471,2568,8665r771,771m6185,9436r771,-771e" filled="f" strokecolor="white" strokeweight="3.6pt">
              <v:stroke joinstyle="round"/>
              <v:formulas/>
              <v:path arrowok="t" o:connecttype="segments"/>
            </v:shape>
            <v:shape id="_x0000_s1296" type="#_x0000_t75" style="position:absolute;left:6956;top:6471;width:4099;height:2966">
              <v:imagedata r:id="rId51" o:title=""/>
            </v:shape>
            <v:shape id="_x0000_s1295" style="position:absolute;left:-4389;top:8376;width:4099;height:2966" coordorigin="-4388,8376" coordsize="4099,2966" o:spt="100" adj="0,,0" path="m11055,8376l9150,6471,6956,8665r771,771m10573,9436r482,-482e" filled="f" strokecolor="white" strokeweight="3.6pt">
              <v:stroke joinstyle="round"/>
              <v:formulas/>
              <v:path arrowok="t" o:connecttype="segments"/>
            </v:shape>
            <v:shape id="_x0000_s1294" type="#_x0000_t75" style="position:absolute;left:6956;top:2083;width:4099;height:4389">
              <v:imagedata r:id="rId52" o:title=""/>
            </v:shape>
            <v:shape id="_x0000_s1293" style="position:absolute;left:6956;top:2083;width:4099;height:4389" coordorigin="6956,2083" coordsize="4099,4389" path="m11055,3988l9150,2083,6956,4277,9150,6471,11055,4566e" filled="f" strokecolor="white" strokeweight="3.6pt">
              <v:path arrowok="t"/>
            </v:shape>
            <v:shape id="_x0000_s1292" style="position:absolute;left:1797;top:8665;width:1543;height:772" coordorigin="1797,8665" coordsize="1543,772" path="m2568,8665r-771,771l3339,9436,2568,8665xe" fillcolor="#e42313" stroked="f">
              <v:path arrowok="t"/>
            </v:shape>
            <v:shape id="_x0000_s1291" style="position:absolute;left:1797;top:8665;width:1543;height:772" coordorigin="1797,8665" coordsize="1543,772" path="m3339,9436l2568,8665r-771,771e" filled="f" strokecolor="white" strokeweight="3.6pt">
              <v:path arrowok="t"/>
            </v:shape>
            <v:shape id="_x0000_s1290" style="position:absolute;left:6185;top:8665;width:1543;height:772" coordorigin="6185,8665" coordsize="1543,772" path="m6956,8665r-771,771l7727,9436,6956,8665xe" fillcolor="#e42313" stroked="f">
              <v:path arrowok="t"/>
            </v:shape>
            <v:shape id="_x0000_s1289" style="position:absolute;left:6185;top:8665;width:1543;height:772" coordorigin="6185,8665" coordsize="1543,772" path="m7727,9436l6956,8665r-771,771e" filled="f" strokecolor="white" strokeweight="3.6pt">
              <v:path arrowok="t"/>
            </v:shape>
            <v:shape id="_x0000_s1288" style="position:absolute;left:10573;top:8954;width:482;height:482" coordorigin="10573,8954" coordsize="482,482" path="m11055,8954r-482,482l11055,9436r,-482xe" fillcolor="#e42313" stroked="f">
              <v:path arrowok="t"/>
            </v:shape>
            <v:line id="_x0000_s1287" style="position:absolute" from="11055,8954" to="10573,9436" strokecolor="white" strokeweight="3.6pt"/>
            <v:shape id="_x0000_s1286" style="position:absolute;left:9150;top:4566;width:1905;height:3810" coordorigin="9150,4566" coordsize="1905,3810" path="m11055,4566l9150,6471r1905,1905l11055,4566xe" fillcolor="#e42313" stroked="f">
              <v:path arrowok="t"/>
            </v:shape>
            <v:shape id="_x0000_s1285" style="position:absolute;left:9150;top:4566;width:1905;height:3810" coordorigin="9150,4566" coordsize="1905,3810" path="m11055,4566l9150,6471r1905,1905e" filled="f" strokecolor="white" strokeweight="3.6pt">
              <v:path arrowok="t"/>
            </v:shape>
            <v:shape id="_x0000_s1284" style="position:absolute;left:9150;top:178;width:1905;height:3810" coordorigin="9150,178" coordsize="1905,3810" path="m11055,178l9150,2083r1905,1905l11055,178xe" fillcolor="#e42313" stroked="f">
              <v:path arrowok="t"/>
            </v:shape>
            <v:shape id="_x0000_s1283" style="position:absolute;left:9150;top:178;width:1905;height:3810" coordorigin="9150,178" coordsize="1905,3810" path="m11055,178l9150,2083r1905,1905e" filled="f" strokecolor="white" strokeweight="3.6pt">
              <v:path arrowok="t"/>
            </v:shape>
            <v:shape id="_x0000_s1282" style="position:absolute;left:4762;top:4277;width:4389;height:4389" coordorigin="4762,4277" coordsize="4389,4389" path="m6956,4277l4762,6471,6956,8665,9150,6471,6956,4277xe" fillcolor="#e42313" stroked="f">
              <v:path arrowok="t"/>
            </v:shape>
            <v:shape id="_x0000_s1281" style="position:absolute;left:4762;top:4277;width:4389;height:4389" coordorigin="4762,4277" coordsize="4389,4389" path="m9150,6471l6956,4277,4762,6471,6956,8665,9150,6471e" filled="f" strokecolor="white" strokeweight="3.6pt">
              <v:path arrowok="t"/>
            </v:shape>
            <w10:wrap anchorx="page"/>
          </v:group>
        </w:pict>
      </w:r>
      <w:r w:rsidR="005B2F65">
        <w:rPr>
          <w:color w:val="1D1D1B"/>
        </w:rPr>
        <w:t>The first course was a practical guide to the food recall process in Australia, including effective communication</w:t>
      </w:r>
    </w:p>
    <w:p w:rsidR="00191719" w:rsidRDefault="005B2F65">
      <w:pPr>
        <w:pStyle w:val="BodyText"/>
        <w:spacing w:before="33" w:line="278" w:lineRule="auto"/>
        <w:ind w:left="493" w:right="1422"/>
      </w:pPr>
      <w:r>
        <w:rPr>
          <w:color w:val="1D1D1B"/>
        </w:rPr>
        <w:t>and business continuity planning strategies to help inform a food recall plan that meets statutory requirements</w:t>
      </w:r>
      <w:r>
        <w:rPr>
          <w:color w:val="1D1D1B"/>
          <w:w w:val="90"/>
        </w:rPr>
        <w:t>.</w:t>
      </w:r>
    </w:p>
    <w:p w:rsidR="00191719" w:rsidRDefault="00191719">
      <w:pPr>
        <w:pStyle w:val="BodyText"/>
        <w:spacing w:before="8"/>
        <w:rPr>
          <w:sz w:val="19"/>
        </w:rPr>
      </w:pPr>
    </w:p>
    <w:p w:rsidR="00191719" w:rsidRDefault="005B2F65">
      <w:pPr>
        <w:pStyle w:val="BodyText"/>
        <w:spacing w:line="278" w:lineRule="auto"/>
        <w:ind w:left="493" w:right="2253"/>
        <w:jc w:val="both"/>
      </w:pPr>
      <w:r>
        <w:rPr>
          <w:color w:val="1D1D1B"/>
        </w:rPr>
        <w:t>The second course provided a practical guide to microbiological testing in dairy manufacturing, including what microbiological hazards affect the dairy industry and how microbiological testing fits within a broader verification program.</w:t>
      </w:r>
    </w:p>
    <w:p w:rsidR="00191719" w:rsidRDefault="00191719">
      <w:pPr>
        <w:pStyle w:val="BodyText"/>
        <w:spacing w:before="8"/>
        <w:rPr>
          <w:sz w:val="19"/>
        </w:rPr>
      </w:pPr>
    </w:p>
    <w:p w:rsidR="00191719" w:rsidRDefault="005B2F65">
      <w:pPr>
        <w:pStyle w:val="BodyText"/>
        <w:spacing w:line="278" w:lineRule="auto"/>
        <w:ind w:left="493" w:right="3113"/>
      </w:pPr>
      <w:r>
        <w:rPr>
          <w:color w:val="1D1D1B"/>
        </w:rPr>
        <w:t>Both courses are available via Dairy Australia’s new Manufacturing Resource Centre free of charge</w:t>
      </w:r>
      <w:r>
        <w:rPr>
          <w:color w:val="1D1D1B"/>
          <w:w w:val="90"/>
        </w:rPr>
        <w:t>.</w:t>
      </w:r>
    </w:p>
    <w:p w:rsidR="00191719" w:rsidRDefault="00191719">
      <w:pPr>
        <w:spacing w:line="278" w:lineRule="auto"/>
        <w:sectPr w:rsidR="00191719">
          <w:pgSz w:w="11910" w:h="16840"/>
          <w:pgMar w:top="920" w:right="700" w:bottom="760" w:left="640" w:header="680" w:footer="570" w:gutter="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10"/>
        <w:rPr>
          <w:sz w:val="24"/>
        </w:rPr>
      </w:pPr>
    </w:p>
    <w:p w:rsidR="00191719" w:rsidRDefault="00022984">
      <w:pPr>
        <w:pStyle w:val="BodyText"/>
        <w:ind w:left="190"/>
        <w:rPr>
          <w:sz w:val="20"/>
        </w:rPr>
      </w:pPr>
      <w:r>
        <w:rPr>
          <w:sz w:val="20"/>
        </w:rPr>
      </w:r>
      <w:r>
        <w:rPr>
          <w:sz w:val="20"/>
        </w:rPr>
        <w:pict>
          <v:group id="_x0000_s1277" style="width:498.1pt;height:142.7pt;mso-position-horizontal-relative:char;mso-position-vertical-relative:line" coordsize="9962,2854">
            <v:shape id="_x0000_s1279" style="position:absolute;left:20;top:20;width:9922;height:2814" coordorigin="20,20" coordsize="9922,2814" path="m190,20l92,23,41,41,23,92r-3,98l20,2663r3,98l41,2812r51,19l190,2833r9581,l9870,2831r50,-19l9939,2761r2,-98l9941,190r-2,-98l9920,41,9870,23r-99,-3l190,20xe" filled="f" strokecolor="#e42313" strokeweight="2pt">
              <v:path arrowok="t"/>
            </v:shape>
            <v:shape id="_x0000_s1278" type="#_x0000_t202" style="position:absolute;left:50;top:40;width:9860;height:2772" filled="f" stroked="f">
              <v:textbox inset="0,0,0,0">
                <w:txbxContent>
                  <w:p w:rsidR="005B2F65" w:rsidRDefault="005B2F65">
                    <w:pPr>
                      <w:spacing w:before="284"/>
                      <w:ind w:left="536"/>
                      <w:rPr>
                        <w:b/>
                        <w:sz w:val="40"/>
                      </w:rPr>
                    </w:pPr>
                    <w:r>
                      <w:rPr>
                        <w:b/>
                        <w:color w:val="384044"/>
                        <w:sz w:val="40"/>
                      </w:rPr>
                      <w:t>Case study 4</w:t>
                    </w:r>
                  </w:p>
                  <w:p w:rsidR="005B2F65" w:rsidRDefault="005B2F65">
                    <w:pPr>
                      <w:spacing w:before="98" w:line="249" w:lineRule="auto"/>
                      <w:ind w:left="536" w:right="523"/>
                      <w:rPr>
                        <w:sz w:val="70"/>
                      </w:rPr>
                    </w:pPr>
                    <w:r>
                      <w:rPr>
                        <w:color w:val="E42313"/>
                        <w:spacing w:val="3"/>
                        <w:sz w:val="70"/>
                      </w:rPr>
                      <w:t xml:space="preserve">Working </w:t>
                    </w:r>
                    <w:r>
                      <w:rPr>
                        <w:color w:val="E42313"/>
                        <w:sz w:val="70"/>
                      </w:rPr>
                      <w:t xml:space="preserve">in </w:t>
                    </w:r>
                    <w:r>
                      <w:rPr>
                        <w:color w:val="E42313"/>
                        <w:spacing w:val="5"/>
                        <w:sz w:val="70"/>
                      </w:rPr>
                      <w:t xml:space="preserve">collaboration </w:t>
                    </w:r>
                    <w:r>
                      <w:rPr>
                        <w:color w:val="E42313"/>
                        <w:spacing w:val="4"/>
                        <w:sz w:val="70"/>
                      </w:rPr>
                      <w:t xml:space="preserve">with the </w:t>
                    </w:r>
                    <w:r>
                      <w:rPr>
                        <w:color w:val="E42313"/>
                        <w:sz w:val="70"/>
                      </w:rPr>
                      <w:t>oyster</w:t>
                    </w:r>
                    <w:r>
                      <w:rPr>
                        <w:color w:val="E42313"/>
                        <w:spacing w:val="80"/>
                        <w:sz w:val="70"/>
                      </w:rPr>
                      <w:t xml:space="preserve"> </w:t>
                    </w:r>
                    <w:r>
                      <w:rPr>
                        <w:color w:val="E42313"/>
                        <w:spacing w:val="6"/>
                        <w:sz w:val="70"/>
                      </w:rPr>
                      <w:t>industry</w:t>
                    </w:r>
                  </w:p>
                </w:txbxContent>
              </v:textbox>
            </v:shape>
            <w10:anchorlock/>
          </v:group>
        </w:pict>
      </w:r>
    </w:p>
    <w:p w:rsidR="00191719" w:rsidRDefault="00191719">
      <w:pPr>
        <w:pStyle w:val="BodyText"/>
        <w:rPr>
          <w:sz w:val="20"/>
        </w:rPr>
      </w:pPr>
    </w:p>
    <w:p w:rsidR="00191719" w:rsidRDefault="00191719">
      <w:pPr>
        <w:pStyle w:val="BodyText"/>
        <w:rPr>
          <w:sz w:val="17"/>
        </w:rPr>
      </w:pPr>
    </w:p>
    <w:p w:rsidR="00191719" w:rsidRDefault="005B2F65">
      <w:pPr>
        <w:spacing w:before="95" w:line="278" w:lineRule="auto"/>
        <w:ind w:left="210" w:right="898"/>
        <w:rPr>
          <w:b/>
          <w:sz w:val="18"/>
        </w:rPr>
      </w:pPr>
      <w:r>
        <w:rPr>
          <w:b/>
          <w:color w:val="1D1D1B"/>
          <w:sz w:val="18"/>
        </w:rPr>
        <w:t>Oysters are filter feeding, bi-valve molluscs with little control over what they consume. As such, bio- accumulation of bacteria, metals, chemicals, marine bio-toxins or viruses can occur in their tissues. As oysters are often consumed raw, they pose a higher risk of causing foodborne illness than other foods. In 2010, Safe Food established the Seafood Scheme which requires oyster producers and processors to meet requirements that control inputs and harvest areas under Standard 4.2.1 of the Food Standards Code.</w:t>
      </w:r>
    </w:p>
    <w:p w:rsidR="00191719" w:rsidRDefault="00191719">
      <w:pPr>
        <w:pStyle w:val="BodyText"/>
        <w:spacing w:before="7"/>
        <w:rPr>
          <w:b/>
          <w:sz w:val="19"/>
        </w:rPr>
      </w:pPr>
    </w:p>
    <w:p w:rsidR="00191719" w:rsidRDefault="00022984">
      <w:pPr>
        <w:pStyle w:val="BodyText"/>
        <w:spacing w:line="278" w:lineRule="auto"/>
        <w:ind w:left="210" w:right="2027"/>
      </w:pPr>
      <w:r>
        <w:pict>
          <v:group id="_x0000_s1258" style="position:absolute;left:0;text-align:left;margin-left:73.9pt;margin-top:-4.95pt;width:466.5pt;height:466.5pt;z-index:-258963456;mso-position-horizontal-relative:page" coordorigin="1478,-99" coordsize="9330,9330">
            <v:shape id="_x0000_s1276" type="#_x0000_t75" style="position:absolute;left:2284;top:6230;width:4389;height:2966">
              <v:imagedata r:id="rId53" o:title=""/>
            </v:shape>
            <v:shape id="_x0000_s1275" style="position:absolute;left:-4389;top:8135;width:4389;height:2966" coordorigin="-4388,8135" coordsize="4389,2966" o:spt="100" adj="0,,0" path="m6673,8424l4479,6230,2285,8424r771,771m5902,9195r771,-771e" filled="f" strokecolor="white" strokeweight="3.6pt">
              <v:stroke joinstyle="round"/>
              <v:formulas/>
              <v:path arrowok="t" o:connecttype="segments"/>
            </v:shape>
            <v:shape id="_x0000_s1274" type="#_x0000_t75" style="position:absolute;left:6672;top:6230;width:4099;height:2966">
              <v:imagedata r:id="rId54" o:title=""/>
            </v:shape>
            <v:shape id="_x0000_s1273" style="position:absolute;left:-4389;top:8135;width:4099;height:2966" coordorigin="-4388,8135" coordsize="4099,2966" o:spt="100" adj="0,,0" path="m10772,8135l8867,6230,6673,8424r771,771m10290,9195r482,-482e" filled="f" strokecolor="white" strokeweight="3.6pt">
              <v:stroke joinstyle="round"/>
              <v:formulas/>
              <v:path arrowok="t" o:connecttype="segments"/>
            </v:shape>
            <v:shape id="_x0000_s1272" type="#_x0000_t75" style="position:absolute;left:6672;top:1842;width:4099;height:4389">
              <v:imagedata r:id="rId55" o:title=""/>
            </v:shape>
            <v:shape id="_x0000_s1271" style="position:absolute;left:6672;top:1842;width:4099;height:4389" coordorigin="6673,1842" coordsize="4099,4389" path="m10772,3747l8867,1842,6673,4036,8867,6230,10772,4325e" filled="f" strokecolor="white" strokeweight="3.6pt">
              <v:path arrowok="t"/>
            </v:shape>
            <v:shape id="_x0000_s1270" style="position:absolute;left:1513;top:8424;width:1543;height:772" coordorigin="1514,8424" coordsize="1543,772" path="m2285,8424r-771,771l3056,9195,2285,8424xe" fillcolor="#e42313" stroked="f">
              <v:path arrowok="t"/>
            </v:shape>
            <v:shape id="_x0000_s1269" style="position:absolute;left:1513;top:8424;width:1543;height:772" coordorigin="1514,8424" coordsize="1543,772" path="m3056,9195l2285,8424r-771,771e" filled="f" strokecolor="white" strokeweight="3.6pt">
              <v:path arrowok="t"/>
            </v:shape>
            <v:shape id="_x0000_s1268" style="position:absolute;left:5901;top:8424;width:1543;height:772" coordorigin="5902,8424" coordsize="1543,772" path="m6673,8424r-771,771l7444,9195,6673,8424xe" fillcolor="#e42313" stroked="f">
              <v:path arrowok="t"/>
            </v:shape>
            <v:shape id="_x0000_s1267" style="position:absolute;left:5901;top:8424;width:1543;height:772" coordorigin="5902,8424" coordsize="1543,772" path="m7444,9195l6673,8424r-771,771e" filled="f" strokecolor="white" strokeweight="3.6pt">
              <v:path arrowok="t"/>
            </v:shape>
            <v:shape id="_x0000_s1266" style="position:absolute;left:10289;top:8713;width:482;height:482" coordorigin="10290,8713" coordsize="482,482" path="m10772,8713r-482,482l10772,9195r,-482xe" fillcolor="#e42313" stroked="f">
              <v:path arrowok="t"/>
            </v:shape>
            <v:line id="_x0000_s1265" style="position:absolute" from="10772,8713" to="10290,9195" strokecolor="white" strokeweight="3.6pt"/>
            <v:shape id="_x0000_s1264" style="position:absolute;left:8866;top:4325;width:1905;height:3810" coordorigin="8867,4325" coordsize="1905,3810" path="m10772,4325l8867,6230r1905,1905l10772,4325xe" fillcolor="#e42313" stroked="f">
              <v:path arrowok="t"/>
            </v:shape>
            <v:shape id="_x0000_s1263" style="position:absolute;left:8866;top:4325;width:1905;height:3810" coordorigin="8867,4325" coordsize="1905,3810" path="m10772,4325l8867,6230r1905,1905e" filled="f" strokecolor="white" strokeweight="3.6pt">
              <v:path arrowok="t"/>
            </v:shape>
            <v:shape id="_x0000_s1262" style="position:absolute;left:8866;top:-63;width:1905;height:3810" coordorigin="8867,-63" coordsize="1905,3810" path="m10772,-63l8867,1842r1905,1905l10772,-63xe" fillcolor="#e42313" stroked="f">
              <v:path arrowok="t"/>
            </v:shape>
            <v:shape id="_x0000_s1261" style="position:absolute;left:8866;top:-63;width:1905;height:3810" coordorigin="8867,-63" coordsize="1905,3810" path="m10772,-63l8867,1842r1905,1905e" filled="f" strokecolor="white" strokeweight="3.6pt">
              <v:path arrowok="t"/>
            </v:shape>
            <v:shape id="_x0000_s1260" style="position:absolute;left:4478;top:4036;width:4389;height:4389" coordorigin="4479,4036" coordsize="4389,4389" path="m6673,4036l4479,6230,6673,8424,8867,6230,6673,4036xe" fillcolor="#e42313" stroked="f">
              <v:path arrowok="t"/>
            </v:shape>
            <v:shape id="_x0000_s1259" style="position:absolute;left:4478;top:4036;width:4389;height:4389" coordorigin="4479,4036" coordsize="4389,4389" path="m8867,6230l6673,4036,4479,6230,6673,8424,8867,6230e" filled="f" strokecolor="white" strokeweight="3.6pt">
              <v:path arrowok="t"/>
            </v:shape>
            <w10:wrap anchorx="page"/>
          </v:group>
        </w:pict>
      </w:r>
      <w:r w:rsidR="005B2F65">
        <w:rPr>
          <w:color w:val="1D1D1B"/>
          <w:spacing w:val="2"/>
        </w:rPr>
        <w:t xml:space="preserve">With </w:t>
      </w:r>
      <w:r w:rsidR="005B2F65">
        <w:rPr>
          <w:color w:val="1D1D1B"/>
        </w:rPr>
        <w:t xml:space="preserve">total </w:t>
      </w:r>
      <w:r w:rsidR="005B2F65">
        <w:rPr>
          <w:color w:val="1D1D1B"/>
          <w:spacing w:val="2"/>
        </w:rPr>
        <w:t xml:space="preserve">edible </w:t>
      </w:r>
      <w:r w:rsidR="005B2F65">
        <w:rPr>
          <w:color w:val="1D1D1B"/>
        </w:rPr>
        <w:t xml:space="preserve">oyster </w:t>
      </w:r>
      <w:r w:rsidR="005B2F65">
        <w:rPr>
          <w:color w:val="1D1D1B"/>
          <w:spacing w:val="2"/>
        </w:rPr>
        <w:t xml:space="preserve">production increasing </w:t>
      </w:r>
      <w:r w:rsidR="005B2F65">
        <w:rPr>
          <w:color w:val="1D1D1B"/>
        </w:rPr>
        <w:t xml:space="preserve">by </w:t>
      </w:r>
      <w:r w:rsidR="005B2F65">
        <w:rPr>
          <w:color w:val="1D1D1B"/>
          <w:spacing w:val="4"/>
        </w:rPr>
        <w:t>44</w:t>
      </w:r>
      <w:r w:rsidR="005B2F65">
        <w:rPr>
          <w:color w:val="1D1D1B"/>
        </w:rPr>
        <w:t xml:space="preserve">.3% in </w:t>
      </w:r>
      <w:r w:rsidR="005B2F65">
        <w:rPr>
          <w:color w:val="1D1D1B"/>
          <w:spacing w:val="-4"/>
        </w:rPr>
        <w:t>2017-18</w:t>
      </w:r>
      <w:r w:rsidR="005B2F65">
        <w:rPr>
          <w:color w:val="1D1D1B"/>
          <w:spacing w:val="-4"/>
          <w:position w:val="6"/>
          <w:sz w:val="10"/>
        </w:rPr>
        <w:t>1</w:t>
      </w:r>
      <w:r w:rsidR="005B2F65">
        <w:rPr>
          <w:color w:val="1D1D1B"/>
          <w:spacing w:val="-4"/>
        </w:rPr>
        <w:t xml:space="preserve">, </w:t>
      </w:r>
      <w:r w:rsidR="005B2F65">
        <w:rPr>
          <w:color w:val="1D1D1B"/>
        </w:rPr>
        <w:t xml:space="preserve">Safe Food has </w:t>
      </w:r>
      <w:r w:rsidR="005B2F65">
        <w:rPr>
          <w:color w:val="1D1D1B"/>
          <w:spacing w:val="3"/>
        </w:rPr>
        <w:t xml:space="preserve">re-assessed </w:t>
      </w:r>
      <w:r w:rsidR="005B2F65">
        <w:rPr>
          <w:color w:val="1D1D1B"/>
          <w:spacing w:val="2"/>
        </w:rPr>
        <w:t xml:space="preserve">its regulatory activity </w:t>
      </w:r>
      <w:r w:rsidR="005B2F65">
        <w:rPr>
          <w:color w:val="1D1D1B"/>
        </w:rPr>
        <w:t xml:space="preserve">to ensure public </w:t>
      </w:r>
      <w:r w:rsidR="005B2F65">
        <w:rPr>
          <w:color w:val="1D1D1B"/>
          <w:spacing w:val="2"/>
        </w:rPr>
        <w:t xml:space="preserve">health </w:t>
      </w:r>
      <w:r w:rsidR="005B2F65">
        <w:rPr>
          <w:color w:val="1D1D1B"/>
        </w:rPr>
        <w:t xml:space="preserve">is </w:t>
      </w:r>
      <w:r w:rsidR="005B2F65">
        <w:rPr>
          <w:color w:val="1D1D1B"/>
          <w:spacing w:val="2"/>
        </w:rPr>
        <w:t>maintained</w:t>
      </w:r>
      <w:r w:rsidR="005B2F65">
        <w:rPr>
          <w:color w:val="1D1D1B"/>
          <w:w w:val="90"/>
        </w:rPr>
        <w:t xml:space="preserve">. </w:t>
      </w:r>
      <w:r w:rsidR="005B2F65">
        <w:rPr>
          <w:color w:val="1D1D1B"/>
        </w:rPr>
        <w:t xml:space="preserve">In 2018-19, Safe Food worked in </w:t>
      </w:r>
      <w:r w:rsidR="005B2F65">
        <w:rPr>
          <w:color w:val="1D1D1B"/>
          <w:spacing w:val="2"/>
        </w:rPr>
        <w:t xml:space="preserve">collaboration </w:t>
      </w:r>
      <w:r w:rsidR="005B2F65">
        <w:rPr>
          <w:color w:val="1D1D1B"/>
        </w:rPr>
        <w:t xml:space="preserve">with the </w:t>
      </w:r>
      <w:r w:rsidR="005B2F65">
        <w:rPr>
          <w:color w:val="1D1D1B"/>
          <w:spacing w:val="2"/>
        </w:rPr>
        <w:t xml:space="preserve">Queensland </w:t>
      </w:r>
      <w:r w:rsidR="005B2F65">
        <w:rPr>
          <w:color w:val="1D1D1B"/>
        </w:rPr>
        <w:t xml:space="preserve">Oyster </w:t>
      </w:r>
      <w:r w:rsidR="005B2F65">
        <w:rPr>
          <w:color w:val="1D1D1B"/>
          <w:spacing w:val="2"/>
        </w:rPr>
        <w:t xml:space="preserve">Growers Association, which represents </w:t>
      </w:r>
      <w:r w:rsidR="005B2F65">
        <w:rPr>
          <w:color w:val="1D1D1B"/>
        </w:rPr>
        <w:t xml:space="preserve">oyster </w:t>
      </w:r>
      <w:r w:rsidR="005B2F65">
        <w:rPr>
          <w:color w:val="1D1D1B"/>
          <w:spacing w:val="2"/>
        </w:rPr>
        <w:t xml:space="preserve">producers </w:t>
      </w:r>
      <w:r w:rsidR="005B2F65">
        <w:rPr>
          <w:color w:val="1D1D1B"/>
        </w:rPr>
        <w:t xml:space="preserve">and </w:t>
      </w:r>
      <w:r w:rsidR="005B2F65">
        <w:rPr>
          <w:color w:val="1D1D1B"/>
          <w:spacing w:val="3"/>
        </w:rPr>
        <w:t xml:space="preserve">processors  </w:t>
      </w:r>
      <w:r w:rsidR="005B2F65">
        <w:rPr>
          <w:color w:val="1D1D1B"/>
        </w:rPr>
        <w:t xml:space="preserve">in the </w:t>
      </w:r>
      <w:r w:rsidR="005B2F65">
        <w:rPr>
          <w:color w:val="1D1D1B"/>
          <w:spacing w:val="2"/>
        </w:rPr>
        <w:t xml:space="preserve">Moreton </w:t>
      </w:r>
      <w:r w:rsidR="005B2F65">
        <w:rPr>
          <w:color w:val="1D1D1B"/>
        </w:rPr>
        <w:t xml:space="preserve">Bay area, and </w:t>
      </w:r>
      <w:r w:rsidR="005B2F65">
        <w:rPr>
          <w:color w:val="1D1D1B"/>
          <w:spacing w:val="2"/>
        </w:rPr>
        <w:t xml:space="preserve">individual </w:t>
      </w:r>
      <w:r w:rsidR="005B2F65">
        <w:rPr>
          <w:color w:val="1D1D1B"/>
        </w:rPr>
        <w:t xml:space="preserve">oyster </w:t>
      </w:r>
      <w:r w:rsidR="005B2F65">
        <w:rPr>
          <w:color w:val="1D1D1B"/>
          <w:spacing w:val="2"/>
        </w:rPr>
        <w:t xml:space="preserve">pickers harvesting from </w:t>
      </w:r>
      <w:r w:rsidR="005B2F65">
        <w:rPr>
          <w:color w:val="1D1D1B"/>
        </w:rPr>
        <w:t xml:space="preserve">naturally </w:t>
      </w:r>
      <w:r w:rsidR="005B2F65">
        <w:rPr>
          <w:color w:val="1D1D1B"/>
          <w:spacing w:val="3"/>
        </w:rPr>
        <w:t xml:space="preserve">occurring </w:t>
      </w:r>
      <w:r w:rsidR="005B2F65">
        <w:rPr>
          <w:color w:val="1D1D1B"/>
          <w:spacing w:val="2"/>
        </w:rPr>
        <w:t xml:space="preserve">ground   </w:t>
      </w:r>
      <w:r w:rsidR="005B2F65">
        <w:rPr>
          <w:color w:val="1D1D1B"/>
        </w:rPr>
        <w:t>banks</w:t>
      </w:r>
      <w:r w:rsidR="005B2F65">
        <w:rPr>
          <w:color w:val="1D1D1B"/>
          <w:spacing w:val="5"/>
        </w:rPr>
        <w:t xml:space="preserve"> </w:t>
      </w:r>
      <w:r w:rsidR="005B2F65">
        <w:rPr>
          <w:color w:val="1D1D1B"/>
        </w:rPr>
        <w:t>in</w:t>
      </w:r>
      <w:r w:rsidR="005B2F65">
        <w:rPr>
          <w:color w:val="1D1D1B"/>
          <w:spacing w:val="6"/>
        </w:rPr>
        <w:t xml:space="preserve"> </w:t>
      </w:r>
      <w:r w:rsidR="005B2F65">
        <w:rPr>
          <w:color w:val="1D1D1B"/>
        </w:rPr>
        <w:t>the</w:t>
      </w:r>
      <w:r w:rsidR="005B2F65">
        <w:rPr>
          <w:color w:val="1D1D1B"/>
          <w:spacing w:val="6"/>
        </w:rPr>
        <w:t xml:space="preserve"> </w:t>
      </w:r>
      <w:r w:rsidR="005B2F65">
        <w:rPr>
          <w:color w:val="1D1D1B"/>
        </w:rPr>
        <w:t>Mackay</w:t>
      </w:r>
      <w:r w:rsidR="005B2F65">
        <w:rPr>
          <w:color w:val="1D1D1B"/>
          <w:spacing w:val="6"/>
        </w:rPr>
        <w:t xml:space="preserve"> </w:t>
      </w:r>
      <w:r w:rsidR="005B2F65">
        <w:rPr>
          <w:color w:val="1D1D1B"/>
        </w:rPr>
        <w:t>and</w:t>
      </w:r>
      <w:r w:rsidR="005B2F65">
        <w:rPr>
          <w:color w:val="1D1D1B"/>
          <w:spacing w:val="6"/>
        </w:rPr>
        <w:t xml:space="preserve"> </w:t>
      </w:r>
      <w:r w:rsidR="005B2F65">
        <w:rPr>
          <w:color w:val="1D1D1B"/>
        </w:rPr>
        <w:t>Yeppoon</w:t>
      </w:r>
      <w:r w:rsidR="005B2F65">
        <w:rPr>
          <w:color w:val="1D1D1B"/>
          <w:spacing w:val="6"/>
        </w:rPr>
        <w:t xml:space="preserve"> </w:t>
      </w:r>
      <w:r w:rsidR="005B2F65">
        <w:rPr>
          <w:color w:val="1D1D1B"/>
          <w:spacing w:val="2"/>
        </w:rPr>
        <w:t>regions,</w:t>
      </w:r>
      <w:r w:rsidR="005B2F65">
        <w:rPr>
          <w:color w:val="1D1D1B"/>
          <w:spacing w:val="6"/>
        </w:rPr>
        <w:t xml:space="preserve"> </w:t>
      </w:r>
      <w:r w:rsidR="005B2F65">
        <w:rPr>
          <w:color w:val="1D1D1B"/>
        </w:rPr>
        <w:t>to</w:t>
      </w:r>
      <w:r w:rsidR="005B2F65">
        <w:rPr>
          <w:color w:val="1D1D1B"/>
          <w:spacing w:val="6"/>
        </w:rPr>
        <w:t xml:space="preserve"> </w:t>
      </w:r>
      <w:r w:rsidR="005B2F65">
        <w:rPr>
          <w:color w:val="1D1D1B"/>
        </w:rPr>
        <w:t>determine</w:t>
      </w:r>
      <w:r w:rsidR="005B2F65">
        <w:rPr>
          <w:color w:val="1D1D1B"/>
          <w:spacing w:val="6"/>
        </w:rPr>
        <w:t xml:space="preserve"> </w:t>
      </w:r>
      <w:r w:rsidR="005B2F65">
        <w:rPr>
          <w:color w:val="1D1D1B"/>
        </w:rPr>
        <w:t>and</w:t>
      </w:r>
      <w:r w:rsidR="005B2F65">
        <w:rPr>
          <w:color w:val="1D1D1B"/>
          <w:spacing w:val="6"/>
        </w:rPr>
        <w:t xml:space="preserve"> </w:t>
      </w:r>
      <w:r w:rsidR="005B2F65">
        <w:rPr>
          <w:color w:val="1D1D1B"/>
        </w:rPr>
        <w:t>agree</w:t>
      </w:r>
      <w:r w:rsidR="005B2F65">
        <w:rPr>
          <w:color w:val="1D1D1B"/>
          <w:spacing w:val="6"/>
        </w:rPr>
        <w:t xml:space="preserve"> </w:t>
      </w:r>
      <w:r w:rsidR="005B2F65">
        <w:rPr>
          <w:color w:val="1D1D1B"/>
        </w:rPr>
        <w:t>upon</w:t>
      </w:r>
      <w:r w:rsidR="005B2F65">
        <w:rPr>
          <w:color w:val="1D1D1B"/>
          <w:spacing w:val="6"/>
        </w:rPr>
        <w:t xml:space="preserve"> </w:t>
      </w:r>
      <w:r w:rsidR="005B2F65">
        <w:rPr>
          <w:color w:val="1D1D1B"/>
        </w:rPr>
        <w:t>a</w:t>
      </w:r>
      <w:r w:rsidR="005B2F65">
        <w:rPr>
          <w:color w:val="1D1D1B"/>
          <w:spacing w:val="5"/>
        </w:rPr>
        <w:t xml:space="preserve"> </w:t>
      </w:r>
      <w:r w:rsidR="005B2F65">
        <w:rPr>
          <w:color w:val="1D1D1B"/>
          <w:spacing w:val="2"/>
        </w:rPr>
        <w:t>compliance</w:t>
      </w:r>
      <w:r w:rsidR="005B2F65">
        <w:rPr>
          <w:color w:val="1D1D1B"/>
          <w:spacing w:val="6"/>
        </w:rPr>
        <w:t xml:space="preserve"> </w:t>
      </w:r>
      <w:r w:rsidR="005B2F65">
        <w:rPr>
          <w:color w:val="1D1D1B"/>
          <w:spacing w:val="2"/>
        </w:rPr>
        <w:t>model</w:t>
      </w:r>
    </w:p>
    <w:p w:rsidR="00191719" w:rsidRDefault="005B2F65">
      <w:pPr>
        <w:pStyle w:val="BodyText"/>
        <w:spacing w:line="206" w:lineRule="exact"/>
        <w:ind w:left="210"/>
      </w:pPr>
      <w:r>
        <w:rPr>
          <w:color w:val="1D1D1B"/>
        </w:rPr>
        <w:t>for the industry</w:t>
      </w:r>
      <w:r>
        <w:rPr>
          <w:color w:val="1D1D1B"/>
          <w:w w:val="90"/>
        </w:rPr>
        <w:t>.</w:t>
      </w:r>
    </w:p>
    <w:p w:rsidR="00191719" w:rsidRDefault="00191719">
      <w:pPr>
        <w:pStyle w:val="BodyText"/>
        <w:spacing w:before="7"/>
        <w:rPr>
          <w:sz w:val="22"/>
        </w:rPr>
      </w:pPr>
    </w:p>
    <w:p w:rsidR="00191719" w:rsidRDefault="005B2F65">
      <w:pPr>
        <w:pStyle w:val="BodyText"/>
        <w:spacing w:line="278" w:lineRule="auto"/>
        <w:ind w:left="210" w:right="3690"/>
      </w:pPr>
      <w:r>
        <w:rPr>
          <w:color w:val="1D1D1B"/>
          <w:spacing w:val="2"/>
        </w:rPr>
        <w:t xml:space="preserve">Each holder </w:t>
      </w:r>
      <w:r>
        <w:rPr>
          <w:color w:val="1D1D1B"/>
        </w:rPr>
        <w:t xml:space="preserve">of </w:t>
      </w:r>
      <w:r>
        <w:rPr>
          <w:color w:val="1D1D1B"/>
          <w:spacing w:val="2"/>
        </w:rPr>
        <w:t xml:space="preserve">accreditation provided microbiological </w:t>
      </w:r>
      <w:r>
        <w:rPr>
          <w:color w:val="1D1D1B"/>
        </w:rPr>
        <w:t xml:space="preserve">test </w:t>
      </w:r>
      <w:r>
        <w:rPr>
          <w:color w:val="1D1D1B"/>
          <w:spacing w:val="2"/>
        </w:rPr>
        <w:t xml:space="preserve">results </w:t>
      </w:r>
      <w:r>
        <w:rPr>
          <w:color w:val="1D1D1B"/>
        </w:rPr>
        <w:t xml:space="preserve">for </w:t>
      </w:r>
      <w:r>
        <w:rPr>
          <w:color w:val="1D1D1B"/>
          <w:spacing w:val="2"/>
        </w:rPr>
        <w:t xml:space="preserve">their </w:t>
      </w:r>
      <w:r>
        <w:rPr>
          <w:color w:val="1D1D1B"/>
        </w:rPr>
        <w:t xml:space="preserve">finished </w:t>
      </w:r>
      <w:r>
        <w:rPr>
          <w:color w:val="1D1D1B"/>
          <w:spacing w:val="2"/>
        </w:rPr>
        <w:t xml:space="preserve">product </w:t>
      </w:r>
      <w:r>
        <w:rPr>
          <w:color w:val="1D1D1B"/>
        </w:rPr>
        <w:t xml:space="preserve">to Safe Food and </w:t>
      </w:r>
      <w:r>
        <w:rPr>
          <w:color w:val="1D1D1B"/>
          <w:spacing w:val="3"/>
        </w:rPr>
        <w:t xml:space="preserve">undertook </w:t>
      </w:r>
      <w:r>
        <w:rPr>
          <w:color w:val="1D1D1B"/>
        </w:rPr>
        <w:t xml:space="preserve">a </w:t>
      </w:r>
      <w:r>
        <w:rPr>
          <w:color w:val="1D1D1B"/>
          <w:spacing w:val="2"/>
        </w:rPr>
        <w:t xml:space="preserve">traceability </w:t>
      </w:r>
      <w:r>
        <w:rPr>
          <w:color w:val="1D1D1B"/>
        </w:rPr>
        <w:t>exercise</w:t>
      </w:r>
      <w:r>
        <w:rPr>
          <w:color w:val="1D1D1B"/>
          <w:w w:val="90"/>
        </w:rPr>
        <w:t xml:space="preserve">. </w:t>
      </w:r>
      <w:r>
        <w:rPr>
          <w:color w:val="1D1D1B"/>
        </w:rPr>
        <w:t xml:space="preserve">Results </w:t>
      </w:r>
      <w:r>
        <w:rPr>
          <w:color w:val="1D1D1B"/>
          <w:spacing w:val="2"/>
        </w:rPr>
        <w:t xml:space="preserve">demonstrated </w:t>
      </w:r>
      <w:r>
        <w:rPr>
          <w:color w:val="1D1D1B"/>
        </w:rPr>
        <w:t xml:space="preserve">that </w:t>
      </w:r>
      <w:r>
        <w:rPr>
          <w:color w:val="1D1D1B"/>
          <w:spacing w:val="2"/>
        </w:rPr>
        <w:t xml:space="preserve">there </w:t>
      </w:r>
      <w:r>
        <w:rPr>
          <w:color w:val="1D1D1B"/>
        </w:rPr>
        <w:t xml:space="preserve">were </w:t>
      </w:r>
      <w:r>
        <w:rPr>
          <w:color w:val="1D1D1B"/>
          <w:spacing w:val="2"/>
        </w:rPr>
        <w:t xml:space="preserve">sufficient controls </w:t>
      </w:r>
      <w:r>
        <w:rPr>
          <w:color w:val="1D1D1B"/>
        </w:rPr>
        <w:t xml:space="preserve">in </w:t>
      </w:r>
      <w:r>
        <w:rPr>
          <w:color w:val="1D1D1B"/>
          <w:spacing w:val="2"/>
        </w:rPr>
        <w:t xml:space="preserve">place </w:t>
      </w:r>
      <w:r>
        <w:rPr>
          <w:color w:val="1D1D1B"/>
        </w:rPr>
        <w:t xml:space="preserve">to </w:t>
      </w:r>
      <w:r>
        <w:rPr>
          <w:color w:val="1D1D1B"/>
          <w:spacing w:val="2"/>
        </w:rPr>
        <w:t xml:space="preserve">manage food safety risks. </w:t>
      </w:r>
      <w:r>
        <w:rPr>
          <w:color w:val="1D1D1B"/>
        </w:rPr>
        <w:t xml:space="preserve">Overall,  this </w:t>
      </w:r>
      <w:r>
        <w:rPr>
          <w:color w:val="1D1D1B"/>
          <w:spacing w:val="3"/>
        </w:rPr>
        <w:t xml:space="preserve">co-created </w:t>
      </w:r>
      <w:r>
        <w:rPr>
          <w:color w:val="1D1D1B"/>
          <w:spacing w:val="2"/>
        </w:rPr>
        <w:t xml:space="preserve">compliance model </w:t>
      </w:r>
      <w:r>
        <w:rPr>
          <w:color w:val="1D1D1B"/>
        </w:rPr>
        <w:t xml:space="preserve">has </w:t>
      </w:r>
      <w:r>
        <w:rPr>
          <w:color w:val="1D1D1B"/>
          <w:spacing w:val="2"/>
        </w:rPr>
        <w:t xml:space="preserve">provided </w:t>
      </w:r>
      <w:r>
        <w:rPr>
          <w:color w:val="1D1D1B"/>
        </w:rPr>
        <w:t xml:space="preserve">a pathway  to  </w:t>
      </w:r>
      <w:r>
        <w:rPr>
          <w:color w:val="1D1D1B"/>
          <w:spacing w:val="3"/>
        </w:rPr>
        <w:t xml:space="preserve">verifying </w:t>
      </w:r>
      <w:r>
        <w:rPr>
          <w:color w:val="1D1D1B"/>
          <w:spacing w:val="2"/>
        </w:rPr>
        <w:t xml:space="preserve">compliance </w:t>
      </w:r>
      <w:r>
        <w:rPr>
          <w:color w:val="1D1D1B"/>
        </w:rPr>
        <w:t xml:space="preserve">with the </w:t>
      </w:r>
      <w:r>
        <w:rPr>
          <w:color w:val="1D1D1B"/>
          <w:spacing w:val="2"/>
        </w:rPr>
        <w:t xml:space="preserve">Standard </w:t>
      </w:r>
      <w:r>
        <w:rPr>
          <w:color w:val="1D1D1B"/>
        </w:rPr>
        <w:t xml:space="preserve">by </w:t>
      </w:r>
      <w:r>
        <w:rPr>
          <w:color w:val="1D1D1B"/>
          <w:spacing w:val="2"/>
        </w:rPr>
        <w:t xml:space="preserve">focusing </w:t>
      </w:r>
      <w:r>
        <w:rPr>
          <w:color w:val="1D1D1B"/>
        </w:rPr>
        <w:t xml:space="preserve">on key </w:t>
      </w:r>
      <w:r>
        <w:rPr>
          <w:color w:val="1D1D1B"/>
          <w:spacing w:val="2"/>
        </w:rPr>
        <w:t xml:space="preserve">food safety </w:t>
      </w:r>
      <w:r>
        <w:rPr>
          <w:color w:val="1D1D1B"/>
        </w:rPr>
        <w:t xml:space="preserve">steps and   minimising </w:t>
      </w:r>
      <w:r>
        <w:rPr>
          <w:color w:val="1D1D1B"/>
          <w:spacing w:val="3"/>
        </w:rPr>
        <w:t xml:space="preserve">unnecessary </w:t>
      </w:r>
      <w:r>
        <w:rPr>
          <w:color w:val="1D1D1B"/>
          <w:spacing w:val="2"/>
        </w:rPr>
        <w:t xml:space="preserve">regulatory </w:t>
      </w:r>
      <w:r>
        <w:rPr>
          <w:color w:val="1D1D1B"/>
        </w:rPr>
        <w:t xml:space="preserve">burden on </w:t>
      </w:r>
      <w:r>
        <w:rPr>
          <w:color w:val="1D1D1B"/>
          <w:spacing w:val="2"/>
        </w:rPr>
        <w:t>businesses</w:t>
      </w:r>
      <w:r>
        <w:rPr>
          <w:color w:val="1D1D1B"/>
          <w:w w:val="90"/>
        </w:rPr>
        <w:t>.</w:t>
      </w:r>
    </w:p>
    <w:p w:rsidR="00191719" w:rsidRDefault="00191719">
      <w:pPr>
        <w:pStyle w:val="BodyText"/>
        <w:spacing w:before="8"/>
        <w:rPr>
          <w:sz w:val="19"/>
        </w:rPr>
      </w:pPr>
    </w:p>
    <w:p w:rsidR="00191719" w:rsidRDefault="005B2F65">
      <w:pPr>
        <w:spacing w:line="278" w:lineRule="auto"/>
        <w:ind w:left="210" w:right="4891"/>
        <w:rPr>
          <w:i/>
          <w:sz w:val="18"/>
        </w:rPr>
      </w:pPr>
      <w:r>
        <w:rPr>
          <w:color w:val="1D1D1B"/>
          <w:position w:val="6"/>
          <w:sz w:val="10"/>
        </w:rPr>
        <w:t>1</w:t>
      </w:r>
      <w:r>
        <w:rPr>
          <w:i/>
          <w:color w:val="1D1D1B"/>
          <w:sz w:val="18"/>
        </w:rPr>
        <w:t>Ross Lobegeiger report to farmers: Aquaculture production summary for Queensland 2017–18</w:t>
      </w:r>
    </w:p>
    <w:p w:rsidR="00191719" w:rsidRDefault="00191719">
      <w:pPr>
        <w:spacing w:line="278" w:lineRule="auto"/>
        <w:rPr>
          <w:sz w:val="18"/>
        </w:rPr>
        <w:sectPr w:rsidR="00191719">
          <w:pgSz w:w="11910" w:h="16840"/>
          <w:pgMar w:top="920" w:right="700" w:bottom="760" w:left="640" w:header="680" w:footer="570" w:gutter="0"/>
          <w:cols w:space="720"/>
        </w:sectPr>
      </w:pPr>
    </w:p>
    <w:p w:rsidR="00191719" w:rsidRDefault="00191719">
      <w:pPr>
        <w:pStyle w:val="BodyText"/>
        <w:rPr>
          <w:i/>
          <w:sz w:val="20"/>
        </w:rPr>
      </w:pPr>
    </w:p>
    <w:p w:rsidR="00191719" w:rsidRDefault="00191719">
      <w:pPr>
        <w:pStyle w:val="BodyText"/>
        <w:rPr>
          <w:i/>
          <w:sz w:val="20"/>
        </w:rPr>
      </w:pPr>
    </w:p>
    <w:p w:rsidR="00191719" w:rsidRDefault="00191719">
      <w:pPr>
        <w:pStyle w:val="BodyText"/>
        <w:spacing w:before="10"/>
        <w:rPr>
          <w:i/>
          <w:sz w:val="24"/>
        </w:rPr>
      </w:pPr>
    </w:p>
    <w:p w:rsidR="00191719" w:rsidRDefault="00022984">
      <w:pPr>
        <w:pStyle w:val="BodyText"/>
        <w:ind w:left="473"/>
        <w:rPr>
          <w:sz w:val="20"/>
        </w:rPr>
      </w:pPr>
      <w:r>
        <w:rPr>
          <w:sz w:val="20"/>
        </w:rPr>
      </w:r>
      <w:r>
        <w:rPr>
          <w:sz w:val="20"/>
        </w:rPr>
        <w:pict>
          <v:group id="_x0000_s1255" style="width:498.1pt;height:142.7pt;mso-position-horizontal-relative:char;mso-position-vertical-relative:line" coordsize="9962,2854">
            <v:shape id="_x0000_s1257" style="position:absolute;left:20;top:20;width:9922;height:2814" coordorigin="20,20" coordsize="9922,2814" path="m190,20l92,23,41,41,23,92r-3,98l20,2663r3,98l41,2812r51,19l190,2833r9581,l9870,2831r50,-19l9939,2761r2,-98l9941,190r-2,-98l9920,41,9870,23r-99,-3l190,20xe" filled="f" strokecolor="#e42313" strokeweight="2pt">
              <v:path arrowok="t"/>
            </v:shape>
            <v:shape id="_x0000_s1256" type="#_x0000_t202" style="position:absolute;left:50;top:40;width:9860;height:2772" filled="f" stroked="f">
              <v:textbox inset="0,0,0,0">
                <w:txbxContent>
                  <w:p w:rsidR="005B2F65" w:rsidRDefault="005B2F65">
                    <w:pPr>
                      <w:spacing w:before="284"/>
                      <w:ind w:left="536"/>
                      <w:rPr>
                        <w:b/>
                        <w:sz w:val="40"/>
                      </w:rPr>
                    </w:pPr>
                    <w:r>
                      <w:rPr>
                        <w:b/>
                        <w:color w:val="384044"/>
                        <w:sz w:val="40"/>
                      </w:rPr>
                      <w:t>Case study 5</w:t>
                    </w:r>
                  </w:p>
                  <w:p w:rsidR="005B2F65" w:rsidRDefault="005B2F65">
                    <w:pPr>
                      <w:spacing w:before="98" w:line="249" w:lineRule="auto"/>
                      <w:ind w:left="536" w:right="523"/>
                      <w:rPr>
                        <w:sz w:val="70"/>
                      </w:rPr>
                    </w:pPr>
                    <w:r>
                      <w:rPr>
                        <w:color w:val="E42313"/>
                        <w:spacing w:val="2"/>
                        <w:sz w:val="70"/>
                      </w:rPr>
                      <w:t xml:space="preserve">Facilitating </w:t>
                    </w:r>
                    <w:r>
                      <w:rPr>
                        <w:color w:val="E42313"/>
                        <w:spacing w:val="6"/>
                        <w:sz w:val="70"/>
                      </w:rPr>
                      <w:t xml:space="preserve">compliance </w:t>
                    </w:r>
                    <w:r>
                      <w:rPr>
                        <w:color w:val="E42313"/>
                        <w:spacing w:val="3"/>
                        <w:sz w:val="70"/>
                      </w:rPr>
                      <w:t xml:space="preserve">in </w:t>
                    </w:r>
                    <w:r>
                      <w:rPr>
                        <w:color w:val="E42313"/>
                        <w:spacing w:val="4"/>
                        <w:sz w:val="70"/>
                      </w:rPr>
                      <w:t xml:space="preserve">the seed </w:t>
                    </w:r>
                    <w:r>
                      <w:rPr>
                        <w:color w:val="E42313"/>
                        <w:spacing w:val="3"/>
                        <w:sz w:val="70"/>
                      </w:rPr>
                      <w:t>sprout</w:t>
                    </w:r>
                    <w:r>
                      <w:rPr>
                        <w:color w:val="E42313"/>
                        <w:spacing w:val="84"/>
                        <w:sz w:val="70"/>
                      </w:rPr>
                      <w:t xml:space="preserve"> </w:t>
                    </w:r>
                    <w:r>
                      <w:rPr>
                        <w:color w:val="E42313"/>
                        <w:spacing w:val="6"/>
                        <w:sz w:val="70"/>
                      </w:rPr>
                      <w:t>industry</w:t>
                    </w:r>
                  </w:p>
                </w:txbxContent>
              </v:textbox>
            </v:shape>
            <w10:anchorlock/>
          </v:group>
        </w:pict>
      </w:r>
    </w:p>
    <w:p w:rsidR="00191719" w:rsidRDefault="00191719">
      <w:pPr>
        <w:pStyle w:val="BodyText"/>
        <w:rPr>
          <w:i/>
          <w:sz w:val="20"/>
        </w:rPr>
      </w:pPr>
    </w:p>
    <w:p w:rsidR="00191719" w:rsidRDefault="00191719">
      <w:pPr>
        <w:pStyle w:val="BodyText"/>
        <w:rPr>
          <w:i/>
          <w:sz w:val="17"/>
        </w:rPr>
      </w:pPr>
    </w:p>
    <w:p w:rsidR="00191719" w:rsidRDefault="005B2F65">
      <w:pPr>
        <w:spacing w:before="95" w:line="278" w:lineRule="auto"/>
        <w:ind w:left="493" w:right="268"/>
        <w:rPr>
          <w:b/>
          <w:sz w:val="18"/>
        </w:rPr>
      </w:pPr>
      <w:r>
        <w:rPr>
          <w:b/>
          <w:color w:val="1D1D1B"/>
          <w:sz w:val="18"/>
        </w:rPr>
        <w:t xml:space="preserve">In 2013, the Production and Processing Standard for Seed Sprouts was introduced into the Food Standards Code. The Standard included regulatory requirements for seed sprout processors to control hazards through the management of seed receipt, inputs, seed sprout decontamination procedures and responsibilities relating to supply and sale. Following the incorporation of these requirements into the </w:t>
      </w:r>
      <w:r>
        <w:rPr>
          <w:b/>
          <w:i/>
          <w:color w:val="1D1D1B"/>
          <w:sz w:val="18"/>
        </w:rPr>
        <w:t>Food Production (Safety) Regulation 2014</w:t>
      </w:r>
      <w:r>
        <w:rPr>
          <w:b/>
          <w:color w:val="1D1D1B"/>
          <w:sz w:val="18"/>
        </w:rPr>
        <w:t>, Safe Food began working in partnership with sprout processors to develop a through-</w:t>
      </w:r>
    </w:p>
    <w:p w:rsidR="00191719" w:rsidRDefault="00022984">
      <w:pPr>
        <w:spacing w:line="206" w:lineRule="exact"/>
        <w:ind w:left="493"/>
        <w:rPr>
          <w:b/>
          <w:sz w:val="18"/>
        </w:rPr>
      </w:pPr>
      <w:r>
        <w:pict>
          <v:group id="_x0000_s1236" style="position:absolute;left:0;text-align:left;margin-left:88.05pt;margin-top:6.4pt;width:466.5pt;height:466.5pt;z-index:-258960384;mso-position-horizontal-relative:page" coordorigin="1761,128" coordsize="9330,9330">
            <v:shape id="_x0000_s1254" type="#_x0000_t75" style="position:absolute;left:2568;top:6456;width:4389;height:2966">
              <v:imagedata r:id="rId56" o:title=""/>
            </v:shape>
            <v:shape id="_x0000_s1253" style="position:absolute;left:-4389;top:8361;width:4389;height:2966" coordorigin="-4388,8361" coordsize="4389,2966" o:spt="100" adj="0,,0" path="m6956,8651l4762,6457,2568,8651r771,771m6185,9422r771,-771e" filled="f" strokecolor="white" strokeweight="3.6pt">
              <v:stroke joinstyle="round"/>
              <v:formulas/>
              <v:path arrowok="t" o:connecttype="segments"/>
            </v:shape>
            <v:shape id="_x0000_s1252" type="#_x0000_t75" style="position:absolute;left:6956;top:6456;width:4099;height:2966">
              <v:imagedata r:id="rId57" o:title=""/>
            </v:shape>
            <v:shape id="_x0000_s1251" style="position:absolute;left:-4389;top:8361;width:4099;height:2966" coordorigin="-4388,8361" coordsize="4099,2966" o:spt="100" adj="0,,0" path="m11055,8361l9150,6457,6956,8651r771,771m10573,9422r482,-482e" filled="f" strokecolor="white" strokeweight="3.6pt">
              <v:stroke joinstyle="round"/>
              <v:formulas/>
              <v:path arrowok="t" o:connecttype="segments"/>
            </v:shape>
            <v:shape id="_x0000_s1250" type="#_x0000_t75" style="position:absolute;left:6956;top:2068;width:4099;height:4389">
              <v:imagedata r:id="rId58" o:title=""/>
            </v:shape>
            <v:shape id="_x0000_s1249" style="position:absolute;left:6956;top:2068;width:4099;height:4389" coordorigin="6956,2068" coordsize="4099,4389" path="m11055,3973l9150,2068,6956,4263,9150,6457,11055,4552e" filled="f" strokecolor="white" strokeweight="3.6pt">
              <v:path arrowok="t"/>
            </v:shape>
            <v:shape id="_x0000_s1248" style="position:absolute;left:1797;top:8650;width:1543;height:772" coordorigin="1797,8651" coordsize="1543,772" path="m2568,8651r-771,771l3339,9422,2568,8651xe" fillcolor="#e42313" stroked="f">
              <v:path arrowok="t"/>
            </v:shape>
            <v:shape id="_x0000_s1247" style="position:absolute;left:1797;top:8650;width:1543;height:772" coordorigin="1797,8651" coordsize="1543,772" path="m3339,9422l2568,8651r-771,771e" filled="f" strokecolor="white" strokeweight="3.6pt">
              <v:path arrowok="t"/>
            </v:shape>
            <v:shape id="_x0000_s1246" style="position:absolute;left:6185;top:8650;width:1543;height:772" coordorigin="6185,8651" coordsize="1543,772" path="m6956,8651r-771,771l7727,9422,6956,8651xe" fillcolor="#e42313" stroked="f">
              <v:path arrowok="t"/>
            </v:shape>
            <v:shape id="_x0000_s1245" style="position:absolute;left:6185;top:8650;width:1543;height:772" coordorigin="6185,8651" coordsize="1543,772" path="m7727,9422l6956,8651r-771,771e" filled="f" strokecolor="white" strokeweight="3.6pt">
              <v:path arrowok="t"/>
            </v:shape>
            <v:shape id="_x0000_s1244" style="position:absolute;left:10573;top:8939;width:482;height:482" coordorigin="10573,8940" coordsize="482,482" path="m11055,8940r-482,482l11055,9422r,-482xe" fillcolor="#e42313" stroked="f">
              <v:path arrowok="t"/>
            </v:shape>
            <v:line id="_x0000_s1243" style="position:absolute" from="11055,8940" to="10573,9422" strokecolor="white" strokeweight="3.6pt"/>
            <v:shape id="_x0000_s1242" style="position:absolute;left:9150;top:4551;width:1905;height:3810" coordorigin="9150,4552" coordsize="1905,3810" path="m11055,4552l9150,6457r1905,1904l11055,4552xe" fillcolor="#e42313" stroked="f">
              <v:path arrowok="t"/>
            </v:shape>
            <v:shape id="_x0000_s1241" style="position:absolute;left:9150;top:4551;width:1905;height:3810" coordorigin="9150,4552" coordsize="1905,3810" path="m11055,4552l9150,6457r1905,1904e" filled="f" strokecolor="white" strokeweight="3.6pt">
              <v:path arrowok="t"/>
            </v:shape>
            <v:shape id="_x0000_s1240" style="position:absolute;left:9150;top:163;width:1905;height:3810" coordorigin="9150,164" coordsize="1905,3810" path="m11055,164l9150,2068r1905,1905l11055,164xe" fillcolor="#e42313" stroked="f">
              <v:path arrowok="t"/>
            </v:shape>
            <v:shape id="_x0000_s1239" style="position:absolute;left:9150;top:163;width:1905;height:3810" coordorigin="9150,164" coordsize="1905,3810" path="m11055,164l9150,2068r1905,1905e" filled="f" strokecolor="white" strokeweight="3.6pt">
              <v:path arrowok="t"/>
            </v:shape>
            <v:shape id="_x0000_s1238" style="position:absolute;left:4762;top:4262;width:4389;height:4389" coordorigin="4762,4263" coordsize="4389,4389" path="m6956,4263l4762,6457,6956,8651,9150,6457,6956,4263xe" fillcolor="#e42313" stroked="f">
              <v:path arrowok="t"/>
            </v:shape>
            <v:shape id="_x0000_s1237" style="position:absolute;left:4762;top:4262;width:4389;height:4389" coordorigin="4762,4263" coordsize="4389,4389" path="m9150,6457l6956,4263,4762,6457,6956,8651,9150,6457e" filled="f" strokecolor="white" strokeweight="3.6pt">
              <v:path arrowok="t"/>
            </v:shape>
            <w10:wrap anchorx="page"/>
          </v:group>
        </w:pict>
      </w:r>
      <w:r w:rsidR="005B2F65">
        <w:rPr>
          <w:b/>
          <w:color w:val="1D1D1B"/>
          <w:sz w:val="18"/>
        </w:rPr>
        <w:t>chain concept to form the basis for monitoring and verifying the control of food safety risks.</w:t>
      </w:r>
    </w:p>
    <w:p w:rsidR="00191719" w:rsidRDefault="00191719">
      <w:pPr>
        <w:pStyle w:val="BodyText"/>
        <w:spacing w:before="6"/>
        <w:rPr>
          <w:b/>
          <w:sz w:val="22"/>
        </w:rPr>
      </w:pPr>
    </w:p>
    <w:p w:rsidR="00191719" w:rsidRDefault="005B2F65">
      <w:pPr>
        <w:pStyle w:val="BodyText"/>
        <w:spacing w:before="1" w:line="278" w:lineRule="auto"/>
        <w:ind w:left="493" w:right="1813"/>
        <w:jc w:val="both"/>
      </w:pPr>
      <w:r>
        <w:rPr>
          <w:color w:val="1D1D1B"/>
        </w:rPr>
        <w:t>In 2017, Safe Food commenced on-site compliance assessments of accredited sprout processors to determine their awareness of, provision for and commitment to the management of these food safety risks</w:t>
      </w:r>
      <w:r>
        <w:rPr>
          <w:color w:val="1D1D1B"/>
          <w:w w:val="90"/>
        </w:rPr>
        <w:t xml:space="preserve">. </w:t>
      </w:r>
      <w:r>
        <w:rPr>
          <w:color w:val="1D1D1B"/>
        </w:rPr>
        <w:t>Information gathered during these assessments was used to identify areas for improvement</w:t>
      </w:r>
    </w:p>
    <w:p w:rsidR="00191719" w:rsidRDefault="005B2F65">
      <w:pPr>
        <w:pStyle w:val="BodyText"/>
        <w:spacing w:line="278" w:lineRule="auto"/>
        <w:ind w:left="493" w:right="2205"/>
      </w:pPr>
      <w:r>
        <w:rPr>
          <w:color w:val="1D1D1B"/>
        </w:rPr>
        <w:t>to further strengthen the food safety system. In 2018, Safe Food facilitated the first seed sprout processor industry meeting to discuss these findings and provide information and support to facilitate compliance</w:t>
      </w:r>
      <w:r>
        <w:rPr>
          <w:color w:val="1D1D1B"/>
          <w:w w:val="90"/>
        </w:rPr>
        <w:t>.</w:t>
      </w:r>
    </w:p>
    <w:p w:rsidR="00191719" w:rsidRDefault="00191719">
      <w:pPr>
        <w:pStyle w:val="BodyText"/>
        <w:spacing w:before="7"/>
        <w:rPr>
          <w:sz w:val="19"/>
        </w:rPr>
      </w:pPr>
    </w:p>
    <w:p w:rsidR="00191719" w:rsidRDefault="005B2F65">
      <w:pPr>
        <w:pStyle w:val="BodyText"/>
        <w:spacing w:line="278" w:lineRule="auto"/>
        <w:ind w:left="493" w:right="3376"/>
      </w:pPr>
      <w:r>
        <w:rPr>
          <w:color w:val="1D1D1B"/>
        </w:rPr>
        <w:t xml:space="preserve">In 2019, a more </w:t>
      </w:r>
      <w:r>
        <w:rPr>
          <w:color w:val="1D1D1B"/>
          <w:spacing w:val="2"/>
        </w:rPr>
        <w:t xml:space="preserve">detailed </w:t>
      </w:r>
      <w:r>
        <w:rPr>
          <w:color w:val="1D1D1B"/>
        </w:rPr>
        <w:t xml:space="preserve">analysis was </w:t>
      </w:r>
      <w:r>
        <w:rPr>
          <w:color w:val="1D1D1B"/>
          <w:spacing w:val="2"/>
        </w:rPr>
        <w:t xml:space="preserve">conducted </w:t>
      </w:r>
      <w:r>
        <w:rPr>
          <w:color w:val="1D1D1B"/>
        </w:rPr>
        <w:t xml:space="preserve">on </w:t>
      </w:r>
      <w:r>
        <w:rPr>
          <w:color w:val="1D1D1B"/>
          <w:spacing w:val="2"/>
        </w:rPr>
        <w:t xml:space="preserve">decontamination interventions </w:t>
      </w:r>
      <w:r>
        <w:rPr>
          <w:color w:val="1D1D1B"/>
        </w:rPr>
        <w:t xml:space="preserve">and </w:t>
      </w:r>
      <w:r>
        <w:rPr>
          <w:color w:val="1D1D1B"/>
          <w:spacing w:val="2"/>
        </w:rPr>
        <w:t xml:space="preserve">assessing </w:t>
      </w:r>
      <w:r>
        <w:rPr>
          <w:color w:val="1D1D1B"/>
        </w:rPr>
        <w:t xml:space="preserve">the </w:t>
      </w:r>
      <w:r>
        <w:rPr>
          <w:color w:val="1D1D1B"/>
          <w:spacing w:val="2"/>
        </w:rPr>
        <w:t xml:space="preserve">management </w:t>
      </w:r>
      <w:r>
        <w:rPr>
          <w:color w:val="1D1D1B"/>
        </w:rPr>
        <w:t xml:space="preserve">of key </w:t>
      </w:r>
      <w:r>
        <w:rPr>
          <w:color w:val="1D1D1B"/>
          <w:spacing w:val="2"/>
        </w:rPr>
        <w:t xml:space="preserve">verification points </w:t>
      </w:r>
      <w:r>
        <w:rPr>
          <w:color w:val="1D1D1B"/>
        </w:rPr>
        <w:t xml:space="preserve">in the </w:t>
      </w:r>
      <w:r>
        <w:rPr>
          <w:color w:val="1D1D1B"/>
          <w:spacing w:val="2"/>
        </w:rPr>
        <w:t xml:space="preserve">process. </w:t>
      </w:r>
      <w:r>
        <w:rPr>
          <w:color w:val="1D1D1B"/>
        </w:rPr>
        <w:t xml:space="preserve">Safe   Food </w:t>
      </w:r>
      <w:r>
        <w:rPr>
          <w:color w:val="1D1D1B"/>
          <w:spacing w:val="2"/>
        </w:rPr>
        <w:t xml:space="preserve">provided supplementary information </w:t>
      </w:r>
      <w:r>
        <w:rPr>
          <w:color w:val="1D1D1B"/>
        </w:rPr>
        <w:t xml:space="preserve">to </w:t>
      </w:r>
      <w:r>
        <w:rPr>
          <w:color w:val="1D1D1B"/>
          <w:spacing w:val="3"/>
        </w:rPr>
        <w:t xml:space="preserve">further </w:t>
      </w:r>
      <w:r>
        <w:rPr>
          <w:color w:val="1D1D1B"/>
          <w:spacing w:val="2"/>
        </w:rPr>
        <w:t>assist compliance</w:t>
      </w:r>
      <w:r>
        <w:rPr>
          <w:color w:val="1D1D1B"/>
          <w:w w:val="90"/>
        </w:rPr>
        <w:t xml:space="preserve">. </w:t>
      </w:r>
      <w:r>
        <w:rPr>
          <w:color w:val="1D1D1B"/>
          <w:spacing w:val="2"/>
        </w:rPr>
        <w:t xml:space="preserve">During these visits, </w:t>
      </w:r>
      <w:r>
        <w:rPr>
          <w:color w:val="1D1D1B"/>
        </w:rPr>
        <w:t xml:space="preserve">it was also noted that </w:t>
      </w:r>
      <w:r>
        <w:rPr>
          <w:color w:val="1D1D1B"/>
          <w:spacing w:val="2"/>
        </w:rPr>
        <w:t xml:space="preserve">there </w:t>
      </w:r>
      <w:r>
        <w:rPr>
          <w:color w:val="1D1D1B"/>
        </w:rPr>
        <w:t xml:space="preserve">was </w:t>
      </w:r>
      <w:r>
        <w:rPr>
          <w:color w:val="1D1D1B"/>
          <w:spacing w:val="2"/>
        </w:rPr>
        <w:t>considerable</w:t>
      </w:r>
      <w:r>
        <w:rPr>
          <w:color w:val="1D1D1B"/>
          <w:spacing w:val="45"/>
        </w:rPr>
        <w:t xml:space="preserve"> </w:t>
      </w:r>
      <w:r>
        <w:rPr>
          <w:color w:val="1D1D1B"/>
        </w:rPr>
        <w:t>improvement</w:t>
      </w:r>
    </w:p>
    <w:p w:rsidR="00191719" w:rsidRDefault="005B2F65">
      <w:pPr>
        <w:pStyle w:val="BodyText"/>
        <w:spacing w:line="278" w:lineRule="auto"/>
        <w:ind w:left="493" w:right="4063"/>
      </w:pPr>
      <w:r>
        <w:rPr>
          <w:color w:val="1D1D1B"/>
        </w:rPr>
        <w:t>in the awareness of food safety and overall implementation of controls within each business since the Standard was implemented</w:t>
      </w:r>
      <w:r>
        <w:rPr>
          <w:color w:val="1D1D1B"/>
          <w:w w:val="90"/>
        </w:rPr>
        <w:t>.</w:t>
      </w:r>
    </w:p>
    <w:p w:rsidR="00191719" w:rsidRDefault="00191719">
      <w:pPr>
        <w:spacing w:line="278" w:lineRule="auto"/>
        <w:sectPr w:rsidR="00191719">
          <w:headerReference w:type="even" r:id="rId59"/>
          <w:headerReference w:type="default" r:id="rId60"/>
          <w:pgSz w:w="11910" w:h="16840"/>
          <w:pgMar w:top="920" w:right="700" w:bottom="760" w:left="640" w:header="680" w:footer="570" w:gutter="0"/>
          <w:cols w:space="720"/>
        </w:sectPr>
      </w:pPr>
    </w:p>
    <w:p w:rsidR="00191719" w:rsidRDefault="00022984">
      <w:pPr>
        <w:pStyle w:val="BodyText"/>
        <w:rPr>
          <w:sz w:val="20"/>
        </w:rPr>
      </w:pPr>
      <w:r>
        <w:lastRenderedPageBreak/>
        <w:pict>
          <v:shape id="_x0000_s1235" style="position:absolute;margin-left:393.6pt;margin-top:324.6pt;width:47pt;height:58.15pt;z-index:-258959360;mso-position-horizontal-relative:page;mso-position-vertical-relative:page" coordorigin="7872,6492" coordsize="940,1163" o:spt="100" adj="0,,0" path="m7939,6715r-26,6l7892,6736r-15,21l7872,6782r,604l7881,7457r27,64l7950,7575r55,42l8069,7645r71,9l8301,7654r55,-6l8407,7630r45,-29l8592,7461r-466,l8064,7400r102,-103l8064,7193r62,-61l8542,7132r,-171l8015,6961r-9,-9l8006,6782r-6,-25l7986,6736r-22,-15l7939,6715xm8229,7359r-103,102l8333,7461,8229,7359xm8542,7132r-209,l8394,7193r-102,104l8394,7400r-61,61l8592,7461r192,-191l8791,7260r-249,l8542,7132xm8721,7117r-33,7l8658,7144r-116,116l8791,7260r13,-20l8811,7207r-7,-33l8784,7144r-30,-20l8721,7117xm8333,7132r-207,l8229,7234r104,-102xm8118,6537r-26,5l8071,6557r-15,21l8050,6604r,348l8042,6961r152,l8185,6952r,-348l8179,6578r-15,-21l8143,6542r-25,-5xm8296,6492r-25,5l8249,6512r-14,21l8229,6559r,393l8220,6961r152,l8363,6952r,-393l8358,6533r-15,-21l8322,6497r-26,-5xm8475,6581r-25,6l8428,6601r-14,22l8408,6648r,304l8399,6961r143,l8542,6648r-5,-25l8522,6601r-21,-14l8475,6581xe" fillcolor="#384044" stroked="f">
            <v:stroke joinstyle="round"/>
            <v:formulas/>
            <v:path arrowok="t" o:connecttype="segments"/>
            <w10:wrap anchorx="page" anchory="page"/>
          </v:shape>
        </w:pict>
      </w:r>
      <w:r>
        <w:pict>
          <v:shape id="_x0000_s1234" style="position:absolute;margin-left:327.85pt;margin-top:435.65pt;width:34.25pt;height:27.9pt;z-index:-258958336;mso-position-horizontal-relative:page;mso-position-vertical-relative:page" coordorigin="6557,8713" coordsize="685,558" o:spt="100" adj="0,,0" path="m6773,8714r,l6773,8714r-91,46l6619,8818r-39,55l6561,8913r370,l6942,8905r14,-4l6970,8899r11,l7200,8899r-155,-69l6872,8830r-22,-2l6833,8822r-12,-8l6817,8803r3,-9l6828,8787r13,-6l6857,8777r68,l6783,8714r-10,l6773,8714xm7200,8899r-219,l6992,8899r14,2l7020,8905r11,8l7230,8913r-30,-14xm6925,8777r-68,l6925,8807r-6,10l6907,8824r-16,5l6872,8830r173,l6925,8777xm6778,8713r-1,l6776,8713r-2,l6773,8714r10,l6782,8713r-2,l6778,8713xm6928,8940r-371,l6557,9235r3,14l6567,9260r12,8l6593,9271r1,l6595,9271r1,l7193,9226r-366,l6817,9215r-7,-12l6805,9190r-2,-14l6810,9148r17,-23l6853,9110r32,-6l7025,9104r1,-2l7035,9090r-328,l6681,9086r-22,-12l6644,9057r-5,-21l6644,9014r15,-17l6681,8985r26,-4l6981,8981r-18,-3l6947,8969r-11,-13l6928,8940xm6596,9271r-1,l6595,9271r1,xm7025,9104r-140,l6917,9110r26,15l6961,9148r6,28l6966,9187r-3,10l6959,9207r-7,9l6827,9226r366,l7204,9225r15,-4l7230,9212r8,-12l7241,9185r,-26l7070,9159r-19,-3l7036,9147r-10,-13l7022,9118r3,-14xm7227,9077r-157,l7089,9080r15,9l7114,9102r4,16l7114,9134r-10,13l7089,9156r-19,3l7241,9159r,-73l7237,9081r-5,-2l7227,9077xm7241,8940r-207,l7026,8956r-11,13l6999,8978r-18,3l6707,8981r27,4l6756,8997r14,17l6776,9036r-6,21l6756,9074r-22,12l6707,9090r328,l7036,9089r15,-9l7070,9077r157,l7216,9070r-11,-11l7200,9043r5,-16l7216,9016r11,-7l7232,9007r5,-2l7241,9000r,-60xe" fillcolor="#e42313" stroked="f">
            <v:stroke joinstyle="round"/>
            <v:formulas/>
            <v:path arrowok="t" o:connecttype="segments"/>
            <w10:wrap anchorx="page" anchory="page"/>
          </v:shape>
        </w:pict>
      </w:r>
      <w:r>
        <w:pict>
          <v:shape id="_x0000_s1233" type="#_x0000_t136" style="position:absolute;margin-left:29.25pt;margin-top:435.05pt;width:44.4pt;height:6.75pt;rotation:297;z-index:-258955264;mso-position-horizontal-relative:page;mso-position-vertical-relative:page" fillcolor="#384044" stroked="f">
            <o:extrusion v:ext="view" autorotationcenter="t"/>
            <v:textpath style="font-family:&quot;&amp;quot&quot;;font-size:6pt;v-text-kern:t;mso-text-shadow:auto" string="Microbiological"/>
            <w10:wrap anchorx="page" anchory="page"/>
          </v:shape>
        </w:pict>
      </w:r>
      <w:r>
        <w:pict>
          <v:shape id="_x0000_s1232" type="#_x0000_t136" style="position:absolute;margin-left:66.75pt;margin-top:427.75pt;width:28pt;height:6.75pt;rotation:297;z-index:-258954240;mso-position-horizontal-relative:page;mso-position-vertical-relative:page" fillcolor="#384044" stroked="f">
            <o:extrusion v:ext="view" autorotationcenter="t"/>
            <v:textpath style="font-family:&quot;&amp;quot&quot;;font-size:6pt;v-text-kern:t;mso-text-shadow:auto" string="Chemical"/>
            <w10:wrap anchorx="page" anchory="page"/>
          </v:shape>
        </w:pict>
      </w:r>
      <w:r>
        <w:pict>
          <v:shape id="_x0000_s1231" type="#_x0000_t136" style="position:absolute;margin-left:94.5pt;margin-top:426.4pt;width:25pt;height:6.75pt;rotation:297;z-index:-258953216;mso-position-horizontal-relative:page;mso-position-vertical-relative:page" fillcolor="#384044" stroked="f">
            <o:extrusion v:ext="view" autorotationcenter="t"/>
            <v:textpath style="font-family:&quot;&amp;quot&quot;;font-size:6pt;v-text-kern:t;mso-text-shadow:auto" string="Physical"/>
            <w10:wrap anchorx="page" anchory="page"/>
          </v:shape>
        </w:pict>
      </w:r>
      <w:r>
        <w:pict>
          <v:shape id="_x0000_s1230" type="#_x0000_t136" style="position:absolute;margin-left:103.25pt;margin-top:436.7pt;width:48.1pt;height:6.75pt;rotation:297;z-index:-258952192;mso-position-horizontal-relative:page;mso-position-vertical-relative:page" fillcolor="#384044" stroked="f">
            <o:extrusion v:ext="view" autorotationcenter="t"/>
            <v:textpath style="font-family:&quot;&amp;quot&quot;;font-size:6pt;v-text-kern:t;mso-text-shadow:auto" string="Reported illness"/>
            <w10:wrap anchorx="page" anchory="page"/>
          </v:shape>
        </w:pict>
      </w:r>
      <w:r>
        <w:pict>
          <v:shape id="_x0000_s1229" type="#_x0000_t136" style="position:absolute;margin-left:119.8pt;margin-top:442.25pt;width:60.55pt;height:6.75pt;rotation:297;z-index:-258951168;mso-position-horizontal-relative:page;mso-position-vertical-relative:page" fillcolor="#384044" stroked="f">
            <o:extrusion v:ext="view" autorotationcenter="t"/>
            <v:textpath style="font-family:&quot;&amp;quot&quot;;font-size:6pt;v-text-kern:t;mso-text-shadow:auto" string="Traceability/labelling"/>
            <w10:wrap anchorx="page" anchory="page"/>
          </v:shape>
        </w:pict>
      </w:r>
      <w:r>
        <w:pict>
          <v:shape id="_x0000_s1228" type="#_x0000_t136" style="position:absolute;margin-left:171.45pt;margin-top:426.25pt;width:24.65pt;height:6.75pt;rotation:297;z-index:-258950144;mso-position-horizontal-relative:page;mso-position-vertical-relative:page" fillcolor="#384044" stroked="f">
            <o:extrusion v:ext="view" autorotationcenter="t"/>
            <v:textpath style="font-family:&quot;&amp;quot&quot;;font-size:6pt;v-text-kern:t;mso-text-shadow:auto" string="Hygiene"/>
            <w10:wrap anchorx="page" anchory="page"/>
          </v:shape>
        </w:pict>
      </w:r>
      <w:r>
        <w:pict>
          <v:shape id="_x0000_s1227" type="#_x0000_t136" style="position:absolute;margin-left:199.75pt;margin-top:424.55pt;width:20.9pt;height:6.75pt;rotation:297;z-index:-258949120;mso-position-horizontal-relative:page;mso-position-vertical-relative:page" fillcolor="#384044" stroked="f">
            <o:extrusion v:ext="view" autorotationcenter="t"/>
            <v:textpath style="font-family:&quot;&amp;quot&quot;;font-size:6pt;v-text-kern:t;mso-text-shadow:auto" string="Quality"/>
            <w10:wrap anchorx="page" anchory="page"/>
          </v:shape>
        </w:pict>
      </w:r>
      <w:r>
        <w:pict>
          <v:shape id="_x0000_s1226" type="#_x0000_t136" style="position:absolute;margin-left:195.5pt;margin-top:442.9pt;width:61.9pt;height:6.75pt;rotation:297;z-index:-258948096;mso-position-horizontal-relative:page;mso-position-vertical-relative:page" fillcolor="#384044" stroked="f">
            <o:extrusion v:ext="view" autorotationcenter="t"/>
            <v:textpath style="font-family:&quot;&amp;quot&quot;;font-size:6pt;v-text-kern:t;mso-text-shadow:auto" string="Unaccredited activity"/>
            <w10:wrap anchorx="page" anchory="page"/>
          </v:shape>
        </w:pict>
      </w:r>
      <w:r>
        <w:pict>
          <v:shape id="_x0000_s1225" type="#_x0000_t136" style="position:absolute;margin-left:253.85pt;margin-top:422.75pt;width:16.8pt;height:6.75pt;rotation:297;z-index:-258947072;mso-position-horizontal-relative:page;mso-position-vertical-relative:page" fillcolor="#384044" stroked="f">
            <o:extrusion v:ext="view" autorotationcenter="t"/>
            <v:textpath style="font-family:&quot;&amp;quot&quot;;font-size:6pt;v-text-kern:t;mso-text-shadow:auto" string="Other"/>
            <w10:wrap anchorx="page" anchory="page"/>
          </v:shape>
        </w:pict>
      </w: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022984">
      <w:pPr>
        <w:pStyle w:val="Heading1"/>
        <w:spacing w:before="255" w:line="237" w:lineRule="auto"/>
      </w:pPr>
      <w:r>
        <w:pict>
          <v:shape id="_x0000_s1224" style="position:absolute;left:0;text-align:left;margin-left:299.1pt;margin-top:143.7pt;width:36.75pt;height:41.65pt;z-index:-258957312;mso-position-horizontal-relative:page" coordorigin="5982,2874" coordsize="735,833" o:spt="100" adj="0,,0" path="m6175,2874r-12,3l6150,2884r-27,14l6097,2912r-33,24l6030,2974r-30,55l5984,3095r-2,72l5996,3247r30,86l6070,3426r53,88l6180,3585r59,55l6300,3679r64,22l6426,3706r51,-9l6515,3683r24,-13l6568,3654r27,-25l6600,3600r-11,-33l6566,3531r-22,-30l6537,3493r-213,l6283,3489r-38,-37l6198,3382r-46,-76l6132,3246r15,-51l6207,3144r32,-18l6268,3100r12,-33l6277,3029r-12,-42l6252,2953r-13,-30l6225,2898r-18,-17l6186,2874r-11,xm6450,3436r-37,11l6381,3465r-57,28l6537,3493r-22,-25l6484,3445r-34,-9xm6693,3226r-9,l6618,3226r-4,l6610,3227r-7,4l6599,3233r-5,6l6592,3243r-3,7l6588,3254r,77l6592,3338r12,13l6612,3354r9,l6694,3354r7,-3l6707,3345r6,-7l6717,3331r,-82l6713,3242r-6,-7l6701,3229r-8,-3xm6694,3354r-10,l6693,3354r1,xm6620,2874r-1,l6614,2875r-4,1l6603,2879r-4,3l6594,2888r-2,3l6589,2898r-1,4l6589,3024r,2l6589,3027r1,1l6606,3170r1,4l6611,3180r2,3l6619,3189r3,2l6625,3192r4,1l6633,3194r4,l6667,3194r4,l6675,3193r4,-1l6682,3191r3,-2l6688,3186r3,-3l6693,3180r2,-3l6697,3174r1,-4l6698,3166r17,-138l6716,3027r,-1l6716,3024r1,-127l6713,2890r-12,-13l6694,2874r-73,l6620,2874xm6693,2874r-9,l6694,2874r-1,xe" fillcolor="#384044" stroked="f">
            <v:stroke joinstyle="round"/>
            <v:formulas/>
            <v:path arrowok="t" o:connecttype="segments"/>
            <w10:wrap anchorx="page"/>
          </v:shape>
        </w:pict>
      </w:r>
      <w:r>
        <w:pict>
          <v:group id="_x0000_s1210" style="position:absolute;left:0;text-align:left;margin-left:50.75pt;margin-top:182.6pt;width:230.15pt;height:130.85pt;z-index:-258956288;mso-position-horizontal-relative:page" coordorigin="1015,3652" coordsize="4603,2617">
            <v:line id="_x0000_s1223" style="position:absolute" from="1774,6135" to="1774,6269" strokecolor="#384044" strokeweight=".23672mm"/>
            <v:line id="_x0000_s1222" style="position:absolute" from="2283,6135" to="2283,6269" strokecolor="#384044" strokeweight=".23672mm"/>
            <v:line id="_x0000_s1221" style="position:absolute" from="2793,6135" to="2793,6269" strokecolor="#384044" strokeweight=".23672mm"/>
            <v:line id="_x0000_s1220" style="position:absolute" from="3317,6135" to="3317,6269" strokecolor="#384044" strokeweight=".23672mm"/>
            <v:line id="_x0000_s1219" style="position:absolute" from="3826,6135" to="3826,6269" strokecolor="#384044" strokeweight=".23672mm"/>
            <v:line id="_x0000_s1218" style="position:absolute" from="4336,6135" to="4336,6269" strokecolor="#384044" strokeweight=".23672mm"/>
            <v:line id="_x0000_s1217" style="position:absolute" from="4846,6135" to="4846,6269" strokecolor="#384044" strokeweight=".23672mm"/>
            <v:line id="_x0000_s1216" style="position:absolute" from="5356,6135" to="5356,6269" strokecolor="#384044" strokeweight=".23672mm"/>
            <v:line id="_x0000_s1215" style="position:absolute" from="1264,6135" to="1264,6269" strokecolor="#384044" strokeweight=".23672mm"/>
            <v:line id="_x0000_s1214" style="position:absolute" from="1015,6141" to="5618,6141" strokecolor="#384044" strokeweight=".23672mm"/>
            <v:shape id="_x0000_s1213" style="position:absolute;left:1109;top:3934;width:1356;height:2201" coordorigin="1109,3934" coordsize="1356,2201" o:spt="100" adj="0,,0" path="m1445,3934r-336,l1109,6135r336,l1445,3934t510,1744l1619,5678r,457l1955,6135r,-457m2465,4981r-336,l2129,6135r336,l2465,4981e" fillcolor="#384044" stroked="f">
              <v:stroke joinstyle="round"/>
              <v:formulas/>
              <v:path arrowok="t" o:connecttype="segments"/>
            </v:shape>
            <v:line id="_x0000_s1212" style="position:absolute" from="2639,6081" to="2974,6081" strokecolor="#384044" strokeweight="1.89336mm"/>
            <v:shape id="_x0000_s1211" style="position:absolute;left:3148;top:3652;width:2375;height:2483" coordorigin="3149,3652" coordsize="2375,2483" o:spt="100" adj="0,,0" path="m3484,5745r-335,l3149,6135r335,l3484,5745m3994,3652r-335,l3659,6135r335,l3994,3652t510,779l4169,4431r,1704l4504,6135r,-1704m5014,3813r-336,l4678,6135r336,l5014,3813t510,725l5188,4538r,1597l5524,6135r,-1597e" fillcolor="#384044" stroked="f">
              <v:stroke joinstyle="round"/>
              <v:formulas/>
              <v:path arrowok="t" o:connecttype="segments"/>
            </v:shape>
            <w10:wrap anchorx="page"/>
          </v:group>
        </w:pict>
      </w:r>
      <w:bookmarkStart w:id="5" w:name="_TOC_250005"/>
      <w:bookmarkEnd w:id="5"/>
      <w:r w:rsidR="005B2F65">
        <w:rPr>
          <w:color w:val="E42313"/>
        </w:rPr>
        <w:t>NOTIFICATIONS &amp; RESPONSE</w:t>
      </w:r>
    </w:p>
    <w:p w:rsidR="00191719" w:rsidRDefault="00191719">
      <w:pPr>
        <w:pStyle w:val="BodyText"/>
        <w:spacing w:before="4"/>
        <w:rPr>
          <w:b/>
          <w:sz w:val="12"/>
        </w:rPr>
      </w:pPr>
    </w:p>
    <w:tbl>
      <w:tblPr>
        <w:tblW w:w="0" w:type="auto"/>
        <w:tblInd w:w="126" w:type="dxa"/>
        <w:tblBorders>
          <w:top w:val="single" w:sz="48" w:space="0" w:color="384044"/>
          <w:left w:val="single" w:sz="48" w:space="0" w:color="384044"/>
          <w:bottom w:val="single" w:sz="48" w:space="0" w:color="384044"/>
          <w:right w:val="single" w:sz="48" w:space="0" w:color="384044"/>
          <w:insideH w:val="single" w:sz="48" w:space="0" w:color="384044"/>
          <w:insideV w:val="single" w:sz="48" w:space="0" w:color="384044"/>
        </w:tblBorders>
        <w:tblLayout w:type="fixed"/>
        <w:tblCellMar>
          <w:left w:w="0" w:type="dxa"/>
          <w:right w:w="0" w:type="dxa"/>
        </w:tblCellMar>
        <w:tblLook w:val="01E0" w:firstRow="1" w:lastRow="1" w:firstColumn="1" w:lastColumn="1" w:noHBand="0" w:noVBand="0"/>
      </w:tblPr>
      <w:tblGrid>
        <w:gridCol w:w="4951"/>
        <w:gridCol w:w="4991"/>
      </w:tblGrid>
      <w:tr w:rsidR="00191719" w:rsidTr="00617DDC">
        <w:trPr>
          <w:trHeight w:val="1747"/>
        </w:trPr>
        <w:tc>
          <w:tcPr>
            <w:tcW w:w="4951" w:type="dxa"/>
            <w:vMerge w:val="restart"/>
            <w:tcBorders>
              <w:left w:val="nil"/>
            </w:tcBorders>
          </w:tcPr>
          <w:p w:rsidR="00191719" w:rsidRDefault="005B2F65">
            <w:pPr>
              <w:pStyle w:val="TableParagraph"/>
              <w:spacing w:before="136" w:line="259" w:lineRule="auto"/>
              <w:ind w:left="1548" w:hanging="1225"/>
              <w:rPr>
                <w:b/>
                <w:sz w:val="27"/>
              </w:rPr>
            </w:pPr>
            <w:r>
              <w:rPr>
                <w:b/>
                <w:color w:val="E42313"/>
                <w:sz w:val="27"/>
              </w:rPr>
              <w:t>NOTIFICATIONS &amp; COMPLAINTS BREAKDOWN</w:t>
            </w:r>
          </w:p>
          <w:p w:rsidR="00191719" w:rsidRDefault="005B2F65">
            <w:pPr>
              <w:pStyle w:val="TableParagraph"/>
              <w:spacing w:before="145"/>
              <w:ind w:left="2902"/>
              <w:rPr>
                <w:sz w:val="13"/>
              </w:rPr>
            </w:pPr>
            <w:r>
              <w:rPr>
                <w:color w:val="384044"/>
                <w:w w:val="105"/>
                <w:sz w:val="13"/>
              </w:rPr>
              <w:t>100</w:t>
            </w:r>
          </w:p>
          <w:p w:rsidR="00191719" w:rsidRDefault="005B2F65">
            <w:pPr>
              <w:pStyle w:val="TableParagraph"/>
              <w:spacing w:before="25"/>
              <w:ind w:left="3945"/>
              <w:rPr>
                <w:sz w:val="13"/>
              </w:rPr>
            </w:pPr>
            <w:r>
              <w:rPr>
                <w:color w:val="384044"/>
                <w:w w:val="105"/>
                <w:sz w:val="13"/>
              </w:rPr>
              <w:t>94</w:t>
            </w:r>
          </w:p>
          <w:p w:rsidR="00191719" w:rsidRDefault="005B2F65">
            <w:pPr>
              <w:pStyle w:val="TableParagraph"/>
              <w:spacing w:before="11"/>
              <w:ind w:left="444"/>
              <w:rPr>
                <w:sz w:val="13"/>
              </w:rPr>
            </w:pPr>
            <w:r>
              <w:rPr>
                <w:color w:val="384044"/>
                <w:w w:val="105"/>
                <w:sz w:val="13"/>
              </w:rPr>
              <w:t>89</w:t>
            </w:r>
          </w:p>
          <w:p w:rsidR="00191719" w:rsidRDefault="00191719">
            <w:pPr>
              <w:pStyle w:val="TableParagraph"/>
              <w:rPr>
                <w:b/>
                <w:sz w:val="14"/>
              </w:rPr>
            </w:pPr>
          </w:p>
          <w:p w:rsidR="00191719" w:rsidRDefault="00191719">
            <w:pPr>
              <w:pStyle w:val="TableParagraph"/>
              <w:spacing w:before="2"/>
              <w:rPr>
                <w:b/>
                <w:sz w:val="16"/>
              </w:rPr>
            </w:pPr>
          </w:p>
          <w:p w:rsidR="00191719" w:rsidRDefault="005B2F65">
            <w:pPr>
              <w:pStyle w:val="TableParagraph"/>
              <w:spacing w:line="128" w:lineRule="exact"/>
              <w:ind w:left="3503"/>
              <w:rPr>
                <w:sz w:val="13"/>
              </w:rPr>
            </w:pPr>
            <w:r>
              <w:rPr>
                <w:color w:val="384044"/>
                <w:w w:val="105"/>
                <w:sz w:val="13"/>
              </w:rPr>
              <w:t>69</w:t>
            </w:r>
          </w:p>
          <w:p w:rsidR="00191719" w:rsidRDefault="005B2F65">
            <w:pPr>
              <w:pStyle w:val="TableParagraph"/>
              <w:spacing w:line="128" w:lineRule="exact"/>
              <w:ind w:left="4523"/>
              <w:rPr>
                <w:sz w:val="13"/>
              </w:rPr>
            </w:pPr>
            <w:r>
              <w:rPr>
                <w:color w:val="384044"/>
                <w:w w:val="105"/>
                <w:sz w:val="13"/>
              </w:rPr>
              <w:t>65</w:t>
            </w:r>
          </w:p>
          <w:p w:rsidR="00191719" w:rsidRDefault="00E5039C">
            <w:pPr>
              <w:pStyle w:val="TableParagraph"/>
              <w:rPr>
                <w:b/>
                <w:sz w:val="14"/>
              </w:rPr>
            </w:pPr>
            <w:r>
              <w:rPr>
                <w:noProof/>
              </w:rPr>
              <w:pict>
                <v:shape id="Text Box 2" o:spid="_x0000_s1606" type="#_x0000_t202" style="position:absolute;margin-left:246.9pt;margin-top:8.5pt;width:65.15pt;height:47.55pt;z-index:251900928;visibility:visible;mso-wrap-distance-left:9pt;mso-wrap-distance-top:3.6pt;mso-wrap-distance-right:9pt;mso-wrap-distance-bottom:3.6pt;mso-position-horizontal-relative:text;mso-position-vertical-relative:text;mso-width-relative:margin;mso-height-relative:margin;v-text-anchor:top" filled="f" stroked="f">
                  <v:textbox style="mso-next-textbox:#Text Box 2">
                    <w:txbxContent>
                      <w:p w:rsidR="00E5039C" w:rsidRPr="00E5039C" w:rsidRDefault="00E5039C">
                        <w:pPr>
                          <w:rPr>
                            <w:sz w:val="56"/>
                            <w:szCs w:val="56"/>
                          </w:rPr>
                        </w:pPr>
                        <w:r w:rsidRPr="00E5039C">
                          <w:rPr>
                            <w:b/>
                            <w:color w:val="E42313"/>
                            <w:sz w:val="56"/>
                            <w:szCs w:val="56"/>
                          </w:rPr>
                          <w:t>15</w:t>
                        </w:r>
                      </w:p>
                    </w:txbxContent>
                  </v:textbox>
                </v:shape>
              </w:pict>
            </w:r>
          </w:p>
          <w:p w:rsidR="00191719" w:rsidRDefault="00191719">
            <w:pPr>
              <w:pStyle w:val="TableParagraph"/>
              <w:spacing w:before="6"/>
              <w:rPr>
                <w:b/>
                <w:sz w:val="11"/>
              </w:rPr>
            </w:pPr>
          </w:p>
          <w:p w:rsidR="00191719" w:rsidRDefault="005B2F65">
            <w:pPr>
              <w:pStyle w:val="TableParagraph"/>
              <w:ind w:left="1464"/>
              <w:rPr>
                <w:sz w:val="13"/>
              </w:rPr>
            </w:pPr>
            <w:r>
              <w:rPr>
                <w:color w:val="384044"/>
                <w:w w:val="105"/>
                <w:sz w:val="13"/>
              </w:rPr>
              <w:t>47</w:t>
            </w:r>
          </w:p>
          <w:p w:rsidR="00191719" w:rsidRDefault="00191719">
            <w:pPr>
              <w:pStyle w:val="TableParagraph"/>
              <w:rPr>
                <w:b/>
                <w:sz w:val="14"/>
              </w:rPr>
            </w:pPr>
          </w:p>
          <w:p w:rsidR="00191719" w:rsidRDefault="00191719">
            <w:pPr>
              <w:pStyle w:val="TableParagraph"/>
              <w:rPr>
                <w:b/>
                <w:sz w:val="14"/>
              </w:rPr>
            </w:pPr>
          </w:p>
          <w:p w:rsidR="00191719" w:rsidRDefault="00191719">
            <w:pPr>
              <w:pStyle w:val="TableParagraph"/>
              <w:spacing w:before="8"/>
              <w:rPr>
                <w:b/>
                <w:sz w:val="19"/>
              </w:rPr>
            </w:pPr>
          </w:p>
          <w:p w:rsidR="00191719" w:rsidRDefault="005B2F65">
            <w:pPr>
              <w:pStyle w:val="TableParagraph"/>
              <w:tabs>
                <w:tab w:val="left" w:pos="2483"/>
              </w:tabs>
              <w:ind w:left="954"/>
              <w:rPr>
                <w:sz w:val="13"/>
              </w:rPr>
            </w:pPr>
            <w:r>
              <w:rPr>
                <w:color w:val="384044"/>
                <w:w w:val="105"/>
                <w:sz w:val="13"/>
              </w:rPr>
              <w:t>19</w:t>
            </w:r>
            <w:r>
              <w:rPr>
                <w:color w:val="384044"/>
                <w:w w:val="105"/>
                <w:sz w:val="13"/>
              </w:rPr>
              <w:tab/>
            </w:r>
            <w:r>
              <w:rPr>
                <w:color w:val="384044"/>
                <w:w w:val="105"/>
                <w:position w:val="-6"/>
                <w:sz w:val="13"/>
              </w:rPr>
              <w:t>16</w:t>
            </w:r>
          </w:p>
          <w:p w:rsidR="00191719" w:rsidRDefault="005B2F65">
            <w:pPr>
              <w:pStyle w:val="TableParagraph"/>
              <w:spacing w:before="129"/>
              <w:ind w:right="785"/>
              <w:jc w:val="center"/>
              <w:rPr>
                <w:sz w:val="13"/>
              </w:rPr>
            </w:pPr>
            <w:r>
              <w:rPr>
                <w:color w:val="384044"/>
                <w:w w:val="103"/>
                <w:sz w:val="13"/>
              </w:rPr>
              <w:t>5</w:t>
            </w:r>
          </w:p>
        </w:tc>
        <w:tc>
          <w:tcPr>
            <w:tcW w:w="4991" w:type="dxa"/>
            <w:tcBorders>
              <w:right w:val="nil"/>
            </w:tcBorders>
          </w:tcPr>
          <w:p w:rsidR="00191719" w:rsidRDefault="005B2F65">
            <w:pPr>
              <w:pStyle w:val="TableParagraph"/>
              <w:spacing w:before="293" w:line="230" w:lineRule="auto"/>
              <w:ind w:left="1189"/>
              <w:rPr>
                <w:b/>
                <w:color w:val="384044"/>
                <w:position w:val="-31"/>
                <w:sz w:val="73"/>
              </w:rPr>
            </w:pPr>
            <w:r>
              <w:rPr>
                <w:b/>
                <w:color w:val="E42313"/>
                <w:sz w:val="33"/>
              </w:rPr>
              <w:t xml:space="preserve">NOTIFICATIONS &amp; COMPLAINTS </w:t>
            </w:r>
            <w:r>
              <w:rPr>
                <w:b/>
                <w:color w:val="384044"/>
                <w:position w:val="-31"/>
                <w:sz w:val="73"/>
              </w:rPr>
              <w:t>504</w:t>
            </w:r>
          </w:p>
          <w:p w:rsidR="00191719" w:rsidRDefault="00617DDC" w:rsidP="00617DDC">
            <w:pPr>
              <w:pStyle w:val="TableParagraph"/>
              <w:spacing w:line="230" w:lineRule="auto"/>
              <w:ind w:left="1191"/>
              <w:rPr>
                <w:b/>
                <w:sz w:val="21"/>
              </w:rPr>
            </w:pPr>
            <w:r>
              <w:rPr>
                <w:b/>
                <w:color w:val="384044"/>
                <w:sz w:val="21"/>
              </w:rPr>
              <w:t>RECEIVED</w:t>
            </w:r>
          </w:p>
        </w:tc>
      </w:tr>
      <w:tr w:rsidR="00191719">
        <w:trPr>
          <w:trHeight w:val="1597"/>
        </w:trPr>
        <w:tc>
          <w:tcPr>
            <w:tcW w:w="4951" w:type="dxa"/>
            <w:vMerge/>
            <w:tcBorders>
              <w:top w:val="nil"/>
              <w:left w:val="nil"/>
            </w:tcBorders>
          </w:tcPr>
          <w:p w:rsidR="00191719" w:rsidRDefault="00191719">
            <w:pPr>
              <w:rPr>
                <w:sz w:val="2"/>
                <w:szCs w:val="2"/>
              </w:rPr>
            </w:pPr>
          </w:p>
        </w:tc>
        <w:tc>
          <w:tcPr>
            <w:tcW w:w="4991" w:type="dxa"/>
            <w:tcBorders>
              <w:right w:val="nil"/>
            </w:tcBorders>
          </w:tcPr>
          <w:p w:rsidR="00191719" w:rsidRDefault="00E5039C">
            <w:pPr>
              <w:pStyle w:val="TableParagraph"/>
              <w:spacing w:before="10"/>
              <w:rPr>
                <w:b/>
                <w:sz w:val="19"/>
              </w:rPr>
            </w:pPr>
            <w:r>
              <w:rPr>
                <w:noProof/>
                <w:sz w:val="20"/>
              </w:rPr>
              <w:pict>
                <v:shape id="_x0000_s1607" type="#_x0000_t202" style="position:absolute;margin-left:141.25pt;margin-top:4pt;width:109.5pt;height:63.75pt;z-index:251901952;mso-position-horizontal-relative:text;mso-position-vertical-relative:text" filled="f" stroked="f">
                  <v:textbox>
                    <w:txbxContent>
                      <w:p w:rsidR="00E5039C" w:rsidRDefault="00E5039C" w:rsidP="00E5039C">
                        <w:pPr>
                          <w:pStyle w:val="TableParagraph"/>
                          <w:jc w:val="right"/>
                          <w:rPr>
                            <w:b/>
                            <w:color w:val="384044"/>
                            <w:sz w:val="20"/>
                          </w:rPr>
                        </w:pPr>
                        <w:r w:rsidRPr="00E5039C">
                          <w:rPr>
                            <w:b/>
                            <w:color w:val="E42313"/>
                            <w:sz w:val="56"/>
                            <w:szCs w:val="56"/>
                          </w:rPr>
                          <w:t>6</w:t>
                        </w:r>
                        <w:r>
                          <w:rPr>
                            <w:b/>
                            <w:color w:val="384044"/>
                            <w:sz w:val="20"/>
                          </w:rPr>
                          <w:t xml:space="preserve"> PENTALTY</w:t>
                        </w:r>
                      </w:p>
                      <w:p w:rsidR="00E5039C" w:rsidRDefault="00E5039C" w:rsidP="00E5039C">
                        <w:pPr>
                          <w:pStyle w:val="TableParagraph"/>
                          <w:jc w:val="right"/>
                          <w:rPr>
                            <w:b/>
                            <w:color w:val="384044"/>
                            <w:sz w:val="20"/>
                          </w:rPr>
                        </w:pPr>
                        <w:r>
                          <w:rPr>
                            <w:b/>
                            <w:color w:val="384044"/>
                            <w:sz w:val="20"/>
                          </w:rPr>
                          <w:t>INFRINGEMENT</w:t>
                        </w:r>
                      </w:p>
                      <w:p w:rsidR="00E5039C" w:rsidRDefault="00E5039C" w:rsidP="00E5039C">
                        <w:pPr>
                          <w:pStyle w:val="TableParagraph"/>
                          <w:spacing w:line="280" w:lineRule="exact"/>
                          <w:jc w:val="right"/>
                          <w:rPr>
                            <w:b/>
                            <w:sz w:val="20"/>
                          </w:rPr>
                        </w:pPr>
                        <w:r>
                          <w:rPr>
                            <w:b/>
                            <w:color w:val="384044"/>
                            <w:sz w:val="20"/>
                          </w:rPr>
                          <w:t>NOTICES ISSUED</w:t>
                        </w:r>
                      </w:p>
                    </w:txbxContent>
                  </v:textbox>
                </v:shape>
              </w:pict>
            </w:r>
          </w:p>
          <w:p w:rsidR="00191719" w:rsidRPr="00E5039C" w:rsidRDefault="00617DDC" w:rsidP="00E5039C">
            <w:pPr>
              <w:pStyle w:val="TableParagraph"/>
              <w:spacing w:before="10"/>
              <w:ind w:left="510"/>
              <w:rPr>
                <w:b/>
                <w:sz w:val="19"/>
              </w:rPr>
            </w:pPr>
            <w:r w:rsidRPr="00E5039C">
              <w:rPr>
                <w:b/>
                <w:sz w:val="19"/>
              </w:rPr>
              <w:t>COMPLIANCE</w:t>
            </w:r>
          </w:p>
          <w:p w:rsidR="00617DDC" w:rsidRPr="00E5039C" w:rsidRDefault="00617DDC" w:rsidP="00E5039C">
            <w:pPr>
              <w:pStyle w:val="TableParagraph"/>
              <w:spacing w:before="10"/>
              <w:ind w:left="794"/>
              <w:rPr>
                <w:b/>
                <w:sz w:val="19"/>
              </w:rPr>
            </w:pPr>
            <w:r w:rsidRPr="00E5039C">
              <w:rPr>
                <w:b/>
                <w:sz w:val="19"/>
              </w:rPr>
              <w:t>NOTICES</w:t>
            </w:r>
          </w:p>
          <w:p w:rsidR="00617DDC" w:rsidRPr="00E5039C" w:rsidRDefault="00617DDC" w:rsidP="00E5039C">
            <w:pPr>
              <w:pStyle w:val="TableParagraph"/>
              <w:spacing w:before="6"/>
              <w:ind w:left="1077"/>
              <w:rPr>
                <w:b/>
                <w:sz w:val="19"/>
              </w:rPr>
            </w:pPr>
            <w:r w:rsidRPr="00E5039C">
              <w:rPr>
                <w:b/>
                <w:sz w:val="19"/>
              </w:rPr>
              <w:t>ISSUED</w:t>
            </w:r>
          </w:p>
          <w:p w:rsidR="00191719" w:rsidRDefault="00191719">
            <w:pPr>
              <w:pStyle w:val="TableParagraph"/>
              <w:spacing w:before="11"/>
              <w:ind w:left="3126"/>
              <w:rPr>
                <w:b/>
                <w:sz w:val="20"/>
              </w:rPr>
            </w:pPr>
          </w:p>
        </w:tc>
      </w:tr>
      <w:tr w:rsidR="00191719" w:rsidTr="00617DDC">
        <w:trPr>
          <w:trHeight w:val="1735"/>
        </w:trPr>
        <w:tc>
          <w:tcPr>
            <w:tcW w:w="4951" w:type="dxa"/>
            <w:vMerge/>
            <w:tcBorders>
              <w:top w:val="nil"/>
              <w:left w:val="nil"/>
            </w:tcBorders>
          </w:tcPr>
          <w:p w:rsidR="00191719" w:rsidRDefault="00191719">
            <w:pPr>
              <w:rPr>
                <w:sz w:val="2"/>
                <w:szCs w:val="2"/>
              </w:rPr>
            </w:pPr>
          </w:p>
        </w:tc>
        <w:tc>
          <w:tcPr>
            <w:tcW w:w="4991" w:type="dxa"/>
            <w:tcBorders>
              <w:right w:val="nil"/>
            </w:tcBorders>
          </w:tcPr>
          <w:p w:rsidR="00191719" w:rsidRDefault="005B2F65" w:rsidP="00617DDC">
            <w:pPr>
              <w:pStyle w:val="TableParagraph"/>
              <w:spacing w:before="142" w:line="366" w:lineRule="exact"/>
              <w:ind w:left="1701"/>
              <w:rPr>
                <w:b/>
                <w:sz w:val="45"/>
              </w:rPr>
            </w:pPr>
            <w:r>
              <w:rPr>
                <w:b/>
                <w:color w:val="E42313"/>
                <w:sz w:val="45"/>
              </w:rPr>
              <w:t>RECALLS</w:t>
            </w:r>
          </w:p>
          <w:p w:rsidR="00617DDC" w:rsidRDefault="00E5039C">
            <w:pPr>
              <w:pStyle w:val="TableParagraph"/>
              <w:tabs>
                <w:tab w:val="left" w:pos="3643"/>
              </w:tabs>
              <w:spacing w:line="504" w:lineRule="exact"/>
              <w:ind w:left="1794"/>
              <w:rPr>
                <w:b/>
                <w:color w:val="384044"/>
                <w:sz w:val="21"/>
              </w:rPr>
            </w:pPr>
            <w:r>
              <w:rPr>
                <w:noProof/>
              </w:rPr>
              <w:pict>
                <v:shape id="_x0000_s1608" type="#_x0000_t202" style="position:absolute;left:0;text-align:left;margin-left:174.1pt;margin-top:4.5pt;width:67.3pt;height:49.3pt;z-index:251904000;visibility:visible;mso-wrap-distance-left:9pt;mso-wrap-distance-top:3.6pt;mso-wrap-distance-right:9pt;mso-wrap-distance-bottom:3.6pt;mso-position-horizontal-relative:text;mso-position-vertical-relative:text;mso-width-relative:margin;mso-height-relative:margin;v-text-anchor:top" filled="f" stroked="f">
                  <v:textbox>
                    <w:txbxContent>
                      <w:p w:rsidR="00E5039C" w:rsidRPr="00E5039C" w:rsidRDefault="00E5039C">
                        <w:pPr>
                          <w:rPr>
                            <w:color w:val="000000" w:themeColor="text1"/>
                            <w:sz w:val="72"/>
                            <w:szCs w:val="72"/>
                          </w:rPr>
                        </w:pPr>
                        <w:r w:rsidRPr="00E5039C">
                          <w:rPr>
                            <w:b/>
                            <w:color w:val="000000" w:themeColor="text1"/>
                            <w:sz w:val="72"/>
                            <w:szCs w:val="72"/>
                          </w:rPr>
                          <w:t>5</w:t>
                        </w:r>
                      </w:p>
                    </w:txbxContent>
                  </v:textbox>
                </v:shape>
              </w:pict>
            </w:r>
            <w:r w:rsidR="005B2F65">
              <w:rPr>
                <w:b/>
                <w:color w:val="384044"/>
                <w:sz w:val="21"/>
              </w:rPr>
              <w:t>RELATING</w:t>
            </w:r>
            <w:r w:rsidR="005B2F65">
              <w:rPr>
                <w:b/>
                <w:color w:val="384044"/>
                <w:spacing w:val="4"/>
                <w:sz w:val="21"/>
              </w:rPr>
              <w:t xml:space="preserve"> </w:t>
            </w:r>
            <w:r w:rsidR="005B2F65">
              <w:rPr>
                <w:b/>
                <w:color w:val="384044"/>
                <w:sz w:val="21"/>
              </w:rPr>
              <w:t>TO</w:t>
            </w:r>
          </w:p>
          <w:p w:rsidR="00617DDC" w:rsidRDefault="00617DDC" w:rsidP="00617DDC">
            <w:pPr>
              <w:pStyle w:val="TableParagraph"/>
              <w:tabs>
                <w:tab w:val="left" w:pos="3643"/>
              </w:tabs>
              <w:spacing w:line="300" w:lineRule="exact"/>
              <w:ind w:left="1792"/>
              <w:rPr>
                <w:b/>
                <w:color w:val="384044"/>
                <w:sz w:val="21"/>
              </w:rPr>
            </w:pPr>
            <w:r>
              <w:rPr>
                <w:b/>
                <w:color w:val="384044"/>
                <w:sz w:val="21"/>
              </w:rPr>
              <w:t>ACCREDITED</w:t>
            </w:r>
          </w:p>
          <w:p w:rsidR="00191719" w:rsidRPr="00617DDC" w:rsidRDefault="00617DDC" w:rsidP="00617DDC">
            <w:pPr>
              <w:pStyle w:val="TableParagraph"/>
              <w:tabs>
                <w:tab w:val="left" w:pos="3643"/>
              </w:tabs>
              <w:spacing w:line="300" w:lineRule="exact"/>
              <w:ind w:left="1792"/>
              <w:rPr>
                <w:b/>
                <w:color w:val="384044"/>
                <w:sz w:val="21"/>
              </w:rPr>
            </w:pPr>
            <w:r>
              <w:rPr>
                <w:b/>
                <w:color w:val="384044"/>
                <w:sz w:val="21"/>
              </w:rPr>
              <w:t>BUSINESSES</w:t>
            </w:r>
          </w:p>
        </w:tc>
      </w:tr>
    </w:tbl>
    <w:p w:rsidR="00191719" w:rsidRDefault="00191719">
      <w:pPr>
        <w:rPr>
          <w:sz w:val="21"/>
        </w:rPr>
        <w:sectPr w:rsidR="00191719">
          <w:pgSz w:w="11910" w:h="16840"/>
          <w:pgMar w:top="920" w:right="700" w:bottom="760" w:left="640" w:header="680" w:footer="570" w:gutter="0"/>
          <w:cols w:space="720"/>
        </w:sectPr>
      </w:pPr>
    </w:p>
    <w:p w:rsidR="00191719" w:rsidRDefault="00022984">
      <w:pPr>
        <w:pStyle w:val="BodyText"/>
        <w:ind w:left="9227"/>
        <w:rPr>
          <w:sz w:val="20"/>
        </w:rPr>
      </w:pPr>
      <w:r>
        <w:rPr>
          <w:sz w:val="20"/>
        </w:rPr>
      </w:r>
      <w:r>
        <w:rPr>
          <w:sz w:val="20"/>
        </w:rPr>
        <w:pict>
          <v:group id="_x0000_s1205" style="width:59.4pt;height:12.8pt;mso-position-horizontal-relative:char;mso-position-vertical-relative:line" coordsize="1188,256">
            <v:shape id="_x0000_s1209" type="#_x0000_t75" style="position:absolute;width:256;height:256">
              <v:imagedata r:id="rId27" o:title=""/>
            </v:shape>
            <v:shape id="_x0000_s1208" type="#_x0000_t75" style="position:absolute;left:310;width:256;height:256">
              <v:imagedata r:id="rId27" o:title=""/>
            </v:shape>
            <v:shape id="_x0000_s1207" type="#_x0000_t75" style="position:absolute;left:932;width:256;height:256">
              <v:imagedata r:id="rId27" o:title=""/>
            </v:shape>
            <v:shape id="_x0000_s1206" type="#_x0000_t75" style="position:absolute;left:621;width:256;height:256">
              <v:imagedata r:id="rId28" o:title=""/>
            </v:shape>
            <w10:anchorlock/>
          </v:group>
        </w:pict>
      </w:r>
    </w:p>
    <w:p w:rsidR="00191719" w:rsidRDefault="00191719">
      <w:pPr>
        <w:pStyle w:val="BodyText"/>
        <w:rPr>
          <w:b/>
          <w:sz w:val="20"/>
        </w:rPr>
      </w:pPr>
    </w:p>
    <w:p w:rsidR="00191719" w:rsidRDefault="00191719">
      <w:pPr>
        <w:pStyle w:val="BodyText"/>
        <w:rPr>
          <w:b/>
          <w:sz w:val="20"/>
        </w:rPr>
      </w:pPr>
    </w:p>
    <w:p w:rsidR="00191719" w:rsidRDefault="00022984">
      <w:pPr>
        <w:pStyle w:val="BodyText"/>
        <w:rPr>
          <w:b/>
          <w:sz w:val="20"/>
        </w:rPr>
      </w:pPr>
      <w:r>
        <w:pict>
          <v:group id="_x0000_s1202" style="position:absolute;margin-left:55.7pt;margin-top:13.45pt;width:498.1pt;height:143.15pt;z-index:-251497472;mso-wrap-distance-left:0;mso-wrap-distance-right:0;mso-position-horizontal-relative:page" coordorigin="1114,269" coordsize="9962,2863">
            <v:shape id="_x0000_s1204" style="position:absolute;left:1133;top:289;width:9922;height:2823" coordorigin="1134,289" coordsize="9922,2823" path="m1304,289r-98,3l1155,311r-18,50l1134,459r,2483l1137,3040r18,50l1206,3109r98,3l10885,3112r98,-3l11034,3090r18,-50l11055,2942r,-2483l11052,361r-18,-50l10983,292r-98,-3l1304,289xe" filled="f" strokecolor="#e42313" strokeweight="2pt">
              <v:path arrowok="t"/>
            </v:shape>
            <v:shape id="_x0000_s1203" type="#_x0000_t202" style="position:absolute;left:1164;top:309;width:9860;height:2782" filled="f" stroked="f">
              <v:textbox inset="0,0,0,0">
                <w:txbxContent>
                  <w:p w:rsidR="005B2F65" w:rsidRDefault="005B2F65">
                    <w:pPr>
                      <w:spacing w:before="235"/>
                      <w:ind w:left="536"/>
                      <w:rPr>
                        <w:b/>
                        <w:sz w:val="40"/>
                      </w:rPr>
                    </w:pPr>
                    <w:r>
                      <w:rPr>
                        <w:b/>
                        <w:color w:val="E42313"/>
                        <w:sz w:val="40"/>
                      </w:rPr>
                      <w:t>Strategic priority #3</w:t>
                    </w:r>
                  </w:p>
                  <w:p w:rsidR="005B2F65" w:rsidRDefault="005B2F65">
                    <w:pPr>
                      <w:spacing w:before="83" w:line="242" w:lineRule="auto"/>
                      <w:ind w:left="536" w:right="523"/>
                      <w:rPr>
                        <w:sz w:val="50"/>
                      </w:rPr>
                    </w:pPr>
                    <w:r>
                      <w:rPr>
                        <w:color w:val="1D1D1B"/>
                        <w:sz w:val="50"/>
                      </w:rPr>
                      <w:t>Ensure that Safe Food is responsive, efficient, effective and delivers value for money</w:t>
                    </w:r>
                  </w:p>
                </w:txbxContent>
              </v:textbox>
            </v:shape>
            <w10:wrap type="topAndBottom" anchorx="page"/>
          </v:group>
        </w:pict>
      </w:r>
    </w:p>
    <w:p w:rsidR="00191719" w:rsidRDefault="00191719">
      <w:pPr>
        <w:pStyle w:val="BodyText"/>
        <w:rPr>
          <w:b/>
          <w:sz w:val="20"/>
        </w:rPr>
      </w:pPr>
    </w:p>
    <w:p w:rsidR="00191719" w:rsidRDefault="00191719">
      <w:pPr>
        <w:pStyle w:val="BodyText"/>
        <w:rPr>
          <w:b/>
          <w:sz w:val="20"/>
        </w:rPr>
      </w:pPr>
    </w:p>
    <w:p w:rsidR="00191719" w:rsidRDefault="00191719">
      <w:pPr>
        <w:pStyle w:val="BodyText"/>
        <w:spacing w:before="9"/>
        <w:rPr>
          <w:b/>
          <w:sz w:val="29"/>
        </w:rPr>
      </w:pPr>
    </w:p>
    <w:p w:rsidR="00191719" w:rsidRDefault="00191719">
      <w:pPr>
        <w:rPr>
          <w:sz w:val="29"/>
        </w:rPr>
        <w:sectPr w:rsidR="00191719">
          <w:headerReference w:type="default" r:id="rId61"/>
          <w:footerReference w:type="even" r:id="rId62"/>
          <w:footerReference w:type="default" r:id="rId63"/>
          <w:pgSz w:w="11910" w:h="16840"/>
          <w:pgMar w:top="660" w:right="700" w:bottom="760" w:left="640" w:header="0" w:footer="570" w:gutter="0"/>
          <w:pgNumType w:start="21"/>
          <w:cols w:space="720"/>
        </w:sectPr>
      </w:pPr>
    </w:p>
    <w:p w:rsidR="00191719" w:rsidRDefault="00022984">
      <w:pPr>
        <w:pStyle w:val="Heading4"/>
        <w:spacing w:before="108" w:line="223" w:lineRule="auto"/>
        <w:ind w:left="881" w:hanging="75"/>
        <w:jc w:val="center"/>
      </w:pPr>
      <w:r>
        <w:pict>
          <v:group id="_x0000_s1188" style="position:absolute;left:0;text-align:left;margin-left:57.45pt;margin-top:-12.05pt;width:495.05pt;height:337.45pt;z-index:-258942976;mso-position-horizontal-relative:page" coordorigin="1149,-241" coordsize="9901,6749">
            <v:shape id="_x0000_s1201" style="position:absolute;left:1149;top:-241;width:1929;height:1929" coordorigin="1149,-241" coordsize="1929,1929" path="m2113,-241r-75,3l1964,-229r-72,14l1822,-196r-68,24l1689,-143r-63,34l1567,-71r-57,42l1457,17r-50,50l1361,121r-42,56l1281,237r-34,63l1218,365r-24,68l1174,503r-14,72l1152,648r-3,76l1152,799r8,74l1174,945r20,70l1218,1082r29,66l1281,1210r38,60l1361,1327r46,53l1457,1430r53,46l1567,1518r59,38l1689,1590r65,29l1822,1643r70,19l1964,1676r74,9l2113,1688r75,-3l2262,1676r72,-14l2404,1643r68,-24l2537,1590r63,-34l2659,1518r57,-42l2769,1430r50,-50l2865,1327r43,-57l2946,1210r33,-62l3008,1082r24,-67l3052,945r14,-72l3074,799r3,-75l3074,648r-8,-73l3052,503r-20,-70l3008,365r-29,-65l2946,237r-38,-60l2865,121,2819,67,2769,17r-53,-46l2659,-71r-59,-38l2537,-143r-65,-29l2404,-196r-70,-19l2262,-229r-74,-9l2113,-241xe" fillcolor="#e42313" stroked="f">
              <v:path arrowok="t"/>
            </v:shape>
            <v:rect id="_x0000_s1200" style="position:absolute;left:4045;top:593;width:4191;height:1660" fillcolor="#384044" stroked="f"/>
            <v:shape id="_x0000_s1199" style="position:absolute;left:2738;top:362;width:2086;height:2086" coordorigin="2739,362" coordsize="2086,2086" path="m3782,362r-75,3l3634,372r-71,13l3493,403r-68,22l3360,451r-64,31l3235,516r-58,39l3122,597r-53,46l3020,693r-46,52l2932,800r-39,59l2858,919r-30,64l2801,1048r-22,68l2762,1186r-13,71l2741,1331r-2,74l2741,1480r8,73l2762,1624r17,70l2801,1762r27,65l2858,1891r35,60l2932,2010r42,55l3020,2117r49,50l3122,2213r55,42l3235,2294r61,34l3360,2359r65,26l3493,2407r70,18l3634,2438r73,7l3782,2448r74,-3l3929,2438r72,-13l4070,2407r68,-22l4204,2359r63,-31l4328,2294r58,-39l4442,2213r52,-46l4543,2117r46,-52l4632,2010r38,-59l4705,1891r31,-64l4762,1762r22,-68l4802,1624r12,-71l4822,1480r3,-75l4822,1331r-8,-74l4802,1186r-18,-70l4762,1048r-26,-65l4705,919r-35,-60l4632,800r-43,-55l4543,693r-49,-50l4442,597r-56,-42l4328,516r-61,-34l4204,451r-66,-26l4070,403r-69,-18l3929,372r-73,-7l3782,362xe" fillcolor="#e42313" stroked="f">
              <v:path arrowok="t"/>
            </v:shape>
            <v:shape id="_x0000_s1198" style="position:absolute;left:2887;top:515;width:2161;height:1780" coordorigin="2887,515" coordsize="2161,1780" o:spt="100" adj="0,,0" path="m4667,1405r-3,-77l4654,1253r-16,-73l4617,1110r-27,-68l4558,977r-38,-62l4478,856r-47,-54l4380,751r-54,-47l4267,662r-62,-37l4140,592r-68,-27l4002,544r-73,-16l3854,518r-77,-3l3700,518r-75,10l3552,544r-70,21l3414,592r-65,33l3287,662r-58,42l3174,751r-51,51l3076,856r-42,59l2997,977r-33,65l2937,1110r-21,70l2900,1253r-10,75l2887,1405r3,77l2900,1557r16,73l2937,1700r27,68l2997,1833r37,62l3076,1954r47,54l3174,2059r55,47l3287,2148r62,37l3414,2218r68,27l3552,2266r73,16l3700,2292r77,3l3854,2292r75,-10l4002,2266r70,-21l4140,2218r65,-33l4267,2148r59,-42l4380,2059r51,-51l4478,1954r42,-59l4558,1833r32,-65l4617,1700r21,-70l4654,1557r10,-75l4667,1405t380,409l5046,1810r-2,-6l5042,1800r-6,-5l5033,1793r-6,-3l5023,1790r-7,l5012,1790r-7,3l5002,1795r-5,5l4995,1804r-3,6l4992,1814r,7l4992,1825r3,7l4997,1835r5,5l5005,1842r7,3l5016,1845r7,l5027,1845r6,-3l5036,1840r6,-5l5044,1832r2,-7l5047,1821r,-7m5047,1554r-1,-3l5044,1544r-2,-3l5036,1536r-3,-2l5027,1531r-4,-1l5016,1530r-4,1l5005,1534r-3,2l4997,1541r-2,3l4992,1551r,3l4992,1562r,3l4995,1572r2,3l5002,1580r3,2l5012,1585r4,1l5023,1586r4,-1l5033,1582r3,-2l5042,1575r2,-3l5046,1565r1,-3l5047,1554t,-778l5046,772r-2,-7l5042,762r-6,-5l5033,755r-6,-3l5023,751r-7,l5012,752r-7,3l5002,757r-5,5l4995,765r-3,7l4992,776r,7l4992,786r3,7l4997,796r5,6l5005,804r7,2l5016,807r7,l5027,806r6,-2l5036,802r6,-6l5044,793r2,-7l5047,783r,-7e" stroked="f">
              <v:stroke joinstyle="round"/>
              <v:formulas/>
              <v:path arrowok="t" o:connecttype="segments"/>
            </v:shape>
            <v:rect id="_x0000_s1197" style="position:absolute;left:4110;top:2633;width:4154;height:1660" fillcolor="#384044" stroked="f"/>
            <v:shape id="_x0000_s1196" style="position:absolute;left:2808;top:2401;width:2077;height:2077" coordorigin="2808,2402" coordsize="2077,2077" path="m3847,2402r-74,2l3700,2412r-71,13l3559,2442r-67,22l3426,2490r-63,31l3303,2555r-58,39l3190,2636r-53,46l3088,2731r-45,52l3001,2838r-39,58l2928,2957r-31,63l2871,3085r-22,67l2831,3222r-12,71l2811,3366r-3,74l2811,3514r8,73l2831,3658r18,69l2871,3795r26,65l2928,3923r34,61l3001,4042r42,55l3088,4149r49,49l3190,4244r55,42l3303,4324r60,35l3426,4390r66,26l3559,4438r70,17l3700,4468r73,8l3847,4478r74,-2l3994,4468r71,-13l4134,4438r68,-22l4267,4390r63,-31l4391,4324r58,-38l4504,4244r52,-46l4605,4149r46,-52l4693,4042r38,-58l4766,3923r30,-63l4823,3795r22,-68l4862,3658r13,-71l4882,3514r3,-74l4882,3366r-7,-73l4862,3222r-17,-70l4823,3085r-27,-65l4766,2957r-35,-61l4693,2838r-42,-55l4605,2731r-49,-49l4504,2636r-55,-42l4391,2555r-61,-34l4267,2490r-65,-26l4134,2442r-69,-17l3994,2412r-73,-8l3847,2402xe" fillcolor="#e42313" stroked="f">
              <v:path arrowok="t"/>
            </v:shape>
            <v:shape id="_x0000_s1195" style="position:absolute;left:2942;top:2540;width:1790;height:1790" coordorigin="2943,2541" coordsize="1790,1790" path="m3837,2541r-77,3l3685,2554r-73,15l3541,2591r-69,27l3407,2651r-62,37l3286,2731r-55,47l3180,2829r-47,55l3091,2943r-38,62l3020,3070r-27,68l2972,3209r-16,74l2946,3358r-3,77l2946,3512r10,76l2972,3661r21,71l3020,3800r33,66l3091,3928r42,59l3180,4042r51,51l3286,4140r59,42l3407,4220r65,32l3541,4279r71,22l3685,4317r75,10l3837,4330r78,-3l3990,4317r73,-16l4134,4279r68,-27l4268,4220r62,-38l4389,4140r55,-47l4495,4042r47,-55l4584,3928r38,-62l4654,3800r28,-68l4703,3661r16,-73l4729,3512r3,-77l4729,3358r-10,-75l4703,3209r-21,-71l4654,3070r-32,-65l4584,2943r-42,-59l4495,2829r-51,-51l4389,2731r-59,-43l4268,2651r-66,-33l4134,2591r-71,-22l3990,2554r-75,-10l3837,2541xe" stroked="f">
              <v:path arrowok="t"/>
            </v:shape>
            <v:rect id="_x0000_s1194" style="position:absolute;left:4147;top:4645;width:4089;height:1697" fillcolor="#384044" stroked="f"/>
            <v:shape id="_x0000_s1193" style="position:absolute;left:2850;top:4422;width:2096;height:2086" coordorigin="2850,4423" coordsize="2096,2086" path="m3898,4423r-75,2l3749,4433r-71,13l3608,4463r-68,22l3474,4512r-64,30l3349,4577r-59,39l3235,4658r-53,46l3133,4753r-46,52l3044,4861r-39,58l2970,4980r-31,63l2913,5109r-22,68l2873,5246r-13,72l2853,5391r-3,74l2853,5540r7,73l2873,5684r18,70l2913,5822r26,66l2970,5951r35,61l3044,6070r43,55l3133,6178r49,49l3235,6273r55,42l3349,6354r61,35l3474,6419r66,27l3608,6468r70,17l3749,6498r74,8l3898,6508r74,-2l4046,6498r72,-13l4188,6468r68,-22l4322,6419r63,-30l4446,6354r59,-39l4561,6273r52,-46l4663,6178r46,-53l4751,6070r39,-58l4825,5951r31,-63l4882,5822r23,-68l4922,5684r13,-71l4943,5540r2,-75l4943,5391r-8,-73l4922,5246r-17,-69l4882,5109r-26,-66l4825,4980r-35,-61l4751,4861r-42,-56l4663,4753r-50,-49l4561,4658r-56,-42l4446,4577r-61,-35l4322,4512r-66,-27l4188,4463r-70,-17l4046,4433r-74,-8l3898,4423xe" fillcolor="#e42313" stroked="f">
              <v:path arrowok="t"/>
            </v:shape>
            <v:shape id="_x0000_s1192" style="position:absolute;left:3003;top:3059;width:2156;height:3292" coordorigin="3003,3060" coordsize="2156,3292" o:spt="100" adj="0,,0" path="m4820,5442r-3,-74l4808,5295r-14,-71l4774,5155r-25,-66l4719,5025r-35,-61l4645,4906r-44,-55l4554,4800r-51,-48l4448,4709r-58,-39l4329,4635r-64,-30l4199,4580r-69,-20l4059,4546r-73,-9l3912,4534r-75,3l3764,4546r-71,14l3624,4580r-66,25l3494,4635r-61,35l3375,4709r-55,43l3269,4800r-47,51l3178,4906r-39,58l3104,5025r-30,64l3049,5155r-20,69l3015,5295r-9,73l3003,5442r3,75l3015,5590r14,71l3049,5729r25,67l3104,5860r35,61l3178,5979r44,55l3269,6085r51,47l3375,6176r58,39l3494,6249r64,30l3624,6304r69,20l3764,6339r73,9l3912,6351r74,-3l4059,6339r71,-15l4199,6304r66,-25l4329,6249r61,-34l4448,6176r55,-44l4554,6085r47,-51l4645,5979r39,-58l4719,5860r30,-64l4774,5729r20,-68l4808,5590r9,-73l4820,5442t338,469l5158,5908r-3,-7l5153,5898r-5,-5l5145,5891r-7,-3l5134,5887r-7,l5123,5888r-6,3l5114,5893r-6,5l5106,5901r-2,7l5103,5911r,8l5104,5922r2,7l5108,5932r6,5l5117,5939r6,3l5127,5943r7,l5138,5942r7,-3l5148,5937r5,-5l5155,5929r3,-7l5158,5919r,-8m5158,5652r,-4l5155,5641r-2,-3l5148,5633r-3,-2l5138,5628r-4,l5127,5628r-4,l5117,5631r-3,2l5108,5638r-2,3l5104,5648r-1,4l5103,5659r1,4l5106,5670r2,3l5114,5678r3,2l5123,5683r4,l5134,5683r4,l5145,5680r3,-2l5153,5673r2,-3l5158,5663r,-4l5158,5652t,-779l5158,4870r-3,-7l5153,4860r-5,-5l5145,4853r-7,-3l5134,4849r-7,l5123,4850r-6,3l5114,4855r-6,5l5106,4863r-2,7l5103,4873r,7l5104,4884r2,7l5108,4894r6,5l5117,4901r6,3l5127,4905r7,l5138,4904r7,-3l5148,4899r5,-5l5155,4891r3,-7l5158,4880r,-7m5158,3603r,-3l5155,3593r-2,-3l5148,3584r-3,-2l5138,3580r-4,-1l5127,3579r-4,1l5117,3582r-3,2l5108,3590r-2,3l5104,3600r-1,3l5103,3610r1,4l5106,3621r2,3l5114,3629r3,2l5123,3634r4,1l5134,3635r4,-1l5145,3631r3,-2l5153,3624r2,-3l5158,3614r,-4l5158,3603t,-519l5158,3080r-3,-6l5153,3071r-5,-6l5145,3063r-7,-3l5134,3060r-7,l5123,3060r-6,3l5114,3065r-6,6l5106,3074r-2,6l5103,3084r,7l5104,3095r2,7l5108,3105r6,5l5117,3112r6,3l5127,3115r7,l5138,3115r7,-3l5148,3110r5,-5l5155,3102r3,-7l5158,3091r,-7e" stroked="f">
              <v:stroke joinstyle="round"/>
              <v:formulas/>
              <v:path arrowok="t" o:connecttype="segments"/>
            </v:shape>
            <v:shape id="_x0000_s1191" style="position:absolute;left:8258;top:589;width:2598;height:5756" coordorigin="8258,590" coordsize="2598,5756" path="m8297,590r-39,5738l10817,6346r39,-5739l8297,590xe" fillcolor="#384044" stroked="f">
              <v:path arrowok="t"/>
            </v:shape>
            <v:shape id="_x0000_s1190" style="position:absolute;left:9121;top:-9;width:1929;height:1929" coordorigin="9122,-9" coordsize="1929,1929" path="m10086,-9r-76,3l9937,3r-72,14l9795,36r-68,24l9662,89r-63,34l9539,161r-56,42l9429,249r-49,50l9333,352r-42,57l9253,469r-33,62l9191,597r-25,67l9147,734r-14,72l9125,880r-3,75l9125,1031r8,73l9147,1176r19,70l9191,1314r29,65l9253,1442r38,60l9333,1558r47,54l9429,1662r54,46l9539,1750r60,38l9662,1822r65,29l9795,1875r70,19l9937,1908r73,9l10086,1920r75,-3l10235,1908r72,-14l10377,1875r67,-24l10510,1822r62,-34l10632,1750r57,-42l10742,1662r50,-50l10838,1558r42,-56l10918,1442r34,-63l10981,1314r24,-68l11024,1176r14,-72l11047,1031r3,-76l11047,880r-9,-74l11024,734r-19,-70l10981,597r-29,-66l10918,469r-38,-60l10838,352r-46,-53l10742,249r-53,-46l10632,161r-60,-38l10510,89r-66,-29l10377,36r-70,-19l10235,3r-74,-9l10086,-9xe" fillcolor="#e42313" stroked="f">
              <v:path arrowok="t"/>
            </v:shape>
            <v:shape id="_x0000_s1189" style="position:absolute;left:8366;top:2142;width:47;height:2300" coordorigin="8366,2142" coordsize="47,2300" o:spt="100" adj="0,,0" path="m8412,4415r,-3l8409,4406r-1,-2l8403,4399r-2,-1l8395,4395r-3,l8386,4395r-3,l8377,4398r-2,1l8371,4404r-2,2l8367,4412r-1,3l8366,4421r1,3l8369,4430r2,2l8375,4436r2,2l8383,4440r3,1l8392,4441r3,-1l8401,4438r2,-2l8408,4432r1,-2l8412,4424r,-3l8412,4415t,-501l8412,3911r-3,-5l8408,3903r-5,-4l8401,3897r-6,-2l8392,3894r-6,l8383,3895r-6,2l8375,3899r-4,4l8369,3906r-1,2l8367,3911r-1,3l8366,3920r1,3l8369,3929r2,3l8375,3936r2,2l8383,3940r3,l8392,3940r3,l8401,3938r2,-2l8408,3932r1,-3l8412,3923r,-3l8412,3914t,-751l8412,3160r-3,-5l8408,3152r-5,-4l8401,3146r-6,-2l8392,3143r-6,l8383,3144r-6,2l8375,3148r-4,4l8369,3155r-2,5l8366,3163r,6l8367,3172r2,6l8371,3181r4,4l8377,3187r6,2l8386,3190r6,l8395,3189r6,-2l8403,3185r5,-4l8409,3178r3,-6l8412,3169r,-6m8412,2162r,-3l8409,2153r-1,-2l8403,2147r-2,-2l8395,2143r-3,-1l8386,2142r-3,1l8377,2145r-2,2l8371,2151r-2,2l8368,2156r-1,3l8366,2162r,6l8367,2171r1,3l8369,2177r2,2l8375,2184r2,1l8383,2188r3,l8392,2188r3,l8401,2185r2,-1l8408,2179r1,-2l8412,2171r,-3l8412,2162e" stroked="f">
              <v:stroke joinstyle="round"/>
              <v:formulas/>
              <v:path arrowok="t" o:connecttype="segments"/>
            </v:shape>
            <w10:wrap anchorx="page"/>
          </v:group>
        </w:pict>
      </w:r>
      <w:r w:rsidR="005B2F65">
        <w:rPr>
          <w:color w:val="FFFFFF"/>
        </w:rPr>
        <w:t xml:space="preserve">Strategic Priority Success </w:t>
      </w:r>
      <w:r w:rsidR="005B2F65">
        <w:rPr>
          <w:color w:val="FFFFFF"/>
          <w:w w:val="95"/>
        </w:rPr>
        <w:t>Indicators</w:t>
      </w:r>
    </w:p>
    <w:p w:rsidR="00191719" w:rsidRDefault="005B2F65">
      <w:pPr>
        <w:pStyle w:val="BodyText"/>
      </w:pPr>
      <w:r>
        <w:br w:type="column"/>
      </w:r>
    </w:p>
    <w:p w:rsidR="00191719" w:rsidRDefault="00191719">
      <w:pPr>
        <w:pStyle w:val="BodyText"/>
      </w:pPr>
    </w:p>
    <w:p w:rsidR="00191719" w:rsidRDefault="00191719">
      <w:pPr>
        <w:pStyle w:val="BodyText"/>
      </w:pPr>
    </w:p>
    <w:p w:rsidR="00191719" w:rsidRDefault="005B2F65">
      <w:pPr>
        <w:spacing w:before="157"/>
        <w:ind w:left="382" w:right="63" w:hanging="2"/>
        <w:jc w:val="center"/>
        <w:rPr>
          <w:b/>
          <w:sz w:val="16"/>
        </w:rPr>
      </w:pPr>
      <w:r>
        <w:rPr>
          <w:b/>
          <w:color w:val="1D1D1B"/>
          <w:w w:val="105"/>
          <w:sz w:val="16"/>
        </w:rPr>
        <w:t xml:space="preserve">Deliver minimal, cost effective regulation that leaves a small imprint on day </w:t>
      </w:r>
      <w:r>
        <w:rPr>
          <w:b/>
          <w:color w:val="1D1D1B"/>
          <w:spacing w:val="-8"/>
          <w:w w:val="105"/>
          <w:sz w:val="16"/>
        </w:rPr>
        <w:t xml:space="preserve">to </w:t>
      </w:r>
      <w:r>
        <w:rPr>
          <w:b/>
          <w:color w:val="1D1D1B"/>
          <w:w w:val="105"/>
          <w:sz w:val="16"/>
        </w:rPr>
        <w:t>day business operations</w:t>
      </w:r>
    </w:p>
    <w:p w:rsidR="00191719" w:rsidRDefault="00191719">
      <w:pPr>
        <w:pStyle w:val="BodyText"/>
        <w:rPr>
          <w:b/>
        </w:rPr>
      </w:pPr>
    </w:p>
    <w:p w:rsidR="00191719" w:rsidRDefault="00191719">
      <w:pPr>
        <w:pStyle w:val="BodyText"/>
        <w:rPr>
          <w:b/>
        </w:rPr>
      </w:pPr>
    </w:p>
    <w:p w:rsidR="00191719" w:rsidRDefault="00191719">
      <w:pPr>
        <w:pStyle w:val="BodyText"/>
        <w:rPr>
          <w:b/>
        </w:rPr>
      </w:pPr>
    </w:p>
    <w:p w:rsidR="00191719" w:rsidRDefault="00191719">
      <w:pPr>
        <w:pStyle w:val="BodyText"/>
        <w:spacing w:before="7"/>
        <w:rPr>
          <w:b/>
          <w:sz w:val="26"/>
        </w:rPr>
      </w:pPr>
    </w:p>
    <w:p w:rsidR="00191719" w:rsidRDefault="005B2F65">
      <w:pPr>
        <w:spacing w:before="1"/>
        <w:ind w:left="391" w:hanging="19"/>
        <w:jc w:val="center"/>
        <w:rPr>
          <w:b/>
          <w:sz w:val="16"/>
        </w:rPr>
      </w:pPr>
      <w:r>
        <w:rPr>
          <w:b/>
          <w:color w:val="1D1D1B"/>
          <w:w w:val="105"/>
          <w:sz w:val="16"/>
        </w:rPr>
        <w:t>Information systems that make the</w:t>
      </w:r>
      <w:r>
        <w:rPr>
          <w:b/>
          <w:color w:val="1D1D1B"/>
          <w:spacing w:val="-26"/>
          <w:w w:val="105"/>
          <w:sz w:val="16"/>
        </w:rPr>
        <w:t xml:space="preserve"> </w:t>
      </w:r>
      <w:r>
        <w:rPr>
          <w:b/>
          <w:color w:val="1D1D1B"/>
          <w:w w:val="105"/>
          <w:sz w:val="16"/>
        </w:rPr>
        <w:t>benefits of regulation apparent</w:t>
      </w:r>
    </w:p>
    <w:p w:rsidR="00191719" w:rsidRDefault="00191719">
      <w:pPr>
        <w:pStyle w:val="BodyText"/>
        <w:rPr>
          <w:b/>
        </w:rPr>
      </w:pPr>
    </w:p>
    <w:p w:rsidR="00191719" w:rsidRDefault="00191719">
      <w:pPr>
        <w:pStyle w:val="BodyText"/>
        <w:rPr>
          <w:b/>
        </w:rPr>
      </w:pPr>
    </w:p>
    <w:p w:rsidR="00191719" w:rsidRDefault="00191719">
      <w:pPr>
        <w:pStyle w:val="BodyText"/>
        <w:rPr>
          <w:b/>
        </w:rPr>
      </w:pPr>
    </w:p>
    <w:p w:rsidR="00191719" w:rsidRDefault="00191719">
      <w:pPr>
        <w:pStyle w:val="BodyText"/>
        <w:rPr>
          <w:b/>
        </w:rPr>
      </w:pPr>
    </w:p>
    <w:p w:rsidR="00191719" w:rsidRDefault="00191719">
      <w:pPr>
        <w:pStyle w:val="BodyText"/>
        <w:rPr>
          <w:b/>
        </w:rPr>
      </w:pPr>
    </w:p>
    <w:p w:rsidR="00191719" w:rsidRDefault="005B2F65">
      <w:pPr>
        <w:spacing w:before="140"/>
        <w:ind w:left="507" w:right="12"/>
        <w:jc w:val="center"/>
        <w:rPr>
          <w:b/>
          <w:sz w:val="16"/>
        </w:rPr>
      </w:pPr>
      <w:r>
        <w:rPr>
          <w:b/>
          <w:color w:val="1D1D1B"/>
          <w:w w:val="105"/>
          <w:sz w:val="16"/>
        </w:rPr>
        <w:t>Efficiencies</w:t>
      </w:r>
      <w:r>
        <w:rPr>
          <w:b/>
          <w:color w:val="1D1D1B"/>
          <w:spacing w:val="-9"/>
          <w:w w:val="105"/>
          <w:sz w:val="16"/>
        </w:rPr>
        <w:t xml:space="preserve"> </w:t>
      </w:r>
      <w:r>
        <w:rPr>
          <w:b/>
          <w:color w:val="1D1D1B"/>
          <w:spacing w:val="-4"/>
          <w:w w:val="105"/>
          <w:sz w:val="16"/>
        </w:rPr>
        <w:t xml:space="preserve">that </w:t>
      </w:r>
      <w:r>
        <w:rPr>
          <w:b/>
          <w:color w:val="1D1D1B"/>
          <w:w w:val="105"/>
          <w:sz w:val="16"/>
        </w:rPr>
        <w:t>make existing resources go further</w:t>
      </w:r>
    </w:p>
    <w:p w:rsidR="00191719" w:rsidRDefault="005B2F65">
      <w:pPr>
        <w:pStyle w:val="BodyText"/>
        <w:spacing w:before="10"/>
        <w:rPr>
          <w:b/>
          <w:sz w:val="28"/>
        </w:rPr>
      </w:pPr>
      <w:r>
        <w:br w:type="column"/>
      </w:r>
    </w:p>
    <w:p w:rsidR="00191719" w:rsidRDefault="005B2F65">
      <w:pPr>
        <w:pStyle w:val="Heading6"/>
        <w:ind w:left="-32"/>
      </w:pPr>
      <w:r>
        <w:rPr>
          <w:color w:val="1D1D1B"/>
        </w:rPr>
        <w:t>Related Regulator Model Practices</w:t>
      </w:r>
    </w:p>
    <w:p w:rsidR="00191719" w:rsidRDefault="005B2F65">
      <w:pPr>
        <w:spacing w:before="81" w:line="319" w:lineRule="auto"/>
        <w:ind w:left="589"/>
        <w:rPr>
          <w:sz w:val="17"/>
        </w:rPr>
      </w:pPr>
      <w:r>
        <w:rPr>
          <w:color w:val="FFFFFF"/>
          <w:w w:val="105"/>
          <w:sz w:val="17"/>
        </w:rPr>
        <w:t>Ensure regulatory activity is proportionate to risk and minimises unnecessary burden</w:t>
      </w:r>
    </w:p>
    <w:p w:rsidR="00191719" w:rsidRDefault="005B2F65">
      <w:pPr>
        <w:spacing w:line="319" w:lineRule="auto"/>
        <w:ind w:left="589" w:right="2"/>
        <w:rPr>
          <w:sz w:val="17"/>
        </w:rPr>
      </w:pPr>
      <w:r>
        <w:rPr>
          <w:color w:val="FFFFFF"/>
          <w:w w:val="105"/>
          <w:sz w:val="17"/>
        </w:rPr>
        <w:t>Commit to continuous improvement Consult and engage meaningfully with stakeholders</w:t>
      </w:r>
    </w:p>
    <w:p w:rsidR="00191719" w:rsidRDefault="00191719">
      <w:pPr>
        <w:pStyle w:val="BodyText"/>
        <w:rPr>
          <w:sz w:val="20"/>
        </w:rPr>
      </w:pPr>
    </w:p>
    <w:p w:rsidR="00191719" w:rsidRDefault="00191719">
      <w:pPr>
        <w:pStyle w:val="BodyText"/>
        <w:rPr>
          <w:sz w:val="20"/>
        </w:rPr>
      </w:pPr>
    </w:p>
    <w:p w:rsidR="00191719" w:rsidRDefault="00191719">
      <w:pPr>
        <w:pStyle w:val="BodyText"/>
        <w:spacing w:before="1"/>
        <w:rPr>
          <w:sz w:val="25"/>
        </w:rPr>
      </w:pPr>
    </w:p>
    <w:p w:rsidR="00191719" w:rsidRDefault="005B2F65">
      <w:pPr>
        <w:spacing w:line="319" w:lineRule="auto"/>
        <w:ind w:left="700"/>
        <w:rPr>
          <w:sz w:val="17"/>
        </w:rPr>
      </w:pPr>
      <w:r>
        <w:rPr>
          <w:color w:val="FFFFFF"/>
          <w:w w:val="105"/>
          <w:sz w:val="17"/>
        </w:rPr>
        <w:t>Provide appropriate information and support to assist compliance</w:t>
      </w:r>
    </w:p>
    <w:p w:rsidR="00191719" w:rsidRDefault="005B2F65">
      <w:pPr>
        <w:spacing w:line="319" w:lineRule="auto"/>
        <w:ind w:left="700"/>
        <w:rPr>
          <w:sz w:val="17"/>
        </w:rPr>
      </w:pPr>
      <w:r>
        <w:rPr>
          <w:color w:val="FFFFFF"/>
          <w:w w:val="105"/>
          <w:sz w:val="17"/>
        </w:rPr>
        <w:t>Be transparent and accountable in actions</w:t>
      </w:r>
    </w:p>
    <w:p w:rsidR="00191719" w:rsidRDefault="00191719">
      <w:pPr>
        <w:pStyle w:val="BodyText"/>
        <w:rPr>
          <w:sz w:val="20"/>
        </w:rPr>
      </w:pPr>
    </w:p>
    <w:p w:rsidR="00191719" w:rsidRDefault="00191719">
      <w:pPr>
        <w:pStyle w:val="BodyText"/>
        <w:rPr>
          <w:sz w:val="20"/>
        </w:rPr>
      </w:pPr>
    </w:p>
    <w:p w:rsidR="00191719" w:rsidRDefault="00191719">
      <w:pPr>
        <w:pStyle w:val="BodyText"/>
        <w:spacing w:before="2"/>
        <w:rPr>
          <w:sz w:val="25"/>
        </w:rPr>
      </w:pPr>
    </w:p>
    <w:p w:rsidR="00191719" w:rsidRDefault="005B2F65">
      <w:pPr>
        <w:spacing w:line="319" w:lineRule="auto"/>
        <w:ind w:left="700"/>
        <w:rPr>
          <w:sz w:val="17"/>
        </w:rPr>
      </w:pPr>
      <w:r>
        <w:rPr>
          <w:color w:val="FFFFFF"/>
          <w:w w:val="105"/>
          <w:sz w:val="17"/>
        </w:rPr>
        <w:t>Ensure regulatory activity is proportionate to risk and minimises unnecessary burden</w:t>
      </w:r>
    </w:p>
    <w:p w:rsidR="00191719" w:rsidRDefault="005B2F65">
      <w:pPr>
        <w:spacing w:line="319" w:lineRule="auto"/>
        <w:ind w:left="700" w:right="125"/>
        <w:jc w:val="both"/>
        <w:rPr>
          <w:sz w:val="17"/>
        </w:rPr>
      </w:pPr>
      <w:r>
        <w:rPr>
          <w:color w:val="FFFFFF"/>
          <w:w w:val="105"/>
          <w:sz w:val="17"/>
        </w:rPr>
        <w:t>Commit</w:t>
      </w:r>
      <w:r>
        <w:rPr>
          <w:color w:val="FFFFFF"/>
          <w:spacing w:val="-14"/>
          <w:w w:val="105"/>
          <w:sz w:val="17"/>
        </w:rPr>
        <w:t xml:space="preserve"> </w:t>
      </w:r>
      <w:r>
        <w:rPr>
          <w:color w:val="FFFFFF"/>
          <w:w w:val="105"/>
          <w:sz w:val="17"/>
        </w:rPr>
        <w:t>to</w:t>
      </w:r>
      <w:r>
        <w:rPr>
          <w:color w:val="FFFFFF"/>
          <w:spacing w:val="-14"/>
          <w:w w:val="105"/>
          <w:sz w:val="17"/>
        </w:rPr>
        <w:t xml:space="preserve"> </w:t>
      </w:r>
      <w:r>
        <w:rPr>
          <w:color w:val="FFFFFF"/>
          <w:w w:val="105"/>
          <w:sz w:val="17"/>
        </w:rPr>
        <w:t>continuous</w:t>
      </w:r>
      <w:r>
        <w:rPr>
          <w:color w:val="FFFFFF"/>
          <w:spacing w:val="-14"/>
          <w:w w:val="105"/>
          <w:sz w:val="17"/>
        </w:rPr>
        <w:t xml:space="preserve"> </w:t>
      </w:r>
      <w:r>
        <w:rPr>
          <w:color w:val="FFFFFF"/>
          <w:w w:val="105"/>
          <w:sz w:val="17"/>
        </w:rPr>
        <w:t>improvement Provide</w:t>
      </w:r>
      <w:r>
        <w:rPr>
          <w:color w:val="FFFFFF"/>
          <w:spacing w:val="-18"/>
          <w:w w:val="105"/>
          <w:sz w:val="17"/>
        </w:rPr>
        <w:t xml:space="preserve"> </w:t>
      </w:r>
      <w:r>
        <w:rPr>
          <w:color w:val="FFFFFF"/>
          <w:w w:val="105"/>
          <w:sz w:val="17"/>
        </w:rPr>
        <w:t>appropriate</w:t>
      </w:r>
      <w:r>
        <w:rPr>
          <w:color w:val="FFFFFF"/>
          <w:spacing w:val="-18"/>
          <w:w w:val="105"/>
          <w:sz w:val="17"/>
        </w:rPr>
        <w:t xml:space="preserve"> </w:t>
      </w:r>
      <w:r>
        <w:rPr>
          <w:color w:val="FFFFFF"/>
          <w:w w:val="105"/>
          <w:sz w:val="17"/>
        </w:rPr>
        <w:t>information</w:t>
      </w:r>
      <w:r>
        <w:rPr>
          <w:color w:val="FFFFFF"/>
          <w:spacing w:val="-17"/>
          <w:w w:val="105"/>
          <w:sz w:val="17"/>
        </w:rPr>
        <w:t xml:space="preserve"> </w:t>
      </w:r>
      <w:r>
        <w:rPr>
          <w:color w:val="FFFFFF"/>
          <w:w w:val="105"/>
          <w:sz w:val="17"/>
        </w:rPr>
        <w:t>and support to assist</w:t>
      </w:r>
      <w:r>
        <w:rPr>
          <w:color w:val="FFFFFF"/>
          <w:spacing w:val="-11"/>
          <w:w w:val="105"/>
          <w:sz w:val="17"/>
        </w:rPr>
        <w:t xml:space="preserve"> </w:t>
      </w:r>
      <w:r>
        <w:rPr>
          <w:color w:val="FFFFFF"/>
          <w:w w:val="105"/>
          <w:sz w:val="17"/>
        </w:rPr>
        <w:t>compliance</w:t>
      </w:r>
    </w:p>
    <w:p w:rsidR="00191719" w:rsidRDefault="005B2F65">
      <w:pPr>
        <w:pStyle w:val="BodyText"/>
        <w:rPr>
          <w:sz w:val="34"/>
        </w:rPr>
      </w:pPr>
      <w:r>
        <w:br w:type="column"/>
      </w:r>
    </w:p>
    <w:p w:rsidR="00191719" w:rsidRDefault="005B2F65">
      <w:pPr>
        <w:spacing w:before="197" w:line="218" w:lineRule="auto"/>
        <w:ind w:left="1112" w:right="288" w:hanging="52"/>
        <w:rPr>
          <w:sz w:val="30"/>
        </w:rPr>
      </w:pPr>
      <w:r>
        <w:rPr>
          <w:color w:val="FFFFFF"/>
          <w:sz w:val="30"/>
        </w:rPr>
        <w:t>To achieve this we are</w:t>
      </w:r>
    </w:p>
    <w:p w:rsidR="00191719" w:rsidRDefault="00191719">
      <w:pPr>
        <w:pStyle w:val="BodyText"/>
        <w:rPr>
          <w:sz w:val="34"/>
        </w:rPr>
      </w:pPr>
    </w:p>
    <w:p w:rsidR="00191719" w:rsidRDefault="00191719">
      <w:pPr>
        <w:pStyle w:val="BodyText"/>
        <w:spacing w:before="2"/>
        <w:rPr>
          <w:sz w:val="39"/>
        </w:rPr>
      </w:pPr>
    </w:p>
    <w:p w:rsidR="00191719" w:rsidRDefault="005B2F65">
      <w:pPr>
        <w:spacing w:line="326" w:lineRule="auto"/>
        <w:ind w:left="287" w:right="418"/>
        <w:rPr>
          <w:sz w:val="16"/>
        </w:rPr>
      </w:pPr>
      <w:r>
        <w:rPr>
          <w:color w:val="FFFFFF"/>
          <w:w w:val="105"/>
          <w:sz w:val="16"/>
        </w:rPr>
        <w:t>Maintaining and upgrading IT systems and infrastructure so that they provide the best value for money</w:t>
      </w:r>
    </w:p>
    <w:p w:rsidR="00191719" w:rsidRDefault="005B2F65">
      <w:pPr>
        <w:spacing w:line="326" w:lineRule="auto"/>
        <w:ind w:left="287" w:right="417"/>
        <w:rPr>
          <w:sz w:val="16"/>
        </w:rPr>
      </w:pPr>
      <w:r>
        <w:rPr>
          <w:color w:val="FFFFFF"/>
          <w:w w:val="105"/>
          <w:sz w:val="16"/>
        </w:rPr>
        <w:t>Establishing appropriate disaster recovery and business continuity facilities Being open and transparent in all communications</w:t>
      </w:r>
    </w:p>
    <w:p w:rsidR="00191719" w:rsidRDefault="005B2F65">
      <w:pPr>
        <w:spacing w:before="1" w:line="326" w:lineRule="auto"/>
        <w:ind w:left="287" w:right="288"/>
        <w:rPr>
          <w:sz w:val="16"/>
        </w:rPr>
      </w:pPr>
      <w:r>
        <w:rPr>
          <w:color w:val="FFFFFF"/>
          <w:w w:val="105"/>
          <w:sz w:val="16"/>
        </w:rPr>
        <w:t>Reviewing and enhancing existing performance management systems and continue to provide for the on- going training and continued professional development of staff</w:t>
      </w:r>
    </w:p>
    <w:p w:rsidR="00191719" w:rsidRDefault="00191719">
      <w:pPr>
        <w:spacing w:line="326" w:lineRule="auto"/>
        <w:rPr>
          <w:sz w:val="16"/>
        </w:rPr>
        <w:sectPr w:rsidR="00191719">
          <w:type w:val="continuous"/>
          <w:pgSz w:w="11910" w:h="16840"/>
          <w:pgMar w:top="840" w:right="700" w:bottom="280" w:left="640" w:header="720" w:footer="720" w:gutter="0"/>
          <w:cols w:num="4" w:space="720" w:equalWidth="0">
            <w:col w:w="2048" w:space="40"/>
            <w:col w:w="1802" w:space="39"/>
            <w:col w:w="3628" w:space="39"/>
            <w:col w:w="2974"/>
          </w:cols>
        </w:sectPr>
      </w:pPr>
    </w:p>
    <w:p w:rsidR="00191719" w:rsidRDefault="00191719">
      <w:pPr>
        <w:pStyle w:val="BodyText"/>
        <w:rPr>
          <w:sz w:val="20"/>
        </w:rPr>
      </w:pPr>
    </w:p>
    <w:p w:rsidR="00191719" w:rsidRDefault="00191719">
      <w:pPr>
        <w:pStyle w:val="BodyText"/>
        <w:spacing w:before="10"/>
      </w:pPr>
    </w:p>
    <w:p w:rsidR="00191719" w:rsidRDefault="005B2F65">
      <w:pPr>
        <w:spacing w:before="95" w:line="278" w:lineRule="auto"/>
        <w:ind w:left="493" w:right="268"/>
        <w:rPr>
          <w:b/>
          <w:sz w:val="18"/>
        </w:rPr>
      </w:pPr>
      <w:r>
        <w:rPr>
          <w:b/>
          <w:color w:val="1D1D1B"/>
          <w:sz w:val="18"/>
        </w:rPr>
        <w:t>Safe Food recognises the dynamic commercial and consumer environments in which accredited businesses operate and provides businesses with increasingly flexible ways for demonstrating compliance with food safety requirements.</w:t>
      </w:r>
    </w:p>
    <w:p w:rsidR="00191719" w:rsidRDefault="00191719">
      <w:pPr>
        <w:pStyle w:val="BodyText"/>
        <w:spacing w:before="7"/>
        <w:rPr>
          <w:b/>
          <w:sz w:val="19"/>
        </w:rPr>
      </w:pPr>
    </w:p>
    <w:p w:rsidR="00191719" w:rsidRDefault="005B2F65">
      <w:pPr>
        <w:pStyle w:val="BodyText"/>
        <w:spacing w:before="1" w:line="278" w:lineRule="auto"/>
        <w:ind w:left="493" w:right="180"/>
      </w:pPr>
      <w:r>
        <w:rPr>
          <w:color w:val="1D1D1B"/>
        </w:rPr>
        <w:t>Five recalls relating to food produced by accredited businesses were actioned</w:t>
      </w:r>
      <w:r>
        <w:rPr>
          <w:color w:val="1D1D1B"/>
          <w:w w:val="90"/>
        </w:rPr>
        <w:t xml:space="preserve">. </w:t>
      </w:r>
      <w:r>
        <w:rPr>
          <w:color w:val="1D1D1B"/>
        </w:rPr>
        <w:t>Each recall required an investigation by both the business and Safe Food to determine the root cause of the recall and to ensure appropriate steps were taken to address the cause</w:t>
      </w:r>
      <w:r>
        <w:rPr>
          <w:color w:val="1D1D1B"/>
          <w:w w:val="90"/>
        </w:rPr>
        <w:t>.</w:t>
      </w:r>
    </w:p>
    <w:p w:rsidR="00191719" w:rsidRDefault="00191719">
      <w:pPr>
        <w:pStyle w:val="BodyText"/>
        <w:spacing w:before="7"/>
        <w:rPr>
          <w:sz w:val="19"/>
        </w:rPr>
      </w:pPr>
    </w:p>
    <w:p w:rsidR="00191719" w:rsidRDefault="005B2F65">
      <w:pPr>
        <w:pStyle w:val="BodyText"/>
        <w:spacing w:before="1" w:line="278" w:lineRule="auto"/>
        <w:ind w:left="493" w:right="268"/>
      </w:pPr>
      <w:r>
        <w:rPr>
          <w:color w:val="1D1D1B"/>
        </w:rPr>
        <w:t>Safe Food was notified of 504 alleged food safety issues. This included notifications from accredited food businesses, who are required to notify Safe Food when they believe the acceptability of product may have been compromised with potential to present a food safety concern</w:t>
      </w:r>
      <w:r>
        <w:rPr>
          <w:color w:val="1D1D1B"/>
          <w:w w:val="90"/>
        </w:rPr>
        <w:t xml:space="preserve">. </w:t>
      </w:r>
      <w:r>
        <w:rPr>
          <w:color w:val="1D1D1B"/>
        </w:rPr>
        <w:t>Through this proactive approach Safe Food can ensure that any risks are managed and addressed by the relevant business. The majority of notifications comprised of microbiological detections (18%), hygiene issues (20%) and unaccredited activities (19%)</w:t>
      </w:r>
      <w:r>
        <w:rPr>
          <w:color w:val="1D1D1B"/>
          <w:w w:val="90"/>
        </w:rPr>
        <w:t>.</w:t>
      </w:r>
    </w:p>
    <w:p w:rsidR="00191719" w:rsidRDefault="00191719">
      <w:pPr>
        <w:spacing w:line="278" w:lineRule="auto"/>
        <w:sectPr w:rsidR="00191719">
          <w:type w:val="continuous"/>
          <w:pgSz w:w="11910" w:h="16840"/>
          <w:pgMar w:top="840" w:right="700" w:bottom="280" w:left="640" w:header="720" w:footer="720" w:gutter="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3"/>
        <w:rPr>
          <w:sz w:val="23"/>
        </w:rPr>
      </w:pPr>
    </w:p>
    <w:p w:rsidR="00191719" w:rsidRDefault="005B2F65">
      <w:pPr>
        <w:pStyle w:val="BodyText"/>
        <w:spacing w:line="278" w:lineRule="auto"/>
        <w:ind w:left="210" w:right="577"/>
      </w:pPr>
      <w:r>
        <w:rPr>
          <w:color w:val="1D1D1B"/>
        </w:rPr>
        <w:t xml:space="preserve">Safe Food worked </w:t>
      </w:r>
      <w:r>
        <w:rPr>
          <w:color w:val="1D1D1B"/>
          <w:spacing w:val="2"/>
        </w:rPr>
        <w:t xml:space="preserve">closely </w:t>
      </w:r>
      <w:r>
        <w:rPr>
          <w:color w:val="1D1D1B"/>
        </w:rPr>
        <w:t xml:space="preserve">with the </w:t>
      </w:r>
      <w:r>
        <w:rPr>
          <w:color w:val="1D1D1B"/>
          <w:spacing w:val="2"/>
        </w:rPr>
        <w:t xml:space="preserve">Queensland </w:t>
      </w:r>
      <w:r>
        <w:rPr>
          <w:color w:val="1D1D1B"/>
        </w:rPr>
        <w:t xml:space="preserve">egg </w:t>
      </w:r>
      <w:r>
        <w:rPr>
          <w:color w:val="1D1D1B"/>
          <w:spacing w:val="2"/>
        </w:rPr>
        <w:t xml:space="preserve">industry </w:t>
      </w:r>
      <w:r>
        <w:rPr>
          <w:color w:val="1D1D1B"/>
        </w:rPr>
        <w:t xml:space="preserve">and </w:t>
      </w:r>
      <w:r>
        <w:rPr>
          <w:color w:val="1D1D1B"/>
          <w:spacing w:val="3"/>
        </w:rPr>
        <w:t xml:space="preserve">Biosecurity </w:t>
      </w:r>
      <w:r>
        <w:rPr>
          <w:color w:val="1D1D1B"/>
          <w:spacing w:val="2"/>
        </w:rPr>
        <w:t xml:space="preserve">Queensland </w:t>
      </w:r>
      <w:r>
        <w:rPr>
          <w:color w:val="1D1D1B"/>
        </w:rPr>
        <w:t xml:space="preserve">to </w:t>
      </w:r>
      <w:r>
        <w:rPr>
          <w:color w:val="1D1D1B"/>
          <w:spacing w:val="2"/>
        </w:rPr>
        <w:t xml:space="preserve">reinforce interventions </w:t>
      </w:r>
      <w:r>
        <w:rPr>
          <w:color w:val="1D1D1B"/>
        </w:rPr>
        <w:t xml:space="preserve">on </w:t>
      </w:r>
      <w:r>
        <w:rPr>
          <w:color w:val="1D1D1B"/>
          <w:spacing w:val="2"/>
        </w:rPr>
        <w:t xml:space="preserve">farm </w:t>
      </w:r>
      <w:r>
        <w:rPr>
          <w:color w:val="1D1D1B"/>
        </w:rPr>
        <w:t xml:space="preserve">to </w:t>
      </w:r>
      <w:r>
        <w:rPr>
          <w:color w:val="1D1D1B"/>
          <w:spacing w:val="2"/>
        </w:rPr>
        <w:t xml:space="preserve">reduce </w:t>
      </w:r>
      <w:r>
        <w:rPr>
          <w:color w:val="1D1D1B"/>
        </w:rPr>
        <w:t xml:space="preserve">the </w:t>
      </w:r>
      <w:r>
        <w:rPr>
          <w:color w:val="1D1D1B"/>
          <w:spacing w:val="2"/>
        </w:rPr>
        <w:t xml:space="preserve">risk </w:t>
      </w:r>
      <w:r>
        <w:rPr>
          <w:color w:val="1D1D1B"/>
        </w:rPr>
        <w:t xml:space="preserve">of </w:t>
      </w:r>
      <w:r>
        <w:rPr>
          <w:color w:val="1D1D1B"/>
          <w:spacing w:val="2"/>
        </w:rPr>
        <w:t xml:space="preserve">commercial </w:t>
      </w:r>
      <w:r>
        <w:rPr>
          <w:color w:val="1D1D1B"/>
        </w:rPr>
        <w:t xml:space="preserve">layer </w:t>
      </w:r>
      <w:r>
        <w:rPr>
          <w:color w:val="1D1D1B"/>
          <w:spacing w:val="2"/>
        </w:rPr>
        <w:t xml:space="preserve">flocks becoming infected </w:t>
      </w:r>
      <w:r>
        <w:rPr>
          <w:color w:val="1D1D1B"/>
        </w:rPr>
        <w:t xml:space="preserve">with </w:t>
      </w:r>
      <w:r>
        <w:rPr>
          <w:i/>
          <w:color w:val="1D1D1B"/>
          <w:spacing w:val="2"/>
        </w:rPr>
        <w:t>Salmonella enteritidis</w:t>
      </w:r>
      <w:r>
        <w:rPr>
          <w:color w:val="1D1D1B"/>
          <w:spacing w:val="2"/>
        </w:rPr>
        <w:t xml:space="preserve">, which </w:t>
      </w:r>
      <w:r>
        <w:rPr>
          <w:color w:val="1D1D1B"/>
        </w:rPr>
        <w:t xml:space="preserve">has the potential to threaten the </w:t>
      </w:r>
      <w:r>
        <w:rPr>
          <w:color w:val="1D1D1B"/>
          <w:spacing w:val="3"/>
        </w:rPr>
        <w:t xml:space="preserve">prosperity </w:t>
      </w:r>
      <w:r>
        <w:rPr>
          <w:color w:val="1D1D1B"/>
        </w:rPr>
        <w:t xml:space="preserve">of egg </w:t>
      </w:r>
      <w:r>
        <w:rPr>
          <w:color w:val="1D1D1B"/>
          <w:spacing w:val="2"/>
        </w:rPr>
        <w:t xml:space="preserve">production </w:t>
      </w:r>
      <w:r>
        <w:rPr>
          <w:color w:val="1D1D1B"/>
        </w:rPr>
        <w:t xml:space="preserve">in </w:t>
      </w:r>
      <w:r>
        <w:rPr>
          <w:color w:val="1D1D1B"/>
          <w:spacing w:val="2"/>
        </w:rPr>
        <w:t>Queensland</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577"/>
      </w:pPr>
      <w:r>
        <w:rPr>
          <w:color w:val="1D1D1B"/>
        </w:rPr>
        <w:t xml:space="preserve">Safe Food also </w:t>
      </w:r>
      <w:r>
        <w:rPr>
          <w:color w:val="1D1D1B"/>
          <w:spacing w:val="2"/>
        </w:rPr>
        <w:t xml:space="preserve">continued </w:t>
      </w:r>
      <w:r>
        <w:rPr>
          <w:color w:val="1D1D1B"/>
        </w:rPr>
        <w:t xml:space="preserve">to ensure </w:t>
      </w:r>
      <w:r>
        <w:rPr>
          <w:color w:val="1D1D1B"/>
          <w:spacing w:val="2"/>
        </w:rPr>
        <w:t xml:space="preserve">strong governance arrangements, </w:t>
      </w:r>
      <w:r>
        <w:rPr>
          <w:color w:val="1D1D1B"/>
        </w:rPr>
        <w:t xml:space="preserve">with the </w:t>
      </w:r>
      <w:r>
        <w:rPr>
          <w:color w:val="1D1D1B"/>
          <w:spacing w:val="2"/>
        </w:rPr>
        <w:t xml:space="preserve">agency </w:t>
      </w:r>
      <w:r>
        <w:rPr>
          <w:color w:val="1D1D1B"/>
        </w:rPr>
        <w:t xml:space="preserve">reviewing and </w:t>
      </w:r>
      <w:r>
        <w:rPr>
          <w:color w:val="1D1D1B"/>
          <w:spacing w:val="2"/>
        </w:rPr>
        <w:t xml:space="preserve">publishing </w:t>
      </w:r>
      <w:r>
        <w:rPr>
          <w:color w:val="1D1D1B"/>
        </w:rPr>
        <w:t xml:space="preserve">a </w:t>
      </w:r>
      <w:r>
        <w:rPr>
          <w:color w:val="1D1D1B"/>
          <w:spacing w:val="2"/>
        </w:rPr>
        <w:t xml:space="preserve">range </w:t>
      </w:r>
      <w:r>
        <w:rPr>
          <w:color w:val="1D1D1B"/>
        </w:rPr>
        <w:t xml:space="preserve">of </w:t>
      </w:r>
      <w:r>
        <w:rPr>
          <w:color w:val="1D1D1B"/>
          <w:spacing w:val="2"/>
        </w:rPr>
        <w:t xml:space="preserve">policies </w:t>
      </w:r>
      <w:r>
        <w:rPr>
          <w:color w:val="1D1D1B"/>
        </w:rPr>
        <w:t xml:space="preserve">and </w:t>
      </w:r>
      <w:r>
        <w:rPr>
          <w:color w:val="1D1D1B"/>
          <w:spacing w:val="2"/>
        </w:rPr>
        <w:t>processes,</w:t>
      </w:r>
      <w:r>
        <w:rPr>
          <w:color w:val="1D1D1B"/>
          <w:spacing w:val="11"/>
        </w:rPr>
        <w:t xml:space="preserve"> </w:t>
      </w:r>
      <w:r>
        <w:rPr>
          <w:color w:val="1D1D1B"/>
        </w:rPr>
        <w:t>including:</w:t>
      </w:r>
    </w:p>
    <w:p w:rsidR="00191719" w:rsidRDefault="00191719">
      <w:pPr>
        <w:pStyle w:val="BodyText"/>
        <w:spacing w:before="8"/>
        <w:rPr>
          <w:sz w:val="19"/>
        </w:rPr>
      </w:pPr>
    </w:p>
    <w:p w:rsidR="00191719" w:rsidRDefault="005B2F65">
      <w:pPr>
        <w:pStyle w:val="ListParagraph"/>
        <w:numPr>
          <w:ilvl w:val="0"/>
          <w:numId w:val="1"/>
        </w:numPr>
        <w:tabs>
          <w:tab w:val="left" w:pos="777"/>
          <w:tab w:val="left" w:pos="778"/>
        </w:tabs>
        <w:ind w:hanging="285"/>
        <w:rPr>
          <w:sz w:val="18"/>
        </w:rPr>
      </w:pPr>
      <w:r>
        <w:rPr>
          <w:color w:val="1D1D1B"/>
          <w:sz w:val="18"/>
        </w:rPr>
        <w:t>Internal and administrative</w:t>
      </w:r>
      <w:r>
        <w:rPr>
          <w:color w:val="1D1D1B"/>
          <w:spacing w:val="10"/>
          <w:sz w:val="18"/>
        </w:rPr>
        <w:t xml:space="preserve"> </w:t>
      </w:r>
      <w:r>
        <w:rPr>
          <w:color w:val="1D1D1B"/>
          <w:spacing w:val="2"/>
          <w:sz w:val="18"/>
        </w:rPr>
        <w:t>complaints,</w:t>
      </w:r>
    </w:p>
    <w:p w:rsidR="00191719" w:rsidRDefault="00191719">
      <w:pPr>
        <w:pStyle w:val="BodyText"/>
        <w:spacing w:before="7"/>
        <w:rPr>
          <w:sz w:val="22"/>
        </w:rPr>
      </w:pPr>
    </w:p>
    <w:p w:rsidR="00191719" w:rsidRDefault="005B2F65">
      <w:pPr>
        <w:pStyle w:val="ListParagraph"/>
        <w:numPr>
          <w:ilvl w:val="0"/>
          <w:numId w:val="1"/>
        </w:numPr>
        <w:tabs>
          <w:tab w:val="left" w:pos="777"/>
          <w:tab w:val="left" w:pos="778"/>
        </w:tabs>
        <w:ind w:hanging="285"/>
        <w:rPr>
          <w:sz w:val="18"/>
        </w:rPr>
      </w:pPr>
      <w:r>
        <w:rPr>
          <w:color w:val="1D1D1B"/>
          <w:sz w:val="18"/>
        </w:rPr>
        <w:t xml:space="preserve">Public interest </w:t>
      </w:r>
      <w:r>
        <w:rPr>
          <w:color w:val="1D1D1B"/>
          <w:spacing w:val="2"/>
          <w:sz w:val="18"/>
        </w:rPr>
        <w:t xml:space="preserve">disclosure policy </w:t>
      </w:r>
      <w:r>
        <w:rPr>
          <w:color w:val="1D1D1B"/>
          <w:sz w:val="18"/>
        </w:rPr>
        <w:t>and</w:t>
      </w:r>
      <w:r>
        <w:rPr>
          <w:color w:val="1D1D1B"/>
          <w:spacing w:val="12"/>
          <w:sz w:val="18"/>
        </w:rPr>
        <w:t xml:space="preserve"> </w:t>
      </w:r>
      <w:r>
        <w:rPr>
          <w:color w:val="1D1D1B"/>
          <w:sz w:val="18"/>
        </w:rPr>
        <w:t>plan,</w:t>
      </w:r>
    </w:p>
    <w:p w:rsidR="00191719" w:rsidRDefault="00191719">
      <w:pPr>
        <w:pStyle w:val="BodyText"/>
        <w:spacing w:before="6"/>
        <w:rPr>
          <w:sz w:val="22"/>
        </w:rPr>
      </w:pPr>
    </w:p>
    <w:p w:rsidR="00191719" w:rsidRDefault="005B2F65">
      <w:pPr>
        <w:pStyle w:val="ListParagraph"/>
        <w:numPr>
          <w:ilvl w:val="0"/>
          <w:numId w:val="1"/>
        </w:numPr>
        <w:tabs>
          <w:tab w:val="left" w:pos="777"/>
          <w:tab w:val="left" w:pos="778"/>
        </w:tabs>
        <w:spacing w:before="1"/>
        <w:ind w:hanging="285"/>
        <w:rPr>
          <w:sz w:val="18"/>
        </w:rPr>
      </w:pPr>
      <w:r>
        <w:rPr>
          <w:color w:val="1D1D1B"/>
          <w:spacing w:val="2"/>
          <w:sz w:val="18"/>
        </w:rPr>
        <w:t xml:space="preserve">Business continuity </w:t>
      </w:r>
      <w:r>
        <w:rPr>
          <w:color w:val="1D1D1B"/>
          <w:sz w:val="18"/>
        </w:rPr>
        <w:t>plan,</w:t>
      </w:r>
      <w:r>
        <w:rPr>
          <w:color w:val="1D1D1B"/>
          <w:spacing w:val="5"/>
          <w:sz w:val="18"/>
        </w:rPr>
        <w:t xml:space="preserve"> </w:t>
      </w:r>
      <w:r>
        <w:rPr>
          <w:color w:val="1D1D1B"/>
          <w:sz w:val="18"/>
        </w:rPr>
        <w:t>and</w:t>
      </w:r>
    </w:p>
    <w:p w:rsidR="00191719" w:rsidRDefault="00191719">
      <w:pPr>
        <w:pStyle w:val="BodyText"/>
        <w:spacing w:before="6"/>
        <w:rPr>
          <w:sz w:val="22"/>
        </w:rPr>
      </w:pPr>
    </w:p>
    <w:p w:rsidR="00191719" w:rsidRDefault="005B2F65">
      <w:pPr>
        <w:pStyle w:val="ListParagraph"/>
        <w:numPr>
          <w:ilvl w:val="0"/>
          <w:numId w:val="1"/>
        </w:numPr>
        <w:tabs>
          <w:tab w:val="left" w:pos="777"/>
          <w:tab w:val="left" w:pos="778"/>
        </w:tabs>
        <w:ind w:hanging="285"/>
        <w:rPr>
          <w:sz w:val="18"/>
        </w:rPr>
      </w:pPr>
      <w:r>
        <w:rPr>
          <w:color w:val="1D1D1B"/>
          <w:sz w:val="18"/>
        </w:rPr>
        <w:t xml:space="preserve">Policy that </w:t>
      </w:r>
      <w:r>
        <w:rPr>
          <w:color w:val="1D1D1B"/>
          <w:spacing w:val="2"/>
          <w:sz w:val="18"/>
        </w:rPr>
        <w:t xml:space="preserve">addresses section 48A </w:t>
      </w:r>
      <w:r>
        <w:rPr>
          <w:color w:val="1D1D1B"/>
          <w:sz w:val="18"/>
        </w:rPr>
        <w:t xml:space="preserve">of the </w:t>
      </w:r>
      <w:r>
        <w:rPr>
          <w:i/>
          <w:color w:val="1D1D1B"/>
          <w:spacing w:val="3"/>
          <w:sz w:val="18"/>
        </w:rPr>
        <w:t xml:space="preserve">Crime </w:t>
      </w:r>
      <w:r>
        <w:rPr>
          <w:i/>
          <w:color w:val="1D1D1B"/>
          <w:sz w:val="18"/>
        </w:rPr>
        <w:t xml:space="preserve">and </w:t>
      </w:r>
      <w:r>
        <w:rPr>
          <w:i/>
          <w:color w:val="1D1D1B"/>
          <w:spacing w:val="3"/>
          <w:sz w:val="18"/>
        </w:rPr>
        <w:t xml:space="preserve">Corruption </w:t>
      </w:r>
      <w:r>
        <w:rPr>
          <w:i/>
          <w:color w:val="1D1D1B"/>
          <w:spacing w:val="2"/>
          <w:sz w:val="18"/>
        </w:rPr>
        <w:t xml:space="preserve">Act </w:t>
      </w:r>
      <w:r>
        <w:rPr>
          <w:i/>
          <w:color w:val="1D1D1B"/>
          <w:sz w:val="18"/>
        </w:rPr>
        <w:t>2001</w:t>
      </w:r>
      <w:r>
        <w:rPr>
          <w:color w:val="1D1D1B"/>
          <w:w w:val="90"/>
          <w:sz w:val="18"/>
        </w:rPr>
        <w:t>.</w:t>
      </w:r>
    </w:p>
    <w:p w:rsidR="00191719" w:rsidRDefault="00191719">
      <w:pPr>
        <w:rPr>
          <w:sz w:val="18"/>
        </w:rPr>
        <w:sectPr w:rsidR="00191719">
          <w:headerReference w:type="default" r:id="rId64"/>
          <w:pgSz w:w="11910" w:h="16840"/>
          <w:pgMar w:top="920" w:right="700" w:bottom="760" w:left="640" w:header="680" w:footer="570" w:gutter="0"/>
          <w:cols w:space="720"/>
        </w:sectPr>
      </w:pPr>
    </w:p>
    <w:p w:rsidR="00191719" w:rsidRDefault="00022984">
      <w:pPr>
        <w:pStyle w:val="BodyText"/>
        <w:ind w:left="9227"/>
        <w:rPr>
          <w:sz w:val="20"/>
        </w:rPr>
      </w:pPr>
      <w:r>
        <w:rPr>
          <w:sz w:val="20"/>
        </w:rPr>
      </w:r>
      <w:r>
        <w:rPr>
          <w:sz w:val="20"/>
        </w:rPr>
        <w:pict>
          <v:group id="_x0000_s1183" style="width:59.4pt;height:12.8pt;mso-position-horizontal-relative:char;mso-position-vertical-relative:line" coordsize="1188,256">
            <v:shape id="_x0000_s1187" type="#_x0000_t75" style="position:absolute;width:256;height:256">
              <v:imagedata r:id="rId27" o:title=""/>
            </v:shape>
            <v:shape id="_x0000_s1186" type="#_x0000_t75" style="position:absolute;left:310;width:256;height:256">
              <v:imagedata r:id="rId27" o:title=""/>
            </v:shape>
            <v:shape id="_x0000_s1185" type="#_x0000_t75" style="position:absolute;left:932;width:256;height:256">
              <v:imagedata r:id="rId27" o:title=""/>
            </v:shape>
            <v:shape id="_x0000_s1184" type="#_x0000_t75" style="position:absolute;left:621;width:256;height:256">
              <v:imagedata r:id="rId28" o:title=""/>
            </v:shape>
            <w10:anchorlock/>
          </v:group>
        </w:pict>
      </w:r>
    </w:p>
    <w:p w:rsidR="00191719" w:rsidRDefault="00191719">
      <w:pPr>
        <w:pStyle w:val="BodyText"/>
        <w:rPr>
          <w:sz w:val="20"/>
        </w:rPr>
      </w:pPr>
    </w:p>
    <w:p w:rsidR="00191719" w:rsidRDefault="00191719">
      <w:pPr>
        <w:pStyle w:val="BodyText"/>
        <w:rPr>
          <w:sz w:val="20"/>
        </w:rPr>
      </w:pPr>
    </w:p>
    <w:p w:rsidR="00191719" w:rsidRDefault="00022984">
      <w:pPr>
        <w:pStyle w:val="BodyText"/>
        <w:spacing w:before="8"/>
        <w:rPr>
          <w:sz w:val="20"/>
        </w:rPr>
      </w:pPr>
      <w:r>
        <w:pict>
          <v:group id="_x0000_s1180" style="position:absolute;margin-left:55.7pt;margin-top:13.9pt;width:498.1pt;height:142.7pt;z-index:-251493376;mso-wrap-distance-left:0;mso-wrap-distance-right:0;mso-position-horizontal-relative:page" coordorigin="1114,278" coordsize="9962,2854">
            <v:shape id="_x0000_s1182" style="position:absolute;left:1133;top:297;width:9922;height:2814" coordorigin="1134,298" coordsize="9922,2814" path="m1304,298r-98,2l1155,319r-18,50l1134,468r,2473l1137,3039r18,51l1206,3108r98,3l10885,3111r98,-3l11034,3090r18,-51l11055,2941r,-2473l11052,369r-18,-50l10983,300r-98,-2l1304,298xe" filled="f" strokecolor="#e42313" strokeweight="2pt">
              <v:path arrowok="t"/>
            </v:shape>
            <v:shape id="_x0000_s1181" type="#_x0000_t202" style="position:absolute;left:1164;top:318;width:9860;height:2772" filled="f" stroked="f">
              <v:textbox inset="0,0,0,0">
                <w:txbxContent>
                  <w:p w:rsidR="005B2F65" w:rsidRDefault="005B2F65">
                    <w:pPr>
                      <w:spacing w:before="284"/>
                      <w:ind w:left="536"/>
                      <w:rPr>
                        <w:b/>
                        <w:sz w:val="40"/>
                      </w:rPr>
                    </w:pPr>
                    <w:r>
                      <w:rPr>
                        <w:b/>
                        <w:color w:val="384044"/>
                        <w:sz w:val="40"/>
                      </w:rPr>
                      <w:t>Case study 6</w:t>
                    </w:r>
                  </w:p>
                  <w:p w:rsidR="005B2F65" w:rsidRDefault="005B2F65">
                    <w:pPr>
                      <w:spacing w:before="98" w:line="249" w:lineRule="auto"/>
                      <w:ind w:left="536"/>
                      <w:rPr>
                        <w:sz w:val="70"/>
                      </w:rPr>
                    </w:pPr>
                    <w:r>
                      <w:rPr>
                        <w:color w:val="E42313"/>
                        <w:spacing w:val="-10"/>
                        <w:sz w:val="70"/>
                      </w:rPr>
                      <w:t xml:space="preserve">Improving </w:t>
                    </w:r>
                    <w:r>
                      <w:rPr>
                        <w:color w:val="E42313"/>
                        <w:spacing w:val="-6"/>
                        <w:sz w:val="70"/>
                      </w:rPr>
                      <w:t xml:space="preserve">food </w:t>
                    </w:r>
                    <w:r>
                      <w:rPr>
                        <w:color w:val="E42313"/>
                        <w:spacing w:val="-7"/>
                        <w:sz w:val="70"/>
                      </w:rPr>
                      <w:t xml:space="preserve">safety </w:t>
                    </w:r>
                    <w:r>
                      <w:rPr>
                        <w:color w:val="E42313"/>
                        <w:spacing w:val="-8"/>
                        <w:sz w:val="70"/>
                      </w:rPr>
                      <w:t xml:space="preserve">through </w:t>
                    </w:r>
                    <w:r>
                      <w:rPr>
                        <w:color w:val="E42313"/>
                        <w:spacing w:val="-11"/>
                        <w:sz w:val="70"/>
                      </w:rPr>
                      <w:t xml:space="preserve">innovation </w:t>
                    </w:r>
                    <w:r>
                      <w:rPr>
                        <w:color w:val="E42313"/>
                        <w:spacing w:val="-7"/>
                        <w:sz w:val="70"/>
                      </w:rPr>
                      <w:t xml:space="preserve">and </w:t>
                    </w:r>
                    <w:r>
                      <w:rPr>
                        <w:color w:val="E42313"/>
                        <w:spacing w:val="-8"/>
                        <w:sz w:val="70"/>
                      </w:rPr>
                      <w:t>collaboration</w:t>
                    </w:r>
                  </w:p>
                </w:txbxContent>
              </v:textbox>
            </v:shape>
            <w10:wrap type="topAndBottom" anchorx="page"/>
          </v:group>
        </w:pict>
      </w:r>
    </w:p>
    <w:p w:rsidR="00191719" w:rsidRDefault="00191719">
      <w:pPr>
        <w:pStyle w:val="BodyText"/>
        <w:rPr>
          <w:sz w:val="20"/>
        </w:rPr>
      </w:pPr>
    </w:p>
    <w:p w:rsidR="00191719" w:rsidRDefault="00191719">
      <w:pPr>
        <w:pStyle w:val="BodyText"/>
        <w:spacing w:before="10"/>
        <w:rPr>
          <w:sz w:val="16"/>
        </w:rPr>
      </w:pPr>
    </w:p>
    <w:p w:rsidR="00191719" w:rsidRDefault="005B2F65">
      <w:pPr>
        <w:spacing w:before="94" w:line="278" w:lineRule="auto"/>
        <w:ind w:left="493" w:right="295"/>
        <w:rPr>
          <w:b/>
          <w:sz w:val="18"/>
        </w:rPr>
      </w:pPr>
      <w:r>
        <w:rPr>
          <w:b/>
          <w:color w:val="1D1D1B"/>
          <w:sz w:val="18"/>
        </w:rPr>
        <w:t>In 2018-19, Safe Food accredited businesses supplied over 120 million dozen eggs into the supply chain. A well-coordinated, through-chain approach to food safety is an important ingredient to maintaining confidence in the safety of Queensland eggs. Since 2015, in collaboration with industry, Safe Food has led a coordinated and innovated effort to ensure Queensland eggs meet food safety requirements.</w:t>
      </w:r>
    </w:p>
    <w:p w:rsidR="00191719" w:rsidRDefault="00191719">
      <w:pPr>
        <w:pStyle w:val="BodyText"/>
        <w:spacing w:before="8"/>
        <w:rPr>
          <w:b/>
          <w:sz w:val="19"/>
        </w:rPr>
      </w:pPr>
    </w:p>
    <w:p w:rsidR="00191719" w:rsidRDefault="00022984">
      <w:pPr>
        <w:pStyle w:val="BodyText"/>
        <w:ind w:left="493"/>
        <w:jc w:val="both"/>
      </w:pPr>
      <w:r>
        <w:pict>
          <v:group id="_x0000_s1161" style="position:absolute;left:0;text-align:left;margin-left:88.05pt;margin-top:7.05pt;width:466.5pt;height:466.5pt;z-index:-258938880;mso-position-horizontal-relative:page" coordorigin="1761,141" coordsize="9330,9330">
            <v:shape id="_x0000_s1179" type="#_x0000_t75" style="position:absolute;left:2568;top:6470;width:4389;height:2966">
              <v:imagedata r:id="rId65" o:title=""/>
            </v:shape>
            <v:shape id="_x0000_s1178" style="position:absolute;left:-4389;top:8375;width:4389;height:2966" coordorigin="-4388,8375" coordsize="4389,2966" o:spt="100" adj="0,,0" path="m6956,8664l4762,6470,2568,8664r771,771m6185,9435r771,-771e" filled="f" strokecolor="white" strokeweight="3.6pt">
              <v:stroke joinstyle="round"/>
              <v:formulas/>
              <v:path arrowok="t" o:connecttype="segments"/>
            </v:shape>
            <v:shape id="_x0000_s1177" type="#_x0000_t75" style="position:absolute;left:6956;top:6470;width:4099;height:2966">
              <v:imagedata r:id="rId66" o:title=""/>
            </v:shape>
            <v:shape id="_x0000_s1176" style="position:absolute;left:-4389;top:8375;width:4099;height:2966" coordorigin="-4388,8375" coordsize="4099,2966" o:spt="100" adj="0,,0" path="m11055,8375l9150,6470,6956,8664r771,771m10573,9435r482,-482e" filled="f" strokecolor="white" strokeweight="3.6pt">
              <v:stroke joinstyle="round"/>
              <v:formulas/>
              <v:path arrowok="t" o:connecttype="segments"/>
            </v:shape>
            <v:shape id="_x0000_s1175" type="#_x0000_t75" style="position:absolute;left:6956;top:2082;width:4099;height:4389">
              <v:imagedata r:id="rId67" o:title=""/>
            </v:shape>
            <v:shape id="_x0000_s1174" style="position:absolute;left:6956;top:2082;width:4099;height:4389" coordorigin="6956,2082" coordsize="4099,4389" path="m11055,3987l9150,2082,6956,4276,9150,6470,11055,4565e" filled="f" strokecolor="white" strokeweight="3.6pt">
              <v:path arrowok="t"/>
            </v:shape>
            <v:shape id="_x0000_s1173" style="position:absolute;left:1797;top:8664;width:1543;height:772" coordorigin="1797,8664" coordsize="1543,772" path="m2568,8664r-771,771l3339,9435,2568,8664xe" fillcolor="#e42313" stroked="f">
              <v:path arrowok="t"/>
            </v:shape>
            <v:shape id="_x0000_s1172" style="position:absolute;left:1797;top:8664;width:1543;height:772" coordorigin="1797,8664" coordsize="1543,772" path="m3339,9435l2568,8664r-771,771e" filled="f" strokecolor="white" strokeweight="3.6pt">
              <v:path arrowok="t"/>
            </v:shape>
            <v:shape id="_x0000_s1171" style="position:absolute;left:6185;top:8664;width:1543;height:772" coordorigin="6185,8664" coordsize="1543,772" path="m6956,8664r-771,771l7727,9435,6956,8664xe" fillcolor="#e42313" stroked="f">
              <v:path arrowok="t"/>
            </v:shape>
            <v:shape id="_x0000_s1170" style="position:absolute;left:6185;top:8664;width:1543;height:772" coordorigin="6185,8664" coordsize="1543,772" path="m7727,9435l6956,8664r-771,771e" filled="f" strokecolor="white" strokeweight="3.6pt">
              <v:path arrowok="t"/>
            </v:shape>
            <v:shape id="_x0000_s1169" style="position:absolute;left:10573;top:8953;width:482;height:482" coordorigin="10573,8953" coordsize="482,482" path="m11055,8953r-482,482l11055,9435r,-482xe" fillcolor="#e42313" stroked="f">
              <v:path arrowok="t"/>
            </v:shape>
            <v:line id="_x0000_s1168" style="position:absolute" from="11055,8953" to="10573,9435" strokecolor="white" strokeweight="3.6pt"/>
            <v:shape id="_x0000_s1167" style="position:absolute;left:9150;top:4565;width:1905;height:3810" coordorigin="9150,4565" coordsize="1905,3810" path="m11055,4565l9150,6470r1905,1905l11055,4565xe" fillcolor="#e42313" stroked="f">
              <v:path arrowok="t"/>
            </v:shape>
            <v:shape id="_x0000_s1166" style="position:absolute;left:9150;top:4565;width:1905;height:3810" coordorigin="9150,4565" coordsize="1905,3810" path="m11055,4565l9150,6470r1905,1905e" filled="f" strokecolor="white" strokeweight="3.6pt">
              <v:path arrowok="t"/>
            </v:shape>
            <v:shape id="_x0000_s1165" style="position:absolute;left:9150;top:177;width:1905;height:3810" coordorigin="9150,177" coordsize="1905,3810" path="m11055,177l9150,2082r1905,1905l11055,177xe" fillcolor="#e42313" stroked="f">
              <v:path arrowok="t"/>
            </v:shape>
            <v:shape id="_x0000_s1164" style="position:absolute;left:9150;top:177;width:1905;height:3810" coordorigin="9150,177" coordsize="1905,3810" path="m11055,177l9150,2082r1905,1905e" filled="f" strokecolor="white" strokeweight="3.6pt">
              <v:path arrowok="t"/>
            </v:shape>
            <v:shape id="_x0000_s1163" style="position:absolute;left:4762;top:4276;width:4389;height:4389" coordorigin="4762,4276" coordsize="4389,4389" path="m6956,4276l4762,6470,6956,8664,9150,6470,6956,4276xe" fillcolor="#e42313" stroked="f">
              <v:path arrowok="t"/>
            </v:shape>
            <v:shape id="_x0000_s1162" style="position:absolute;left:4762;top:4276;width:4389;height:4389" coordorigin="4762,4276" coordsize="4389,4389" path="m9150,6470l6956,4276,4762,6470,6956,8664,9150,6470e" filled="f" strokecolor="white" strokeweight="3.6pt">
              <v:path arrowok="t"/>
            </v:shape>
            <w10:wrap anchorx="page"/>
          </v:group>
        </w:pict>
      </w:r>
      <w:r w:rsidR="005B2F65">
        <w:rPr>
          <w:color w:val="1D1D1B"/>
        </w:rPr>
        <w:t>Safe Food’s approach is to promote the adoption of industry best practice and information sharing initiatives,</w:t>
      </w:r>
    </w:p>
    <w:p w:rsidR="00191719" w:rsidRDefault="005B2F65">
      <w:pPr>
        <w:pStyle w:val="BodyText"/>
        <w:spacing w:before="33" w:line="278" w:lineRule="auto"/>
        <w:ind w:left="493" w:right="1732"/>
        <w:jc w:val="both"/>
      </w:pPr>
      <w:r>
        <w:rPr>
          <w:color w:val="1D1D1B"/>
        </w:rPr>
        <w:t>underpinned by strong industry engagement and baseline mapping. This mapping identifies key steps during production and processing where food safety performance can be benchmarked, to help drive improvement and achieve sustained compliance</w:t>
      </w:r>
      <w:r>
        <w:rPr>
          <w:color w:val="1D1D1B"/>
          <w:w w:val="90"/>
        </w:rPr>
        <w:t xml:space="preserve">. </w:t>
      </w:r>
      <w:r>
        <w:rPr>
          <w:color w:val="1D1D1B"/>
        </w:rPr>
        <w:t>This approach promotes greater collaboration</w:t>
      </w:r>
    </w:p>
    <w:p w:rsidR="00191719" w:rsidRDefault="005B2F65">
      <w:pPr>
        <w:pStyle w:val="BodyText"/>
        <w:spacing w:line="207" w:lineRule="exact"/>
        <w:ind w:left="493"/>
        <w:jc w:val="both"/>
      </w:pPr>
      <w:r>
        <w:rPr>
          <w:color w:val="1D1D1B"/>
        </w:rPr>
        <w:t>with industry and helps inform decision-making when responding to food safety notifications and</w:t>
      </w:r>
    </w:p>
    <w:p w:rsidR="00191719" w:rsidRDefault="005B2F65">
      <w:pPr>
        <w:pStyle w:val="BodyText"/>
        <w:spacing w:before="33"/>
        <w:ind w:left="493"/>
      </w:pPr>
      <w:r>
        <w:rPr>
          <w:color w:val="1D1D1B"/>
          <w:w w:val="90"/>
        </w:rPr>
        <w:t>incidents.</w:t>
      </w:r>
    </w:p>
    <w:p w:rsidR="00191719" w:rsidRDefault="00191719">
      <w:pPr>
        <w:pStyle w:val="BodyText"/>
        <w:spacing w:before="7"/>
        <w:rPr>
          <w:sz w:val="22"/>
        </w:rPr>
      </w:pPr>
    </w:p>
    <w:p w:rsidR="00191719" w:rsidRDefault="005B2F65">
      <w:pPr>
        <w:ind w:left="493"/>
        <w:rPr>
          <w:i/>
          <w:sz w:val="18"/>
        </w:rPr>
      </w:pPr>
      <w:r>
        <w:rPr>
          <w:color w:val="1D1D1B"/>
          <w:sz w:val="18"/>
        </w:rPr>
        <w:t xml:space="preserve">Queensland has experienced a remarkable decrease in cases of </w:t>
      </w:r>
      <w:r>
        <w:rPr>
          <w:i/>
          <w:color w:val="1D1D1B"/>
          <w:sz w:val="18"/>
        </w:rPr>
        <w:t>Salmonella typhimurium</w:t>
      </w:r>
    </w:p>
    <w:p w:rsidR="00191719" w:rsidRDefault="005B2F65">
      <w:pPr>
        <w:pStyle w:val="BodyText"/>
        <w:spacing w:before="33" w:line="278" w:lineRule="auto"/>
        <w:ind w:left="493" w:right="3063"/>
      </w:pPr>
      <w:r>
        <w:rPr>
          <w:color w:val="1D1D1B"/>
        </w:rPr>
        <w:t xml:space="preserve">infection notifications in the last five years (from 2076 cases in 2015 to 425 in 2018). </w:t>
      </w:r>
      <w:r>
        <w:rPr>
          <w:i/>
          <w:color w:val="1D1D1B"/>
        </w:rPr>
        <w:t xml:space="preserve">Salmonella typhimurium </w:t>
      </w:r>
      <w:r>
        <w:rPr>
          <w:color w:val="1D1D1B"/>
        </w:rPr>
        <w:t>is associated with the consumption of contaminated raw egg products</w:t>
      </w:r>
      <w:r>
        <w:rPr>
          <w:color w:val="1D1D1B"/>
          <w:w w:val="90"/>
        </w:rPr>
        <w:t xml:space="preserve">. </w:t>
      </w:r>
      <w:r>
        <w:rPr>
          <w:color w:val="1D1D1B"/>
        </w:rPr>
        <w:t>As an agency that has embedded continuous improvements within its culture, Safe Food will continue to enhance data collection and analysis to gain</w:t>
      </w:r>
    </w:p>
    <w:p w:rsidR="00191719" w:rsidRDefault="005B2F65">
      <w:pPr>
        <w:pStyle w:val="BodyText"/>
        <w:spacing w:line="207" w:lineRule="exact"/>
        <w:ind w:left="493"/>
      </w:pPr>
      <w:r>
        <w:rPr>
          <w:color w:val="1D1D1B"/>
        </w:rPr>
        <w:t>a deeper understanding of the behaviours that influence food safety, inform</w:t>
      </w:r>
    </w:p>
    <w:p w:rsidR="00191719" w:rsidRDefault="005B2F65">
      <w:pPr>
        <w:pStyle w:val="BodyText"/>
        <w:spacing w:before="33"/>
        <w:ind w:left="493"/>
      </w:pPr>
      <w:r>
        <w:rPr>
          <w:color w:val="1D1D1B"/>
        </w:rPr>
        <w:t>decision making and respond to challenges</w:t>
      </w:r>
      <w:r>
        <w:rPr>
          <w:color w:val="1D1D1B"/>
          <w:w w:val="90"/>
        </w:rPr>
        <w:t>.</w:t>
      </w:r>
    </w:p>
    <w:p w:rsidR="00191719" w:rsidRDefault="00191719">
      <w:pPr>
        <w:sectPr w:rsidR="00191719">
          <w:headerReference w:type="even" r:id="rId68"/>
          <w:pgSz w:w="11910" w:h="16840"/>
          <w:pgMar w:top="660" w:right="700" w:bottom="760" w:left="640" w:header="0" w:footer="570" w:gutter="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10"/>
        <w:rPr>
          <w:sz w:val="24"/>
        </w:rPr>
      </w:pPr>
    </w:p>
    <w:p w:rsidR="00191719" w:rsidRDefault="00022984">
      <w:pPr>
        <w:pStyle w:val="BodyText"/>
        <w:ind w:left="190"/>
        <w:rPr>
          <w:sz w:val="20"/>
        </w:rPr>
      </w:pPr>
      <w:r>
        <w:rPr>
          <w:sz w:val="20"/>
        </w:rPr>
      </w:r>
      <w:r>
        <w:rPr>
          <w:sz w:val="20"/>
        </w:rPr>
        <w:pict>
          <v:group id="_x0000_s1158" style="width:498.1pt;height:142.7pt;mso-position-horizontal-relative:char;mso-position-vertical-relative:line" coordsize="9962,2854">
            <v:shape id="_x0000_s1160" style="position:absolute;left:20;top:20;width:9922;height:2814" coordorigin="20,20" coordsize="9922,2814" path="m190,20l92,23,41,41,23,92r-3,98l20,2663r3,98l41,2812r51,19l190,2833r9581,l9870,2831r50,-19l9939,2761r2,-98l9941,190r-2,-98l9920,41,9870,23r-99,-3l190,20xe" filled="f" strokecolor="#e42313" strokeweight="2pt">
              <v:path arrowok="t"/>
            </v:shape>
            <v:shape id="_x0000_s1159" type="#_x0000_t202" style="position:absolute;left:50;top:40;width:9860;height:2772" filled="f" stroked="f">
              <v:textbox inset="0,0,0,0">
                <w:txbxContent>
                  <w:p w:rsidR="005B2F65" w:rsidRDefault="005B2F65">
                    <w:pPr>
                      <w:spacing w:before="284"/>
                      <w:ind w:left="536"/>
                      <w:rPr>
                        <w:b/>
                        <w:sz w:val="40"/>
                      </w:rPr>
                    </w:pPr>
                    <w:r>
                      <w:rPr>
                        <w:b/>
                        <w:color w:val="384044"/>
                        <w:sz w:val="40"/>
                      </w:rPr>
                      <w:t>Case Study 7</w:t>
                    </w:r>
                  </w:p>
                  <w:p w:rsidR="005B2F65" w:rsidRDefault="005B2F65">
                    <w:pPr>
                      <w:spacing w:before="98" w:line="249" w:lineRule="auto"/>
                      <w:ind w:left="536" w:right="523"/>
                      <w:rPr>
                        <w:sz w:val="70"/>
                      </w:rPr>
                    </w:pPr>
                    <w:r>
                      <w:rPr>
                        <w:color w:val="E42313"/>
                        <w:sz w:val="70"/>
                      </w:rPr>
                      <w:t>Assisting start-ups while managing risk</w:t>
                    </w:r>
                  </w:p>
                </w:txbxContent>
              </v:textbox>
            </v:shape>
            <w10:anchorlock/>
          </v:group>
        </w:pict>
      </w:r>
    </w:p>
    <w:p w:rsidR="00191719" w:rsidRDefault="00191719">
      <w:pPr>
        <w:pStyle w:val="BodyText"/>
        <w:rPr>
          <w:sz w:val="20"/>
        </w:rPr>
      </w:pPr>
    </w:p>
    <w:p w:rsidR="00191719" w:rsidRDefault="00191719">
      <w:pPr>
        <w:pStyle w:val="BodyText"/>
        <w:rPr>
          <w:sz w:val="17"/>
        </w:rPr>
      </w:pPr>
    </w:p>
    <w:p w:rsidR="00191719" w:rsidRDefault="005B2F65">
      <w:pPr>
        <w:spacing w:before="95" w:line="278" w:lineRule="auto"/>
        <w:ind w:left="210" w:right="416"/>
        <w:rPr>
          <w:b/>
          <w:sz w:val="18"/>
        </w:rPr>
      </w:pPr>
      <w:r>
        <w:rPr>
          <w:b/>
          <w:color w:val="1D1D1B"/>
          <w:sz w:val="18"/>
        </w:rPr>
        <w:t xml:space="preserve">In January 2019, Safe Food implemented a process of issuing temporary accreditations to new applicants undertaking medium-risk or high-risk food production activities, as defined under the </w:t>
      </w:r>
      <w:r>
        <w:rPr>
          <w:b/>
          <w:i/>
          <w:color w:val="1D1D1B"/>
          <w:sz w:val="18"/>
        </w:rPr>
        <w:t xml:space="preserve">Food Production (Safety) Act 2000. </w:t>
      </w:r>
      <w:r>
        <w:rPr>
          <w:b/>
          <w:color w:val="1D1D1B"/>
          <w:sz w:val="18"/>
        </w:rPr>
        <w:t>Under a temporary accreditation, businesses must have their food production system approved by Safe Food before they can supply foods that pose a higher risk to consumers, such as ready-to-eat meats, oysters and dairy products.</w:t>
      </w:r>
    </w:p>
    <w:p w:rsidR="00191719" w:rsidRDefault="00191719">
      <w:pPr>
        <w:pStyle w:val="BodyText"/>
        <w:spacing w:before="7"/>
        <w:rPr>
          <w:b/>
          <w:sz w:val="19"/>
        </w:rPr>
      </w:pPr>
    </w:p>
    <w:p w:rsidR="00191719" w:rsidRDefault="00022984">
      <w:pPr>
        <w:pStyle w:val="BodyText"/>
        <w:spacing w:line="278" w:lineRule="auto"/>
        <w:ind w:left="210" w:right="1584"/>
      </w:pPr>
      <w:r>
        <w:pict>
          <v:group id="_x0000_s1139" style="position:absolute;left:0;text-align:left;margin-left:73.9pt;margin-top:-4.95pt;width:466.5pt;height:466.5pt;z-index:-258935808;mso-position-horizontal-relative:page" coordorigin="1478,-99" coordsize="9330,9330">
            <v:shape id="_x0000_s1157" type="#_x0000_t75" style="position:absolute;left:2284;top:6230;width:4389;height:2966">
              <v:imagedata r:id="rId69" o:title=""/>
            </v:shape>
            <v:shape id="_x0000_s1156" style="position:absolute;left:-4389;top:8135;width:4389;height:2966" coordorigin="-4388,8135" coordsize="4389,2966" o:spt="100" adj="0,,0" path="m6673,8424l4479,6230,2285,8424r771,771m5902,9195r771,-771e" filled="f" strokecolor="white" strokeweight="3.6pt">
              <v:stroke joinstyle="round"/>
              <v:formulas/>
              <v:path arrowok="t" o:connecttype="segments"/>
            </v:shape>
            <v:shape id="_x0000_s1155" type="#_x0000_t75" style="position:absolute;left:6672;top:6230;width:4099;height:2966">
              <v:imagedata r:id="rId70" o:title=""/>
            </v:shape>
            <v:shape id="_x0000_s1154" style="position:absolute;left:-4389;top:8135;width:4099;height:2966" coordorigin="-4388,8135" coordsize="4099,2966" o:spt="100" adj="0,,0" path="m10772,8135l8867,6230,6673,8424r771,771m10290,9195r482,-482e" filled="f" strokecolor="white" strokeweight="3.6pt">
              <v:stroke joinstyle="round"/>
              <v:formulas/>
              <v:path arrowok="t" o:connecttype="segments"/>
            </v:shape>
            <v:shape id="_x0000_s1153" type="#_x0000_t75" style="position:absolute;left:6672;top:1842;width:4099;height:4389">
              <v:imagedata r:id="rId71" o:title=""/>
            </v:shape>
            <v:shape id="_x0000_s1152" style="position:absolute;left:6672;top:1842;width:4099;height:4389" coordorigin="6673,1842" coordsize="4099,4389" path="m10772,3747l8867,1842,6673,4036,8867,6230,10772,4325e" filled="f" strokecolor="white" strokeweight="3.6pt">
              <v:path arrowok="t"/>
            </v:shape>
            <v:shape id="_x0000_s1151" style="position:absolute;left:1513;top:8424;width:1543;height:772" coordorigin="1514,8424" coordsize="1543,772" path="m2285,8424r-771,771l3056,9195,2285,8424xe" fillcolor="#e42313" stroked="f">
              <v:path arrowok="t"/>
            </v:shape>
            <v:shape id="_x0000_s1150" style="position:absolute;left:1513;top:8424;width:1543;height:772" coordorigin="1514,8424" coordsize="1543,772" path="m3056,9195l2285,8424r-771,771e" filled="f" strokecolor="white" strokeweight="3.6pt">
              <v:path arrowok="t"/>
            </v:shape>
            <v:shape id="_x0000_s1149" style="position:absolute;left:5901;top:8424;width:1543;height:772" coordorigin="5902,8424" coordsize="1543,772" path="m6673,8424r-771,771l7444,9195,6673,8424xe" fillcolor="#e42313" stroked="f">
              <v:path arrowok="t"/>
            </v:shape>
            <v:shape id="_x0000_s1148" style="position:absolute;left:5901;top:8424;width:1543;height:772" coordorigin="5902,8424" coordsize="1543,772" path="m7444,9195l6673,8424r-771,771e" filled="f" strokecolor="white" strokeweight="3.6pt">
              <v:path arrowok="t"/>
            </v:shape>
            <v:shape id="_x0000_s1147" style="position:absolute;left:10289;top:8713;width:482;height:482" coordorigin="10290,8713" coordsize="482,482" path="m10772,8713r-482,482l10772,9195r,-482xe" fillcolor="#e42313" stroked="f">
              <v:path arrowok="t"/>
            </v:shape>
            <v:line id="_x0000_s1146" style="position:absolute" from="10772,8713" to="10290,9195" strokecolor="white" strokeweight="3.6pt"/>
            <v:shape id="_x0000_s1145" style="position:absolute;left:8866;top:4325;width:1905;height:3810" coordorigin="8867,4325" coordsize="1905,3810" path="m10772,4325l8867,6230r1905,1905l10772,4325xe" fillcolor="#e42313" stroked="f">
              <v:path arrowok="t"/>
            </v:shape>
            <v:shape id="_x0000_s1144" style="position:absolute;left:8866;top:4325;width:1905;height:3810" coordorigin="8867,4325" coordsize="1905,3810" path="m10772,4325l8867,6230r1905,1905e" filled="f" strokecolor="white" strokeweight="3.6pt">
              <v:path arrowok="t"/>
            </v:shape>
            <v:shape id="_x0000_s1143" style="position:absolute;left:8866;top:-63;width:1905;height:3810" coordorigin="8867,-63" coordsize="1905,3810" path="m10772,-63l8867,1842r1905,1905l10772,-63xe" fillcolor="#e42313" stroked="f">
              <v:path arrowok="t"/>
            </v:shape>
            <v:shape id="_x0000_s1142" style="position:absolute;left:8866;top:-63;width:1905;height:3810" coordorigin="8867,-63" coordsize="1905,3810" path="m10772,-63l8867,1842r1905,1905e" filled="f" strokecolor="white" strokeweight="3.6pt">
              <v:path arrowok="t"/>
            </v:shape>
            <v:shape id="_x0000_s1141" style="position:absolute;left:4478;top:4036;width:4389;height:4389" coordorigin="4479,4036" coordsize="4389,4389" path="m6673,4036l4479,6230,6673,8424,8867,6230,6673,4036xe" fillcolor="#e42313" stroked="f">
              <v:path arrowok="t"/>
            </v:shape>
            <v:shape id="_x0000_s1140" style="position:absolute;left:4478;top:4036;width:4389;height:4389" coordorigin="4479,4036" coordsize="4389,4389" path="m8867,6230l6673,4036,4479,6230,6673,8424,8867,6230e" filled="f" strokecolor="white" strokeweight="3.6pt">
              <v:path arrowok="t"/>
            </v:shape>
            <w10:wrap anchorx="page"/>
          </v:group>
        </w:pict>
      </w:r>
      <w:r w:rsidR="005B2F65">
        <w:rPr>
          <w:color w:val="1D1D1B"/>
        </w:rPr>
        <w:t>Temporary accreditations are issued for a period of up to two months before a business can be considered for an open accreditation</w:t>
      </w:r>
      <w:r w:rsidR="005B2F65">
        <w:rPr>
          <w:color w:val="1D1D1B"/>
          <w:w w:val="90"/>
        </w:rPr>
        <w:t xml:space="preserve">. </w:t>
      </w:r>
      <w:r w:rsidR="005B2F65">
        <w:rPr>
          <w:color w:val="1D1D1B"/>
        </w:rPr>
        <w:t>During this time, the business provides additional technical information to Safe Food to demonstrate their nominated food safety controls are effective in maintaining compliance with</w:t>
      </w:r>
    </w:p>
    <w:p w:rsidR="00191719" w:rsidRDefault="005B2F65">
      <w:pPr>
        <w:pStyle w:val="BodyText"/>
        <w:spacing w:line="278" w:lineRule="auto"/>
        <w:ind w:left="210" w:right="2255"/>
      </w:pPr>
      <w:r>
        <w:rPr>
          <w:color w:val="1D1D1B"/>
        </w:rPr>
        <w:t>food safety requirements</w:t>
      </w:r>
      <w:r>
        <w:rPr>
          <w:color w:val="1D1D1B"/>
          <w:w w:val="90"/>
        </w:rPr>
        <w:t xml:space="preserve">. </w:t>
      </w:r>
      <w:r>
        <w:rPr>
          <w:color w:val="1D1D1B"/>
        </w:rPr>
        <w:t>The temporary accreditation process enables start-up businesses to get up and running quickly and commence trade of low-risk products while undergoing a verification procedure for higher risk foods</w:t>
      </w:r>
      <w:r>
        <w:rPr>
          <w:color w:val="1D1D1B"/>
          <w:w w:val="90"/>
        </w:rPr>
        <w:t>.</w:t>
      </w:r>
    </w:p>
    <w:p w:rsidR="00191719" w:rsidRDefault="00191719">
      <w:pPr>
        <w:spacing w:line="278" w:lineRule="auto"/>
        <w:sectPr w:rsidR="00191719">
          <w:headerReference w:type="even" r:id="rId72"/>
          <w:headerReference w:type="default" r:id="rId73"/>
          <w:footerReference w:type="even" r:id="rId74"/>
          <w:footerReference w:type="default" r:id="rId75"/>
          <w:pgSz w:w="11910" w:h="16840"/>
          <w:pgMar w:top="920" w:right="700" w:bottom="760" w:left="640" w:header="680" w:footer="570" w:gutter="0"/>
          <w:pgNumType w:start="24"/>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10"/>
        <w:rPr>
          <w:sz w:val="24"/>
        </w:rPr>
      </w:pPr>
    </w:p>
    <w:p w:rsidR="00191719" w:rsidRDefault="00022984">
      <w:pPr>
        <w:pStyle w:val="BodyText"/>
        <w:ind w:left="473"/>
        <w:rPr>
          <w:sz w:val="20"/>
        </w:rPr>
      </w:pPr>
      <w:r>
        <w:rPr>
          <w:sz w:val="20"/>
        </w:rPr>
      </w:r>
      <w:r>
        <w:rPr>
          <w:sz w:val="20"/>
        </w:rPr>
        <w:pict>
          <v:group id="_x0000_s1136" style="width:498.1pt;height:142.6pt;mso-position-horizontal-relative:char;mso-position-vertical-relative:line" coordsize="9962,2852">
            <v:shape id="_x0000_s1138" style="position:absolute;left:20;top:20;width:9922;height:2812" coordorigin="20,20" coordsize="9922,2812" path="m190,20l92,23,41,41,23,92r-3,98l20,2661r3,99l41,2810r51,19l190,2831r9581,l9870,2829r50,-19l9939,2760r2,-99l9941,190r-2,-98l9920,41,9870,23r-99,-3l190,20xe" filled="f" strokecolor="#e42313" strokeweight="2pt">
              <v:path arrowok="t"/>
            </v:shape>
            <v:shape id="_x0000_s1137" type="#_x0000_t202" style="position:absolute;left:50;top:40;width:9860;height:2770" filled="f" stroked="f">
              <v:textbox inset="0,0,0,0">
                <w:txbxContent>
                  <w:p w:rsidR="005B2F65" w:rsidRDefault="005B2F65">
                    <w:pPr>
                      <w:rPr>
                        <w:sz w:val="84"/>
                      </w:rPr>
                    </w:pPr>
                  </w:p>
                  <w:p w:rsidR="005B2F65" w:rsidRDefault="005B2F65">
                    <w:pPr>
                      <w:ind w:left="536"/>
                      <w:rPr>
                        <w:sz w:val="70"/>
                      </w:rPr>
                    </w:pPr>
                    <w:r>
                      <w:rPr>
                        <w:color w:val="E42313"/>
                        <w:sz w:val="70"/>
                      </w:rPr>
                      <w:t>Safe Food</w:t>
                    </w:r>
                    <w:r>
                      <w:rPr>
                        <w:color w:val="E42313"/>
                        <w:spacing w:val="57"/>
                        <w:sz w:val="70"/>
                      </w:rPr>
                      <w:t xml:space="preserve"> </w:t>
                    </w:r>
                    <w:r>
                      <w:rPr>
                        <w:color w:val="E42313"/>
                        <w:spacing w:val="4"/>
                        <w:sz w:val="70"/>
                      </w:rPr>
                      <w:t>Board</w:t>
                    </w:r>
                  </w:p>
                </w:txbxContent>
              </v:textbox>
            </v:shape>
            <w10:anchorlock/>
          </v:group>
        </w:pict>
      </w:r>
    </w:p>
    <w:p w:rsidR="00191719" w:rsidRDefault="00191719">
      <w:pPr>
        <w:pStyle w:val="BodyText"/>
        <w:rPr>
          <w:sz w:val="20"/>
        </w:rPr>
      </w:pPr>
    </w:p>
    <w:p w:rsidR="00191719" w:rsidRDefault="00191719">
      <w:pPr>
        <w:pStyle w:val="BodyText"/>
        <w:spacing w:before="7"/>
        <w:rPr>
          <w:sz w:val="16"/>
        </w:rPr>
      </w:pPr>
    </w:p>
    <w:p w:rsidR="00191719" w:rsidRDefault="005B2F65">
      <w:pPr>
        <w:spacing w:before="94" w:line="278" w:lineRule="auto"/>
        <w:ind w:left="493" w:right="898"/>
        <w:rPr>
          <w:b/>
          <w:sz w:val="18"/>
        </w:rPr>
      </w:pPr>
      <w:r>
        <w:rPr>
          <w:b/>
          <w:color w:val="1D1D1B"/>
          <w:sz w:val="18"/>
        </w:rPr>
        <w:t>Safe Food is directly accountable to an expertise-based Board that reports to the Minister for Agricultural Industry Development and Fisheries.</w:t>
      </w:r>
    </w:p>
    <w:p w:rsidR="00191719" w:rsidRDefault="00191719">
      <w:pPr>
        <w:pStyle w:val="BodyText"/>
        <w:spacing w:before="8"/>
        <w:rPr>
          <w:b/>
          <w:sz w:val="19"/>
        </w:rPr>
      </w:pPr>
    </w:p>
    <w:p w:rsidR="00191719" w:rsidRDefault="005B2F65">
      <w:pPr>
        <w:pStyle w:val="BodyText"/>
        <w:spacing w:before="1"/>
        <w:ind w:left="493"/>
      </w:pPr>
      <w:r>
        <w:rPr>
          <w:color w:val="1D1D1B"/>
        </w:rPr>
        <w:t>The Safe Food Board consists of a Chair and four other Directors and provides strategic direction to the agency</w:t>
      </w:r>
      <w:r>
        <w:rPr>
          <w:color w:val="1D1D1B"/>
          <w:w w:val="90"/>
        </w:rPr>
        <w:t>.</w:t>
      </w:r>
    </w:p>
    <w:p w:rsidR="00191719" w:rsidRDefault="00191719">
      <w:pPr>
        <w:pStyle w:val="BodyText"/>
        <w:spacing w:before="6"/>
        <w:rPr>
          <w:sz w:val="22"/>
        </w:rPr>
      </w:pPr>
    </w:p>
    <w:p w:rsidR="00191719" w:rsidRDefault="005B2F65">
      <w:pPr>
        <w:pStyle w:val="BodyText"/>
        <w:spacing w:line="278" w:lineRule="auto"/>
        <w:ind w:left="493" w:right="898"/>
      </w:pPr>
      <w:r>
        <w:rPr>
          <w:color w:val="1D1D1B"/>
        </w:rPr>
        <w:t>The Board ensures the effectiveness of planning processes and governance practices and the integrity of reporting systems. It is also responsible for ensuring the organisation operates according to sound financial management principles and practices</w:t>
      </w:r>
      <w:r>
        <w:rPr>
          <w:color w:val="1D1D1B"/>
          <w:w w:val="90"/>
        </w:rPr>
        <w:t>.</w:t>
      </w:r>
    </w:p>
    <w:p w:rsidR="00191719" w:rsidRDefault="00191719">
      <w:pPr>
        <w:pStyle w:val="BodyText"/>
        <w:spacing w:before="8"/>
        <w:rPr>
          <w:sz w:val="19"/>
        </w:rPr>
      </w:pPr>
    </w:p>
    <w:p w:rsidR="00191719" w:rsidRDefault="005B2F65">
      <w:pPr>
        <w:pStyle w:val="BodyText"/>
        <w:spacing w:line="278" w:lineRule="auto"/>
        <w:ind w:left="493"/>
      </w:pPr>
      <w:r>
        <w:rPr>
          <w:color w:val="1D1D1B"/>
        </w:rPr>
        <w:t>The Board maintains an overview of the administration and policies of the organisation, but has no direct management responsibility, nor does it play a regulatory role. The Chief Executive Officer (CEO) is responsible for the day-to-day management of the organisation</w:t>
      </w:r>
      <w:r>
        <w:rPr>
          <w:color w:val="1D1D1B"/>
          <w:w w:val="90"/>
        </w:rPr>
        <w:t>.</w:t>
      </w:r>
    </w:p>
    <w:p w:rsidR="00191719" w:rsidRDefault="00191719">
      <w:pPr>
        <w:pStyle w:val="BodyText"/>
        <w:spacing w:before="8"/>
        <w:rPr>
          <w:sz w:val="19"/>
        </w:rPr>
      </w:pPr>
    </w:p>
    <w:p w:rsidR="00191719" w:rsidRDefault="005B2F65">
      <w:pPr>
        <w:pStyle w:val="BodyText"/>
        <w:ind w:left="493"/>
      </w:pPr>
      <w:r>
        <w:rPr>
          <w:color w:val="1D1D1B"/>
        </w:rPr>
        <w:t>The Board members for the reporting period are:</w:t>
      </w:r>
    </w:p>
    <w:p w:rsidR="00191719" w:rsidRDefault="00191719">
      <w:pPr>
        <w:pStyle w:val="BodyText"/>
        <w:spacing w:before="7"/>
        <w:rPr>
          <w:sz w:val="22"/>
        </w:rPr>
      </w:pPr>
    </w:p>
    <w:p w:rsidR="00191719" w:rsidRDefault="005B2F65">
      <w:pPr>
        <w:pStyle w:val="ListParagraph"/>
        <w:numPr>
          <w:ilvl w:val="1"/>
          <w:numId w:val="1"/>
        </w:numPr>
        <w:tabs>
          <w:tab w:val="left" w:pos="1060"/>
          <w:tab w:val="left" w:pos="1061"/>
        </w:tabs>
        <w:rPr>
          <w:sz w:val="18"/>
        </w:rPr>
      </w:pPr>
      <w:r>
        <w:rPr>
          <w:color w:val="1D1D1B"/>
          <w:sz w:val="18"/>
        </w:rPr>
        <w:t xml:space="preserve">Chair </w:t>
      </w:r>
      <w:r>
        <w:rPr>
          <w:color w:val="1D1D1B"/>
          <w:spacing w:val="3"/>
          <w:sz w:val="18"/>
        </w:rPr>
        <w:t xml:space="preserve">Kathryn </w:t>
      </w:r>
      <w:r>
        <w:rPr>
          <w:color w:val="1D1D1B"/>
          <w:sz w:val="18"/>
        </w:rPr>
        <w:t>Adams (2016 to August</w:t>
      </w:r>
      <w:r>
        <w:rPr>
          <w:color w:val="1D1D1B"/>
          <w:spacing w:val="15"/>
          <w:sz w:val="18"/>
        </w:rPr>
        <w:t xml:space="preserve"> </w:t>
      </w:r>
      <w:r>
        <w:rPr>
          <w:color w:val="1D1D1B"/>
          <w:sz w:val="18"/>
        </w:rPr>
        <w:t>2018)</w:t>
      </w:r>
    </w:p>
    <w:p w:rsidR="00191719" w:rsidRDefault="00191719">
      <w:pPr>
        <w:pStyle w:val="BodyText"/>
        <w:spacing w:before="7"/>
        <w:rPr>
          <w:sz w:val="22"/>
        </w:rPr>
      </w:pPr>
    </w:p>
    <w:p w:rsidR="00191719" w:rsidRDefault="005B2F65">
      <w:pPr>
        <w:pStyle w:val="ListParagraph"/>
        <w:numPr>
          <w:ilvl w:val="1"/>
          <w:numId w:val="1"/>
        </w:numPr>
        <w:tabs>
          <w:tab w:val="left" w:pos="1060"/>
          <w:tab w:val="left" w:pos="1061"/>
        </w:tabs>
        <w:rPr>
          <w:sz w:val="18"/>
        </w:rPr>
      </w:pPr>
      <w:r>
        <w:rPr>
          <w:color w:val="1D1D1B"/>
          <w:sz w:val="18"/>
        </w:rPr>
        <w:t xml:space="preserve">Chair </w:t>
      </w:r>
      <w:r>
        <w:rPr>
          <w:color w:val="1D1D1B"/>
          <w:spacing w:val="3"/>
          <w:sz w:val="18"/>
        </w:rPr>
        <w:t xml:space="preserve">Debra-Lee </w:t>
      </w:r>
      <w:r>
        <w:rPr>
          <w:color w:val="1D1D1B"/>
          <w:sz w:val="18"/>
        </w:rPr>
        <w:t>(Debbie) Best (from May</w:t>
      </w:r>
      <w:r>
        <w:rPr>
          <w:color w:val="1D1D1B"/>
          <w:spacing w:val="16"/>
          <w:sz w:val="18"/>
        </w:rPr>
        <w:t xml:space="preserve"> </w:t>
      </w:r>
      <w:r>
        <w:rPr>
          <w:color w:val="1D1D1B"/>
          <w:sz w:val="18"/>
        </w:rPr>
        <w:t>2019)</w:t>
      </w:r>
    </w:p>
    <w:p w:rsidR="00191719" w:rsidRDefault="00191719">
      <w:pPr>
        <w:pStyle w:val="BodyText"/>
        <w:spacing w:before="7"/>
        <w:rPr>
          <w:sz w:val="22"/>
        </w:rPr>
      </w:pPr>
    </w:p>
    <w:p w:rsidR="00191719" w:rsidRDefault="005B2F65">
      <w:pPr>
        <w:pStyle w:val="ListParagraph"/>
        <w:numPr>
          <w:ilvl w:val="1"/>
          <w:numId w:val="1"/>
        </w:numPr>
        <w:tabs>
          <w:tab w:val="left" w:pos="1060"/>
          <w:tab w:val="left" w:pos="1061"/>
        </w:tabs>
        <w:rPr>
          <w:sz w:val="18"/>
        </w:rPr>
      </w:pPr>
      <w:r>
        <w:rPr>
          <w:color w:val="1D1D1B"/>
          <w:sz w:val="18"/>
        </w:rPr>
        <w:t>Peter</w:t>
      </w:r>
      <w:r>
        <w:rPr>
          <w:color w:val="1D1D1B"/>
          <w:spacing w:val="3"/>
          <w:sz w:val="18"/>
        </w:rPr>
        <w:t xml:space="preserve"> </w:t>
      </w:r>
      <w:r>
        <w:rPr>
          <w:color w:val="1D1D1B"/>
          <w:sz w:val="18"/>
        </w:rPr>
        <w:t>White</w:t>
      </w:r>
    </w:p>
    <w:p w:rsidR="00191719" w:rsidRDefault="00191719">
      <w:pPr>
        <w:pStyle w:val="BodyText"/>
        <w:spacing w:before="6"/>
        <w:rPr>
          <w:sz w:val="22"/>
        </w:rPr>
      </w:pPr>
    </w:p>
    <w:p w:rsidR="00191719" w:rsidRDefault="005B2F65">
      <w:pPr>
        <w:pStyle w:val="ListParagraph"/>
        <w:numPr>
          <w:ilvl w:val="1"/>
          <w:numId w:val="1"/>
        </w:numPr>
        <w:tabs>
          <w:tab w:val="left" w:pos="1060"/>
          <w:tab w:val="left" w:pos="1061"/>
        </w:tabs>
        <w:spacing w:before="1"/>
        <w:rPr>
          <w:sz w:val="18"/>
        </w:rPr>
      </w:pPr>
      <w:r>
        <w:rPr>
          <w:color w:val="1D1D1B"/>
          <w:spacing w:val="2"/>
          <w:sz w:val="18"/>
        </w:rPr>
        <w:t xml:space="preserve">Elizabeth </w:t>
      </w:r>
      <w:r>
        <w:rPr>
          <w:color w:val="1D1D1B"/>
          <w:sz w:val="18"/>
        </w:rPr>
        <w:t>(Libby)</w:t>
      </w:r>
      <w:r>
        <w:rPr>
          <w:color w:val="1D1D1B"/>
          <w:spacing w:val="4"/>
          <w:sz w:val="18"/>
        </w:rPr>
        <w:t xml:space="preserve"> </w:t>
      </w:r>
      <w:r>
        <w:rPr>
          <w:color w:val="1D1D1B"/>
          <w:spacing w:val="3"/>
          <w:sz w:val="18"/>
        </w:rPr>
        <w:t>Homer</w:t>
      </w:r>
    </w:p>
    <w:p w:rsidR="00191719" w:rsidRDefault="00191719">
      <w:pPr>
        <w:pStyle w:val="BodyText"/>
        <w:spacing w:before="6"/>
        <w:rPr>
          <w:sz w:val="22"/>
        </w:rPr>
      </w:pPr>
    </w:p>
    <w:p w:rsidR="00191719" w:rsidRDefault="005B2F65">
      <w:pPr>
        <w:pStyle w:val="ListParagraph"/>
        <w:numPr>
          <w:ilvl w:val="1"/>
          <w:numId w:val="1"/>
        </w:numPr>
        <w:tabs>
          <w:tab w:val="left" w:pos="1060"/>
          <w:tab w:val="left" w:pos="1061"/>
        </w:tabs>
        <w:rPr>
          <w:sz w:val="18"/>
        </w:rPr>
      </w:pPr>
      <w:r>
        <w:rPr>
          <w:color w:val="1D1D1B"/>
          <w:spacing w:val="2"/>
          <w:sz w:val="18"/>
        </w:rPr>
        <w:t xml:space="preserve">Malcolm Letts </w:t>
      </w:r>
      <w:r>
        <w:rPr>
          <w:color w:val="1D1D1B"/>
          <w:sz w:val="18"/>
        </w:rPr>
        <w:t xml:space="preserve">(representative of the Chief </w:t>
      </w:r>
      <w:r>
        <w:rPr>
          <w:color w:val="1D1D1B"/>
          <w:spacing w:val="2"/>
          <w:sz w:val="18"/>
        </w:rPr>
        <w:t xml:space="preserve">Executive </w:t>
      </w:r>
      <w:r>
        <w:rPr>
          <w:color w:val="1D1D1B"/>
          <w:sz w:val="18"/>
        </w:rPr>
        <w:t xml:space="preserve">of </w:t>
      </w:r>
      <w:r>
        <w:rPr>
          <w:color w:val="1D1D1B"/>
          <w:spacing w:val="3"/>
          <w:sz w:val="18"/>
        </w:rPr>
        <w:t xml:space="preserve">Department </w:t>
      </w:r>
      <w:r>
        <w:rPr>
          <w:color w:val="1D1D1B"/>
          <w:sz w:val="18"/>
        </w:rPr>
        <w:t xml:space="preserve">of </w:t>
      </w:r>
      <w:r>
        <w:rPr>
          <w:color w:val="1D1D1B"/>
          <w:spacing w:val="2"/>
          <w:sz w:val="18"/>
        </w:rPr>
        <w:t xml:space="preserve">Agriculture </w:t>
      </w:r>
      <w:r>
        <w:rPr>
          <w:color w:val="1D1D1B"/>
          <w:sz w:val="18"/>
        </w:rPr>
        <w:t>and</w:t>
      </w:r>
      <w:r>
        <w:rPr>
          <w:color w:val="1D1D1B"/>
          <w:spacing w:val="46"/>
          <w:sz w:val="18"/>
        </w:rPr>
        <w:t xml:space="preserve"> </w:t>
      </w:r>
      <w:r>
        <w:rPr>
          <w:color w:val="1D1D1B"/>
          <w:sz w:val="18"/>
        </w:rPr>
        <w:t>Fisheries)</w:t>
      </w:r>
    </w:p>
    <w:p w:rsidR="00191719" w:rsidRDefault="00191719">
      <w:pPr>
        <w:pStyle w:val="BodyText"/>
        <w:spacing w:before="7"/>
        <w:rPr>
          <w:sz w:val="22"/>
        </w:rPr>
      </w:pPr>
    </w:p>
    <w:p w:rsidR="00191719" w:rsidRDefault="005B2F65">
      <w:pPr>
        <w:pStyle w:val="ListParagraph"/>
        <w:numPr>
          <w:ilvl w:val="1"/>
          <w:numId w:val="1"/>
        </w:numPr>
        <w:tabs>
          <w:tab w:val="left" w:pos="1060"/>
          <w:tab w:val="left" w:pos="1061"/>
        </w:tabs>
        <w:rPr>
          <w:sz w:val="18"/>
        </w:rPr>
      </w:pPr>
      <w:r>
        <w:rPr>
          <w:color w:val="1D1D1B"/>
          <w:spacing w:val="2"/>
          <w:sz w:val="18"/>
        </w:rPr>
        <w:t xml:space="preserve">Sophie Dwyer </w:t>
      </w:r>
      <w:r>
        <w:rPr>
          <w:color w:val="1D1D1B"/>
          <w:sz w:val="18"/>
        </w:rPr>
        <w:t xml:space="preserve">(representative of the Chief </w:t>
      </w:r>
      <w:r>
        <w:rPr>
          <w:color w:val="1D1D1B"/>
          <w:spacing w:val="2"/>
          <w:sz w:val="18"/>
        </w:rPr>
        <w:t xml:space="preserve">Executive </w:t>
      </w:r>
      <w:r>
        <w:rPr>
          <w:color w:val="1D1D1B"/>
          <w:sz w:val="18"/>
        </w:rPr>
        <w:t xml:space="preserve">of </w:t>
      </w:r>
      <w:r>
        <w:rPr>
          <w:color w:val="1D1D1B"/>
          <w:spacing w:val="2"/>
          <w:sz w:val="18"/>
        </w:rPr>
        <w:t>Queensland</w:t>
      </w:r>
      <w:r>
        <w:rPr>
          <w:color w:val="1D1D1B"/>
          <w:spacing w:val="28"/>
          <w:sz w:val="18"/>
        </w:rPr>
        <w:t xml:space="preserve"> </w:t>
      </w:r>
      <w:r>
        <w:rPr>
          <w:color w:val="1D1D1B"/>
          <w:sz w:val="18"/>
        </w:rPr>
        <w:t>Health)</w:t>
      </w:r>
    </w:p>
    <w:p w:rsidR="00191719" w:rsidRDefault="00191719">
      <w:pPr>
        <w:pStyle w:val="BodyText"/>
        <w:rPr>
          <w:sz w:val="20"/>
        </w:rPr>
      </w:pPr>
    </w:p>
    <w:p w:rsidR="00191719" w:rsidRDefault="005B2F65">
      <w:pPr>
        <w:pStyle w:val="BodyText"/>
        <w:spacing w:before="143" w:line="278" w:lineRule="auto"/>
        <w:ind w:left="493" w:right="361"/>
        <w:jc w:val="both"/>
      </w:pPr>
      <w:r>
        <w:rPr>
          <w:color w:val="1D1D1B"/>
        </w:rPr>
        <w:t>The Chair and Directors are appointed by the Governor in Council upon the recommendation of the Minister</w:t>
      </w:r>
      <w:r>
        <w:rPr>
          <w:color w:val="1D1D1B"/>
          <w:w w:val="90"/>
        </w:rPr>
        <w:t xml:space="preserve">. </w:t>
      </w:r>
      <w:r>
        <w:rPr>
          <w:color w:val="1D1D1B"/>
        </w:rPr>
        <w:t>All Board Directors are independent, non-executive Directors, appointed on a part-time basis for up to three years</w:t>
      </w:r>
      <w:r>
        <w:rPr>
          <w:color w:val="1D1D1B"/>
          <w:w w:val="90"/>
        </w:rPr>
        <w:t xml:space="preserve">. </w:t>
      </w:r>
      <w:r>
        <w:rPr>
          <w:color w:val="1D1D1B"/>
        </w:rPr>
        <w:t>Directors are appointed on the basis of having each demonstrated substantial achievement in their chosen field.</w:t>
      </w:r>
    </w:p>
    <w:p w:rsidR="00191719" w:rsidRDefault="00191719">
      <w:pPr>
        <w:spacing w:line="278" w:lineRule="auto"/>
        <w:jc w:val="both"/>
        <w:sectPr w:rsidR="00191719">
          <w:pgSz w:w="11910" w:h="16840"/>
          <w:pgMar w:top="920" w:right="700" w:bottom="760" w:left="640" w:header="680" w:footer="570" w:gutter="0"/>
          <w:cols w:space="720"/>
        </w:sectPr>
      </w:pPr>
    </w:p>
    <w:p w:rsidR="00191719" w:rsidRDefault="00191719">
      <w:pPr>
        <w:pStyle w:val="BodyText"/>
        <w:rPr>
          <w:sz w:val="20"/>
        </w:rPr>
      </w:pPr>
    </w:p>
    <w:p w:rsidR="00191719" w:rsidRDefault="00191719">
      <w:pPr>
        <w:pStyle w:val="BodyText"/>
        <w:rPr>
          <w:sz w:val="20"/>
        </w:rPr>
      </w:pPr>
    </w:p>
    <w:p w:rsidR="00191719" w:rsidRDefault="005B2F65">
      <w:pPr>
        <w:spacing w:before="251"/>
        <w:ind w:left="210"/>
        <w:rPr>
          <w:b/>
          <w:sz w:val="26"/>
        </w:rPr>
      </w:pPr>
      <w:r>
        <w:rPr>
          <w:b/>
          <w:color w:val="E42313"/>
          <w:sz w:val="26"/>
        </w:rPr>
        <w:t>Board meetings</w:t>
      </w:r>
    </w:p>
    <w:p w:rsidR="00191719" w:rsidRDefault="005B2F65">
      <w:pPr>
        <w:pStyle w:val="BodyText"/>
        <w:spacing w:before="129" w:line="278" w:lineRule="auto"/>
        <w:ind w:left="210" w:right="577"/>
      </w:pPr>
      <w:r>
        <w:rPr>
          <w:color w:val="1D1D1B"/>
        </w:rPr>
        <w:t>The Board meets quarterly and requires a quorum of Directors eligible to vote (i.e</w:t>
      </w:r>
      <w:r>
        <w:rPr>
          <w:color w:val="1D1D1B"/>
          <w:w w:val="90"/>
        </w:rPr>
        <w:t xml:space="preserve">. </w:t>
      </w:r>
      <w:r>
        <w:rPr>
          <w:color w:val="1D1D1B"/>
        </w:rPr>
        <w:t>at least three members)</w:t>
      </w:r>
      <w:r>
        <w:rPr>
          <w:color w:val="1D1D1B"/>
          <w:w w:val="90"/>
        </w:rPr>
        <w:t xml:space="preserve">. </w:t>
      </w:r>
      <w:r>
        <w:rPr>
          <w:color w:val="1D1D1B"/>
        </w:rPr>
        <w:t>In order to meet operational needs, the Board may convene special meetings or use electronic methods to agree or respond to specific issues. The Board met four times during 2018-19.</w:t>
      </w:r>
    </w:p>
    <w:p w:rsidR="00191719" w:rsidRDefault="00191719">
      <w:pPr>
        <w:pStyle w:val="BodyText"/>
        <w:spacing w:before="5"/>
        <w:rPr>
          <w:sz w:val="20"/>
        </w:rPr>
      </w:pPr>
    </w:p>
    <w:tbl>
      <w:tblPr>
        <w:tblW w:w="0" w:type="auto"/>
        <w:tblInd w:w="235" w:type="dxa"/>
        <w:tblBorders>
          <w:top w:val="single" w:sz="4" w:space="0" w:color="384044"/>
          <w:left w:val="single" w:sz="4" w:space="0" w:color="384044"/>
          <w:bottom w:val="single" w:sz="4" w:space="0" w:color="384044"/>
          <w:right w:val="single" w:sz="4" w:space="0" w:color="384044"/>
          <w:insideH w:val="single" w:sz="4" w:space="0" w:color="384044"/>
          <w:insideV w:val="single" w:sz="4" w:space="0" w:color="384044"/>
        </w:tblBorders>
        <w:tblLayout w:type="fixed"/>
        <w:tblCellMar>
          <w:left w:w="0" w:type="dxa"/>
          <w:right w:w="0" w:type="dxa"/>
        </w:tblCellMar>
        <w:tblLook w:val="01E0" w:firstRow="1" w:lastRow="1" w:firstColumn="1" w:lastColumn="1" w:noHBand="0" w:noVBand="0"/>
      </w:tblPr>
      <w:tblGrid>
        <w:gridCol w:w="3307"/>
        <w:gridCol w:w="3307"/>
        <w:gridCol w:w="3307"/>
      </w:tblGrid>
      <w:tr w:rsidR="00191719">
        <w:trPr>
          <w:trHeight w:val="726"/>
        </w:trPr>
        <w:tc>
          <w:tcPr>
            <w:tcW w:w="3307" w:type="dxa"/>
            <w:tcBorders>
              <w:top w:val="nil"/>
              <w:left w:val="nil"/>
              <w:bottom w:val="nil"/>
              <w:right w:val="nil"/>
            </w:tcBorders>
            <w:shd w:val="clear" w:color="auto" w:fill="384044"/>
          </w:tcPr>
          <w:p w:rsidR="00191719" w:rsidRDefault="00191719">
            <w:pPr>
              <w:pStyle w:val="TableParagraph"/>
              <w:spacing w:before="7"/>
              <w:rPr>
                <w:sz w:val="23"/>
              </w:rPr>
            </w:pPr>
          </w:p>
          <w:p w:rsidR="00191719" w:rsidRDefault="005B2F65">
            <w:pPr>
              <w:pStyle w:val="TableParagraph"/>
              <w:spacing w:before="1"/>
              <w:ind w:left="133"/>
              <w:rPr>
                <w:b/>
                <w:sz w:val="18"/>
              </w:rPr>
            </w:pPr>
            <w:r>
              <w:rPr>
                <w:b/>
                <w:color w:val="FFFFFF"/>
                <w:sz w:val="18"/>
              </w:rPr>
              <w:t>Board director</w:t>
            </w:r>
          </w:p>
        </w:tc>
        <w:tc>
          <w:tcPr>
            <w:tcW w:w="3307" w:type="dxa"/>
            <w:tcBorders>
              <w:top w:val="nil"/>
              <w:left w:val="nil"/>
              <w:bottom w:val="nil"/>
              <w:right w:val="nil"/>
            </w:tcBorders>
            <w:shd w:val="clear" w:color="auto" w:fill="384044"/>
          </w:tcPr>
          <w:p w:rsidR="00191719" w:rsidRDefault="00191719">
            <w:pPr>
              <w:pStyle w:val="TableParagraph"/>
              <w:spacing w:before="7"/>
              <w:rPr>
                <w:sz w:val="23"/>
              </w:rPr>
            </w:pPr>
          </w:p>
          <w:p w:rsidR="00191719" w:rsidRDefault="005B2F65">
            <w:pPr>
              <w:pStyle w:val="TableParagraph"/>
              <w:spacing w:before="1"/>
              <w:ind w:left="133"/>
              <w:rPr>
                <w:b/>
                <w:sz w:val="18"/>
              </w:rPr>
            </w:pPr>
            <w:r>
              <w:rPr>
                <w:b/>
                <w:color w:val="FFFFFF"/>
                <w:sz w:val="18"/>
              </w:rPr>
              <w:t>Board meetings attended</w:t>
            </w:r>
          </w:p>
        </w:tc>
        <w:tc>
          <w:tcPr>
            <w:tcW w:w="3307" w:type="dxa"/>
            <w:tcBorders>
              <w:top w:val="nil"/>
              <w:left w:val="nil"/>
              <w:bottom w:val="nil"/>
              <w:right w:val="nil"/>
            </w:tcBorders>
            <w:shd w:val="clear" w:color="auto" w:fill="384044"/>
          </w:tcPr>
          <w:p w:rsidR="00191719" w:rsidRDefault="005B2F65">
            <w:pPr>
              <w:pStyle w:val="TableParagraph"/>
              <w:spacing w:before="152" w:line="278" w:lineRule="auto"/>
              <w:ind w:left="133"/>
              <w:rPr>
                <w:b/>
                <w:sz w:val="18"/>
              </w:rPr>
            </w:pPr>
            <w:r>
              <w:rPr>
                <w:b/>
                <w:color w:val="FFFFFF"/>
                <w:sz w:val="18"/>
              </w:rPr>
              <w:t>Strategic planning workshop attended</w:t>
            </w:r>
          </w:p>
        </w:tc>
      </w:tr>
      <w:tr w:rsidR="00191719">
        <w:trPr>
          <w:trHeight w:val="461"/>
        </w:trPr>
        <w:tc>
          <w:tcPr>
            <w:tcW w:w="3307" w:type="dxa"/>
            <w:tcBorders>
              <w:left w:val="single" w:sz="18" w:space="0" w:color="384044"/>
            </w:tcBorders>
          </w:tcPr>
          <w:p w:rsidR="00191719" w:rsidRDefault="005B2F65">
            <w:pPr>
              <w:pStyle w:val="TableParagraph"/>
              <w:spacing w:before="127"/>
              <w:ind w:left="110"/>
              <w:rPr>
                <w:sz w:val="18"/>
              </w:rPr>
            </w:pPr>
            <w:r>
              <w:rPr>
                <w:color w:val="1D1D1B"/>
                <w:sz w:val="18"/>
              </w:rPr>
              <w:t>Debra-Lee Best (Chair)</w:t>
            </w:r>
          </w:p>
        </w:tc>
        <w:tc>
          <w:tcPr>
            <w:tcW w:w="3307" w:type="dxa"/>
          </w:tcPr>
          <w:p w:rsidR="00191719" w:rsidRDefault="005B2F65">
            <w:pPr>
              <w:pStyle w:val="TableParagraph"/>
              <w:spacing w:before="127"/>
              <w:ind w:left="128"/>
              <w:rPr>
                <w:sz w:val="18"/>
              </w:rPr>
            </w:pPr>
            <w:r>
              <w:rPr>
                <w:color w:val="1D1D1B"/>
                <w:sz w:val="18"/>
              </w:rPr>
              <w:t>0</w:t>
            </w:r>
          </w:p>
        </w:tc>
        <w:tc>
          <w:tcPr>
            <w:tcW w:w="3307" w:type="dxa"/>
            <w:tcBorders>
              <w:right w:val="single" w:sz="18" w:space="0" w:color="384044"/>
            </w:tcBorders>
          </w:tcPr>
          <w:p w:rsidR="00191719" w:rsidRDefault="005B2F65">
            <w:pPr>
              <w:pStyle w:val="TableParagraph"/>
              <w:spacing w:before="127"/>
              <w:ind w:left="128"/>
              <w:rPr>
                <w:sz w:val="18"/>
              </w:rPr>
            </w:pPr>
            <w:r>
              <w:rPr>
                <w:color w:val="1D1D1B"/>
                <w:sz w:val="18"/>
              </w:rPr>
              <w:t>0</w:t>
            </w:r>
          </w:p>
        </w:tc>
      </w:tr>
      <w:tr w:rsidR="00191719">
        <w:trPr>
          <w:trHeight w:val="461"/>
        </w:trPr>
        <w:tc>
          <w:tcPr>
            <w:tcW w:w="3307" w:type="dxa"/>
            <w:tcBorders>
              <w:left w:val="single" w:sz="18" w:space="0" w:color="384044"/>
            </w:tcBorders>
          </w:tcPr>
          <w:p w:rsidR="00191719" w:rsidRDefault="005B2F65">
            <w:pPr>
              <w:pStyle w:val="TableParagraph"/>
              <w:spacing w:before="127"/>
              <w:ind w:left="110"/>
              <w:rPr>
                <w:sz w:val="18"/>
              </w:rPr>
            </w:pPr>
            <w:r>
              <w:rPr>
                <w:color w:val="1D1D1B"/>
                <w:sz w:val="18"/>
              </w:rPr>
              <w:t>Kathryn Adams (Chair)</w:t>
            </w:r>
          </w:p>
        </w:tc>
        <w:tc>
          <w:tcPr>
            <w:tcW w:w="3307" w:type="dxa"/>
          </w:tcPr>
          <w:p w:rsidR="00191719" w:rsidRDefault="005B2F65">
            <w:pPr>
              <w:pStyle w:val="TableParagraph"/>
              <w:spacing w:before="127"/>
              <w:ind w:left="128"/>
              <w:rPr>
                <w:sz w:val="18"/>
              </w:rPr>
            </w:pPr>
            <w:r>
              <w:rPr>
                <w:color w:val="1D1D1B"/>
                <w:sz w:val="18"/>
              </w:rPr>
              <w:t>1</w:t>
            </w:r>
          </w:p>
        </w:tc>
        <w:tc>
          <w:tcPr>
            <w:tcW w:w="3307" w:type="dxa"/>
            <w:tcBorders>
              <w:right w:val="single" w:sz="18" w:space="0" w:color="384044"/>
            </w:tcBorders>
          </w:tcPr>
          <w:p w:rsidR="00191719" w:rsidRDefault="005B2F65">
            <w:pPr>
              <w:pStyle w:val="TableParagraph"/>
              <w:spacing w:before="127"/>
              <w:ind w:left="128"/>
              <w:rPr>
                <w:sz w:val="18"/>
              </w:rPr>
            </w:pPr>
            <w:r>
              <w:rPr>
                <w:color w:val="1D1D1B"/>
                <w:sz w:val="18"/>
              </w:rPr>
              <w:t>0</w:t>
            </w:r>
          </w:p>
        </w:tc>
      </w:tr>
      <w:tr w:rsidR="00191719">
        <w:trPr>
          <w:trHeight w:val="461"/>
        </w:trPr>
        <w:tc>
          <w:tcPr>
            <w:tcW w:w="3307" w:type="dxa"/>
            <w:tcBorders>
              <w:left w:val="single" w:sz="18" w:space="0" w:color="384044"/>
            </w:tcBorders>
          </w:tcPr>
          <w:p w:rsidR="00191719" w:rsidRDefault="005B2F65">
            <w:pPr>
              <w:pStyle w:val="TableParagraph"/>
              <w:spacing w:before="127"/>
              <w:ind w:left="110"/>
              <w:rPr>
                <w:sz w:val="18"/>
              </w:rPr>
            </w:pPr>
            <w:r>
              <w:rPr>
                <w:color w:val="1D1D1B"/>
                <w:sz w:val="18"/>
              </w:rPr>
              <w:t>Peter White</w:t>
            </w:r>
          </w:p>
        </w:tc>
        <w:tc>
          <w:tcPr>
            <w:tcW w:w="3307" w:type="dxa"/>
          </w:tcPr>
          <w:p w:rsidR="00191719" w:rsidRDefault="005B2F65">
            <w:pPr>
              <w:pStyle w:val="TableParagraph"/>
              <w:spacing w:before="127"/>
              <w:ind w:left="128"/>
              <w:rPr>
                <w:sz w:val="18"/>
              </w:rPr>
            </w:pPr>
            <w:r>
              <w:rPr>
                <w:color w:val="1D1D1B"/>
                <w:sz w:val="18"/>
              </w:rPr>
              <w:t>4</w:t>
            </w:r>
          </w:p>
        </w:tc>
        <w:tc>
          <w:tcPr>
            <w:tcW w:w="3307" w:type="dxa"/>
            <w:tcBorders>
              <w:right w:val="single" w:sz="18" w:space="0" w:color="384044"/>
            </w:tcBorders>
          </w:tcPr>
          <w:p w:rsidR="00191719" w:rsidRDefault="005B2F65">
            <w:pPr>
              <w:pStyle w:val="TableParagraph"/>
              <w:spacing w:before="127"/>
              <w:ind w:left="128"/>
              <w:rPr>
                <w:sz w:val="18"/>
              </w:rPr>
            </w:pPr>
            <w:r>
              <w:rPr>
                <w:color w:val="1D1D1B"/>
                <w:sz w:val="18"/>
              </w:rPr>
              <w:t>1</w:t>
            </w:r>
          </w:p>
        </w:tc>
      </w:tr>
      <w:tr w:rsidR="00191719">
        <w:trPr>
          <w:trHeight w:val="461"/>
        </w:trPr>
        <w:tc>
          <w:tcPr>
            <w:tcW w:w="3307" w:type="dxa"/>
            <w:tcBorders>
              <w:left w:val="single" w:sz="18" w:space="0" w:color="384044"/>
            </w:tcBorders>
          </w:tcPr>
          <w:p w:rsidR="00191719" w:rsidRDefault="005B2F65">
            <w:pPr>
              <w:pStyle w:val="TableParagraph"/>
              <w:spacing w:before="127"/>
              <w:ind w:left="110"/>
              <w:rPr>
                <w:sz w:val="18"/>
              </w:rPr>
            </w:pPr>
            <w:r>
              <w:rPr>
                <w:color w:val="1D1D1B"/>
                <w:sz w:val="18"/>
              </w:rPr>
              <w:t>Elizabeth Homer</w:t>
            </w:r>
          </w:p>
        </w:tc>
        <w:tc>
          <w:tcPr>
            <w:tcW w:w="3307" w:type="dxa"/>
          </w:tcPr>
          <w:p w:rsidR="00191719" w:rsidRDefault="005B2F65">
            <w:pPr>
              <w:pStyle w:val="TableParagraph"/>
              <w:spacing w:before="127"/>
              <w:ind w:left="128"/>
              <w:rPr>
                <w:sz w:val="18"/>
              </w:rPr>
            </w:pPr>
            <w:r>
              <w:rPr>
                <w:color w:val="1D1D1B"/>
                <w:sz w:val="18"/>
              </w:rPr>
              <w:t>4</w:t>
            </w:r>
          </w:p>
        </w:tc>
        <w:tc>
          <w:tcPr>
            <w:tcW w:w="3307" w:type="dxa"/>
            <w:tcBorders>
              <w:right w:val="single" w:sz="18" w:space="0" w:color="384044"/>
            </w:tcBorders>
          </w:tcPr>
          <w:p w:rsidR="00191719" w:rsidRDefault="005B2F65">
            <w:pPr>
              <w:pStyle w:val="TableParagraph"/>
              <w:spacing w:before="127"/>
              <w:ind w:left="128"/>
              <w:rPr>
                <w:sz w:val="18"/>
              </w:rPr>
            </w:pPr>
            <w:r>
              <w:rPr>
                <w:color w:val="1D1D1B"/>
                <w:sz w:val="18"/>
              </w:rPr>
              <w:t>1</w:t>
            </w:r>
          </w:p>
        </w:tc>
      </w:tr>
      <w:tr w:rsidR="00191719">
        <w:trPr>
          <w:trHeight w:val="461"/>
        </w:trPr>
        <w:tc>
          <w:tcPr>
            <w:tcW w:w="3307" w:type="dxa"/>
            <w:tcBorders>
              <w:left w:val="single" w:sz="18" w:space="0" w:color="384044"/>
            </w:tcBorders>
          </w:tcPr>
          <w:p w:rsidR="00191719" w:rsidRDefault="005B2F65">
            <w:pPr>
              <w:pStyle w:val="TableParagraph"/>
              <w:spacing w:before="127"/>
              <w:ind w:left="110"/>
              <w:rPr>
                <w:sz w:val="18"/>
              </w:rPr>
            </w:pPr>
            <w:r>
              <w:rPr>
                <w:color w:val="1D1D1B"/>
                <w:sz w:val="18"/>
              </w:rPr>
              <w:t>Malcolm Letts</w:t>
            </w:r>
          </w:p>
        </w:tc>
        <w:tc>
          <w:tcPr>
            <w:tcW w:w="3307" w:type="dxa"/>
          </w:tcPr>
          <w:p w:rsidR="00191719" w:rsidRDefault="005B2F65">
            <w:pPr>
              <w:pStyle w:val="TableParagraph"/>
              <w:spacing w:before="127"/>
              <w:ind w:left="128"/>
              <w:rPr>
                <w:sz w:val="18"/>
              </w:rPr>
            </w:pPr>
            <w:r>
              <w:rPr>
                <w:color w:val="1D1D1B"/>
                <w:sz w:val="18"/>
              </w:rPr>
              <w:t>3</w:t>
            </w:r>
          </w:p>
        </w:tc>
        <w:tc>
          <w:tcPr>
            <w:tcW w:w="3307" w:type="dxa"/>
            <w:tcBorders>
              <w:right w:val="single" w:sz="18" w:space="0" w:color="384044"/>
            </w:tcBorders>
          </w:tcPr>
          <w:p w:rsidR="00191719" w:rsidRDefault="005B2F65">
            <w:pPr>
              <w:pStyle w:val="TableParagraph"/>
              <w:spacing w:before="127"/>
              <w:ind w:left="128"/>
              <w:rPr>
                <w:sz w:val="18"/>
              </w:rPr>
            </w:pPr>
            <w:r>
              <w:rPr>
                <w:color w:val="1D1D1B"/>
                <w:sz w:val="18"/>
              </w:rPr>
              <w:t>1</w:t>
            </w:r>
          </w:p>
        </w:tc>
      </w:tr>
      <w:tr w:rsidR="00191719">
        <w:trPr>
          <w:trHeight w:val="443"/>
        </w:trPr>
        <w:tc>
          <w:tcPr>
            <w:tcW w:w="3307" w:type="dxa"/>
            <w:tcBorders>
              <w:left w:val="single" w:sz="18" w:space="0" w:color="384044"/>
              <w:bottom w:val="single" w:sz="18" w:space="0" w:color="384044"/>
            </w:tcBorders>
          </w:tcPr>
          <w:p w:rsidR="00191719" w:rsidRDefault="005B2F65">
            <w:pPr>
              <w:pStyle w:val="TableParagraph"/>
              <w:spacing w:before="127"/>
              <w:ind w:left="110"/>
              <w:rPr>
                <w:sz w:val="18"/>
              </w:rPr>
            </w:pPr>
            <w:r>
              <w:rPr>
                <w:color w:val="1D1D1B"/>
                <w:sz w:val="18"/>
              </w:rPr>
              <w:t>Sophie Dwyer</w:t>
            </w:r>
          </w:p>
        </w:tc>
        <w:tc>
          <w:tcPr>
            <w:tcW w:w="3307" w:type="dxa"/>
            <w:tcBorders>
              <w:bottom w:val="single" w:sz="18" w:space="0" w:color="384044"/>
            </w:tcBorders>
          </w:tcPr>
          <w:p w:rsidR="00191719" w:rsidRDefault="005B2F65">
            <w:pPr>
              <w:pStyle w:val="TableParagraph"/>
              <w:spacing w:before="127"/>
              <w:ind w:left="128"/>
              <w:rPr>
                <w:sz w:val="18"/>
              </w:rPr>
            </w:pPr>
            <w:r>
              <w:rPr>
                <w:color w:val="1D1D1B"/>
                <w:sz w:val="18"/>
              </w:rPr>
              <w:t>4</w:t>
            </w:r>
          </w:p>
        </w:tc>
        <w:tc>
          <w:tcPr>
            <w:tcW w:w="3307" w:type="dxa"/>
            <w:tcBorders>
              <w:bottom w:val="single" w:sz="18" w:space="0" w:color="384044"/>
              <w:right w:val="single" w:sz="18" w:space="0" w:color="384044"/>
            </w:tcBorders>
          </w:tcPr>
          <w:p w:rsidR="00191719" w:rsidRDefault="005B2F65">
            <w:pPr>
              <w:pStyle w:val="TableParagraph"/>
              <w:spacing w:before="127"/>
              <w:ind w:left="128"/>
              <w:rPr>
                <w:sz w:val="18"/>
              </w:rPr>
            </w:pPr>
            <w:r>
              <w:rPr>
                <w:color w:val="1D1D1B"/>
                <w:sz w:val="18"/>
              </w:rPr>
              <w:t>1</w:t>
            </w:r>
          </w:p>
        </w:tc>
      </w:tr>
    </w:tbl>
    <w:p w:rsidR="00191719" w:rsidRDefault="00191719">
      <w:pPr>
        <w:pStyle w:val="BodyText"/>
        <w:spacing w:before="7"/>
        <w:rPr>
          <w:sz w:val="26"/>
        </w:rPr>
      </w:pPr>
    </w:p>
    <w:tbl>
      <w:tblPr>
        <w:tblW w:w="0" w:type="auto"/>
        <w:tblInd w:w="245" w:type="dxa"/>
        <w:tblBorders>
          <w:top w:val="single" w:sz="18" w:space="0" w:color="384044"/>
          <w:left w:val="single" w:sz="18" w:space="0" w:color="384044"/>
          <w:bottom w:val="single" w:sz="18" w:space="0" w:color="384044"/>
          <w:right w:val="single" w:sz="18" w:space="0" w:color="384044"/>
          <w:insideH w:val="single" w:sz="18" w:space="0" w:color="384044"/>
          <w:insideV w:val="single" w:sz="18" w:space="0" w:color="384044"/>
        </w:tblBorders>
        <w:tblLayout w:type="fixed"/>
        <w:tblCellMar>
          <w:left w:w="0" w:type="dxa"/>
          <w:right w:w="0" w:type="dxa"/>
        </w:tblCellMar>
        <w:tblLook w:val="01E0" w:firstRow="1" w:lastRow="1" w:firstColumn="1" w:lastColumn="1" w:noHBand="0" w:noVBand="0"/>
      </w:tblPr>
      <w:tblGrid>
        <w:gridCol w:w="2268"/>
        <w:gridCol w:w="7634"/>
      </w:tblGrid>
      <w:tr w:rsidR="00191719">
        <w:trPr>
          <w:trHeight w:val="4171"/>
        </w:trPr>
        <w:tc>
          <w:tcPr>
            <w:tcW w:w="2268" w:type="dxa"/>
            <w:tcBorders>
              <w:right w:val="nil"/>
            </w:tcBorders>
          </w:tcPr>
          <w:p w:rsidR="00191719" w:rsidRDefault="00191719">
            <w:pPr>
              <w:pStyle w:val="TableParagraph"/>
              <w:spacing w:before="7" w:after="1"/>
            </w:pPr>
          </w:p>
          <w:p w:rsidR="00191719" w:rsidRDefault="005B2F65">
            <w:pPr>
              <w:pStyle w:val="TableParagraph"/>
              <w:ind w:left="280"/>
              <w:rPr>
                <w:sz w:val="20"/>
              </w:rPr>
            </w:pPr>
            <w:r>
              <w:rPr>
                <w:noProof/>
                <w:sz w:val="20"/>
              </w:rPr>
              <w:drawing>
                <wp:inline distT="0" distB="0" distL="0" distR="0">
                  <wp:extent cx="1083557" cy="1444752"/>
                  <wp:effectExtent l="0" t="0" r="0" b="0"/>
                  <wp:docPr id="67"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3.jpeg"/>
                          <pic:cNvPicPr/>
                        </pic:nvPicPr>
                        <pic:blipFill>
                          <a:blip r:embed="rId76" cstate="print"/>
                          <a:stretch>
                            <a:fillRect/>
                          </a:stretch>
                        </pic:blipFill>
                        <pic:spPr>
                          <a:xfrm>
                            <a:off x="0" y="0"/>
                            <a:ext cx="1083557" cy="1444752"/>
                          </a:xfrm>
                          <a:prstGeom prst="rect">
                            <a:avLst/>
                          </a:prstGeom>
                        </pic:spPr>
                      </pic:pic>
                    </a:graphicData>
                  </a:graphic>
                </wp:inline>
              </w:drawing>
            </w:r>
          </w:p>
        </w:tc>
        <w:tc>
          <w:tcPr>
            <w:tcW w:w="7634" w:type="dxa"/>
            <w:tcBorders>
              <w:left w:val="nil"/>
            </w:tcBorders>
          </w:tcPr>
          <w:p w:rsidR="00191719" w:rsidRDefault="005B2F65">
            <w:pPr>
              <w:pStyle w:val="TableParagraph"/>
              <w:spacing w:before="206"/>
              <w:ind w:left="303"/>
              <w:rPr>
                <w:b/>
                <w:sz w:val="26"/>
              </w:rPr>
            </w:pPr>
            <w:r>
              <w:rPr>
                <w:b/>
                <w:color w:val="E42313"/>
                <w:sz w:val="26"/>
              </w:rPr>
              <w:t>Debra-Lee Best, Chair</w:t>
            </w:r>
          </w:p>
          <w:p w:rsidR="00191719" w:rsidRDefault="005B2F65">
            <w:pPr>
              <w:pStyle w:val="TableParagraph"/>
              <w:spacing w:before="130" w:line="278" w:lineRule="auto"/>
              <w:ind w:left="303" w:right="556"/>
              <w:rPr>
                <w:sz w:val="18"/>
              </w:rPr>
            </w:pPr>
            <w:r>
              <w:rPr>
                <w:color w:val="1D1D1B"/>
                <w:spacing w:val="3"/>
                <w:sz w:val="18"/>
              </w:rPr>
              <w:t xml:space="preserve">Debra-Lee </w:t>
            </w:r>
            <w:r>
              <w:rPr>
                <w:color w:val="1D1D1B"/>
                <w:sz w:val="18"/>
              </w:rPr>
              <w:t>(Debbie) Best was appointed as Chair in 2019</w:t>
            </w:r>
            <w:r>
              <w:rPr>
                <w:color w:val="1D1D1B"/>
                <w:w w:val="90"/>
                <w:sz w:val="18"/>
              </w:rPr>
              <w:t xml:space="preserve">. </w:t>
            </w:r>
            <w:r>
              <w:rPr>
                <w:color w:val="1D1D1B"/>
                <w:spacing w:val="2"/>
                <w:sz w:val="18"/>
              </w:rPr>
              <w:t xml:space="preserve">Debbie </w:t>
            </w:r>
            <w:r>
              <w:rPr>
                <w:color w:val="1D1D1B"/>
                <w:sz w:val="18"/>
              </w:rPr>
              <w:t xml:space="preserve">has more than </w:t>
            </w:r>
            <w:r>
              <w:rPr>
                <w:color w:val="1D1D1B"/>
                <w:spacing w:val="2"/>
                <w:sz w:val="18"/>
              </w:rPr>
              <w:t xml:space="preserve">36 </w:t>
            </w:r>
            <w:r>
              <w:rPr>
                <w:color w:val="1D1D1B"/>
                <w:sz w:val="18"/>
              </w:rPr>
              <w:t xml:space="preserve">years of executive </w:t>
            </w:r>
            <w:r>
              <w:rPr>
                <w:color w:val="1D1D1B"/>
                <w:spacing w:val="2"/>
                <w:sz w:val="18"/>
              </w:rPr>
              <w:t xml:space="preserve">leadership experience </w:t>
            </w:r>
            <w:r>
              <w:rPr>
                <w:color w:val="1D1D1B"/>
                <w:sz w:val="18"/>
              </w:rPr>
              <w:t xml:space="preserve">in the </w:t>
            </w:r>
            <w:r>
              <w:rPr>
                <w:color w:val="1D1D1B"/>
                <w:spacing w:val="2"/>
                <w:sz w:val="18"/>
              </w:rPr>
              <w:t xml:space="preserve">Queensland </w:t>
            </w:r>
            <w:r>
              <w:rPr>
                <w:color w:val="1D1D1B"/>
                <w:sz w:val="18"/>
              </w:rPr>
              <w:t xml:space="preserve">State </w:t>
            </w:r>
            <w:r>
              <w:rPr>
                <w:color w:val="1D1D1B"/>
                <w:spacing w:val="2"/>
                <w:sz w:val="18"/>
              </w:rPr>
              <w:t xml:space="preserve">Government </w:t>
            </w:r>
            <w:r>
              <w:rPr>
                <w:color w:val="1D1D1B"/>
                <w:sz w:val="18"/>
              </w:rPr>
              <w:t xml:space="preserve">in areas </w:t>
            </w:r>
            <w:r>
              <w:rPr>
                <w:color w:val="1D1D1B"/>
                <w:spacing w:val="2"/>
                <w:sz w:val="18"/>
              </w:rPr>
              <w:t xml:space="preserve">ranging from education, indigenous policy </w:t>
            </w:r>
            <w:r>
              <w:rPr>
                <w:color w:val="1D1D1B"/>
                <w:sz w:val="18"/>
              </w:rPr>
              <w:t xml:space="preserve">and </w:t>
            </w:r>
            <w:r>
              <w:rPr>
                <w:color w:val="1D1D1B"/>
                <w:spacing w:val="2"/>
                <w:sz w:val="18"/>
              </w:rPr>
              <w:t xml:space="preserve">programs, multicultural affairs, environmental management, community engagement </w:t>
            </w:r>
            <w:r>
              <w:rPr>
                <w:color w:val="1D1D1B"/>
                <w:sz w:val="18"/>
              </w:rPr>
              <w:t>and natural</w:t>
            </w:r>
            <w:r>
              <w:rPr>
                <w:color w:val="1D1D1B"/>
                <w:spacing w:val="41"/>
                <w:sz w:val="18"/>
              </w:rPr>
              <w:t xml:space="preserve"> </w:t>
            </w:r>
            <w:r>
              <w:rPr>
                <w:color w:val="1D1D1B"/>
                <w:spacing w:val="2"/>
                <w:sz w:val="18"/>
              </w:rPr>
              <w:t>resource</w:t>
            </w:r>
          </w:p>
          <w:p w:rsidR="00191719" w:rsidRDefault="005B2F65">
            <w:pPr>
              <w:pStyle w:val="TableParagraph"/>
              <w:spacing w:line="278" w:lineRule="auto"/>
              <w:ind w:left="303" w:right="381"/>
              <w:rPr>
                <w:sz w:val="18"/>
              </w:rPr>
            </w:pPr>
            <w:r>
              <w:rPr>
                <w:color w:val="1D1D1B"/>
                <w:spacing w:val="2"/>
                <w:sz w:val="18"/>
              </w:rPr>
              <w:t>management</w:t>
            </w:r>
            <w:r>
              <w:rPr>
                <w:color w:val="1D1D1B"/>
                <w:w w:val="90"/>
                <w:sz w:val="18"/>
              </w:rPr>
              <w:t xml:space="preserve">. </w:t>
            </w:r>
            <w:r>
              <w:rPr>
                <w:color w:val="1D1D1B"/>
                <w:spacing w:val="2"/>
                <w:sz w:val="18"/>
              </w:rPr>
              <w:t xml:space="preserve">Debbie currently </w:t>
            </w:r>
            <w:r>
              <w:rPr>
                <w:color w:val="1D1D1B"/>
                <w:spacing w:val="3"/>
                <w:sz w:val="18"/>
              </w:rPr>
              <w:t xml:space="preserve">serves </w:t>
            </w:r>
            <w:r>
              <w:rPr>
                <w:color w:val="1D1D1B"/>
                <w:sz w:val="18"/>
              </w:rPr>
              <w:t xml:space="preserve">as Chair of the </w:t>
            </w:r>
            <w:r>
              <w:rPr>
                <w:color w:val="1D1D1B"/>
                <w:spacing w:val="2"/>
                <w:sz w:val="18"/>
              </w:rPr>
              <w:t xml:space="preserve">Queensland Heritage Council, </w:t>
            </w:r>
            <w:r>
              <w:rPr>
                <w:color w:val="1D1D1B"/>
                <w:sz w:val="18"/>
              </w:rPr>
              <w:t xml:space="preserve">Chair of the Audit and </w:t>
            </w:r>
            <w:r>
              <w:rPr>
                <w:color w:val="1D1D1B"/>
                <w:spacing w:val="2"/>
                <w:sz w:val="18"/>
              </w:rPr>
              <w:t xml:space="preserve">Risk Committee </w:t>
            </w:r>
            <w:r>
              <w:rPr>
                <w:color w:val="1D1D1B"/>
                <w:sz w:val="18"/>
              </w:rPr>
              <w:t xml:space="preserve">for the </w:t>
            </w:r>
            <w:r>
              <w:rPr>
                <w:color w:val="1D1D1B"/>
                <w:spacing w:val="3"/>
                <w:sz w:val="18"/>
              </w:rPr>
              <w:t xml:space="preserve">Department </w:t>
            </w:r>
            <w:r>
              <w:rPr>
                <w:color w:val="1D1D1B"/>
                <w:sz w:val="18"/>
              </w:rPr>
              <w:t xml:space="preserve">of Natural </w:t>
            </w:r>
            <w:r>
              <w:rPr>
                <w:color w:val="1D1D1B"/>
                <w:spacing w:val="2"/>
                <w:sz w:val="18"/>
              </w:rPr>
              <w:t xml:space="preserve">Resources Mines </w:t>
            </w:r>
            <w:r>
              <w:rPr>
                <w:color w:val="1D1D1B"/>
                <w:sz w:val="18"/>
              </w:rPr>
              <w:t xml:space="preserve">and Energy, and is an </w:t>
            </w:r>
            <w:r>
              <w:rPr>
                <w:color w:val="1D1D1B"/>
                <w:spacing w:val="2"/>
                <w:sz w:val="18"/>
              </w:rPr>
              <w:t xml:space="preserve">independent member </w:t>
            </w:r>
            <w:r>
              <w:rPr>
                <w:color w:val="1D1D1B"/>
                <w:sz w:val="18"/>
              </w:rPr>
              <w:t xml:space="preserve">of the Audit </w:t>
            </w:r>
            <w:r>
              <w:rPr>
                <w:color w:val="1D1D1B"/>
                <w:spacing w:val="2"/>
                <w:sz w:val="18"/>
              </w:rPr>
              <w:t xml:space="preserve">Committee </w:t>
            </w:r>
            <w:r>
              <w:rPr>
                <w:color w:val="1D1D1B"/>
                <w:sz w:val="18"/>
              </w:rPr>
              <w:t xml:space="preserve">for the </w:t>
            </w:r>
            <w:r>
              <w:rPr>
                <w:color w:val="1D1D1B"/>
                <w:spacing w:val="2"/>
                <w:sz w:val="18"/>
              </w:rPr>
              <w:t xml:space="preserve">Electoral Commission </w:t>
            </w:r>
            <w:r>
              <w:rPr>
                <w:color w:val="1D1D1B"/>
                <w:sz w:val="18"/>
              </w:rPr>
              <w:t xml:space="preserve">of </w:t>
            </w:r>
            <w:r>
              <w:rPr>
                <w:color w:val="1D1D1B"/>
                <w:spacing w:val="2"/>
                <w:sz w:val="18"/>
              </w:rPr>
              <w:t>Queensland</w:t>
            </w:r>
            <w:r>
              <w:rPr>
                <w:color w:val="1D1D1B"/>
                <w:w w:val="90"/>
                <w:sz w:val="18"/>
              </w:rPr>
              <w:t>.</w:t>
            </w:r>
          </w:p>
          <w:p w:rsidR="00191719" w:rsidRDefault="00191719">
            <w:pPr>
              <w:pStyle w:val="TableParagraph"/>
              <w:spacing w:before="7"/>
              <w:rPr>
                <w:sz w:val="19"/>
              </w:rPr>
            </w:pPr>
          </w:p>
          <w:p w:rsidR="00191719" w:rsidRDefault="005B2F65">
            <w:pPr>
              <w:pStyle w:val="TableParagraph"/>
              <w:spacing w:line="278" w:lineRule="auto"/>
              <w:ind w:left="303" w:right="540"/>
              <w:rPr>
                <w:sz w:val="18"/>
              </w:rPr>
            </w:pPr>
            <w:r>
              <w:rPr>
                <w:color w:val="1D1D1B"/>
                <w:sz w:val="18"/>
              </w:rPr>
              <w:t>Debbie is a member of the State Awards Committee for the Duke of Edinburgh’s International Award and has previously held positions as Director-General, Deputy Director-General, Assistant Director-General, Regional Director and secondary Principal</w:t>
            </w:r>
            <w:r>
              <w:rPr>
                <w:color w:val="1D1D1B"/>
                <w:w w:val="90"/>
                <w:sz w:val="18"/>
              </w:rPr>
              <w:t xml:space="preserve">. </w:t>
            </w:r>
            <w:r>
              <w:rPr>
                <w:color w:val="1D1D1B"/>
                <w:sz w:val="18"/>
              </w:rPr>
              <w:t>She is also a former Board member and Trustee of QSuper and is a graduate of the Australian Institute of Company Directors</w:t>
            </w:r>
            <w:r>
              <w:rPr>
                <w:color w:val="1D1D1B"/>
                <w:w w:val="90"/>
                <w:sz w:val="18"/>
              </w:rPr>
              <w:t>.</w:t>
            </w:r>
          </w:p>
        </w:tc>
      </w:tr>
    </w:tbl>
    <w:p w:rsidR="00191719" w:rsidRDefault="00191719">
      <w:pPr>
        <w:pStyle w:val="BodyText"/>
        <w:spacing w:before="7"/>
        <w:rPr>
          <w:sz w:val="26"/>
        </w:rPr>
      </w:pPr>
    </w:p>
    <w:tbl>
      <w:tblPr>
        <w:tblW w:w="0" w:type="auto"/>
        <w:tblInd w:w="245" w:type="dxa"/>
        <w:tblBorders>
          <w:top w:val="single" w:sz="18" w:space="0" w:color="384044"/>
          <w:left w:val="single" w:sz="18" w:space="0" w:color="384044"/>
          <w:bottom w:val="single" w:sz="18" w:space="0" w:color="384044"/>
          <w:right w:val="single" w:sz="18" w:space="0" w:color="384044"/>
          <w:insideH w:val="single" w:sz="18" w:space="0" w:color="384044"/>
          <w:insideV w:val="single" w:sz="18" w:space="0" w:color="384044"/>
        </w:tblBorders>
        <w:tblLayout w:type="fixed"/>
        <w:tblCellMar>
          <w:left w:w="0" w:type="dxa"/>
          <w:right w:w="0" w:type="dxa"/>
        </w:tblCellMar>
        <w:tblLook w:val="01E0" w:firstRow="1" w:lastRow="1" w:firstColumn="1" w:lastColumn="1" w:noHBand="0" w:noVBand="0"/>
      </w:tblPr>
      <w:tblGrid>
        <w:gridCol w:w="2268"/>
        <w:gridCol w:w="7634"/>
      </w:tblGrid>
      <w:tr w:rsidR="00191719">
        <w:trPr>
          <w:trHeight w:val="2984"/>
        </w:trPr>
        <w:tc>
          <w:tcPr>
            <w:tcW w:w="2268" w:type="dxa"/>
            <w:tcBorders>
              <w:right w:val="nil"/>
            </w:tcBorders>
          </w:tcPr>
          <w:p w:rsidR="00191719" w:rsidRDefault="00191719">
            <w:pPr>
              <w:pStyle w:val="TableParagraph"/>
              <w:spacing w:before="7" w:after="1"/>
            </w:pPr>
          </w:p>
          <w:p w:rsidR="00191719" w:rsidRDefault="005B2F65">
            <w:pPr>
              <w:pStyle w:val="TableParagraph"/>
              <w:ind w:left="280"/>
              <w:rPr>
                <w:sz w:val="20"/>
              </w:rPr>
            </w:pPr>
            <w:r>
              <w:rPr>
                <w:noProof/>
                <w:sz w:val="20"/>
              </w:rPr>
              <w:drawing>
                <wp:inline distT="0" distB="0" distL="0" distR="0">
                  <wp:extent cx="1075420" cy="1433893"/>
                  <wp:effectExtent l="0" t="0" r="0" b="0"/>
                  <wp:docPr id="69" name="image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4.jpeg"/>
                          <pic:cNvPicPr/>
                        </pic:nvPicPr>
                        <pic:blipFill>
                          <a:blip r:embed="rId77" cstate="print"/>
                          <a:stretch>
                            <a:fillRect/>
                          </a:stretch>
                        </pic:blipFill>
                        <pic:spPr>
                          <a:xfrm>
                            <a:off x="0" y="0"/>
                            <a:ext cx="1075420" cy="1433893"/>
                          </a:xfrm>
                          <a:prstGeom prst="rect">
                            <a:avLst/>
                          </a:prstGeom>
                        </pic:spPr>
                      </pic:pic>
                    </a:graphicData>
                  </a:graphic>
                </wp:inline>
              </w:drawing>
            </w:r>
          </w:p>
        </w:tc>
        <w:tc>
          <w:tcPr>
            <w:tcW w:w="7634" w:type="dxa"/>
            <w:tcBorders>
              <w:left w:val="nil"/>
            </w:tcBorders>
          </w:tcPr>
          <w:p w:rsidR="00191719" w:rsidRDefault="005B2F65">
            <w:pPr>
              <w:pStyle w:val="TableParagraph"/>
              <w:spacing w:before="206"/>
              <w:ind w:left="303"/>
              <w:rPr>
                <w:b/>
                <w:sz w:val="26"/>
              </w:rPr>
            </w:pPr>
            <w:r>
              <w:rPr>
                <w:b/>
                <w:color w:val="E42313"/>
                <w:sz w:val="26"/>
              </w:rPr>
              <w:t>Kathryn Adams, Chair (2016 – 2018)</w:t>
            </w:r>
          </w:p>
          <w:p w:rsidR="00191719" w:rsidRDefault="005B2F65">
            <w:pPr>
              <w:pStyle w:val="TableParagraph"/>
              <w:spacing w:before="130" w:line="278" w:lineRule="auto"/>
              <w:ind w:left="303" w:right="496"/>
              <w:rPr>
                <w:sz w:val="18"/>
              </w:rPr>
            </w:pPr>
            <w:r>
              <w:rPr>
                <w:color w:val="1D1D1B"/>
                <w:spacing w:val="3"/>
                <w:sz w:val="18"/>
              </w:rPr>
              <w:t xml:space="preserve">Kathryn served </w:t>
            </w:r>
            <w:r>
              <w:rPr>
                <w:color w:val="1D1D1B"/>
                <w:sz w:val="18"/>
              </w:rPr>
              <w:t xml:space="preserve">on the Safe Food </w:t>
            </w:r>
            <w:r>
              <w:rPr>
                <w:color w:val="1D1D1B"/>
                <w:spacing w:val="2"/>
                <w:sz w:val="18"/>
              </w:rPr>
              <w:t xml:space="preserve">Board during </w:t>
            </w:r>
            <w:r>
              <w:rPr>
                <w:color w:val="1D1D1B"/>
                <w:sz w:val="18"/>
              </w:rPr>
              <w:t xml:space="preserve">the </w:t>
            </w:r>
            <w:r>
              <w:rPr>
                <w:color w:val="1D1D1B"/>
                <w:spacing w:val="2"/>
                <w:sz w:val="18"/>
              </w:rPr>
              <w:t xml:space="preserve">periods </w:t>
            </w:r>
            <w:r>
              <w:rPr>
                <w:color w:val="1D1D1B"/>
                <w:sz w:val="18"/>
              </w:rPr>
              <w:t xml:space="preserve">of </w:t>
            </w:r>
            <w:r>
              <w:rPr>
                <w:color w:val="1D1D1B"/>
                <w:spacing w:val="2"/>
                <w:sz w:val="18"/>
              </w:rPr>
              <w:t xml:space="preserve">2007 </w:t>
            </w:r>
            <w:r>
              <w:rPr>
                <w:color w:val="1D1D1B"/>
                <w:sz w:val="18"/>
              </w:rPr>
              <w:t xml:space="preserve">to 2013 and 2016 to August 2018. Kathryn’s </w:t>
            </w:r>
            <w:r>
              <w:rPr>
                <w:color w:val="1D1D1B"/>
                <w:spacing w:val="2"/>
                <w:sz w:val="18"/>
              </w:rPr>
              <w:t xml:space="preserve">qualifications include </w:t>
            </w:r>
            <w:r>
              <w:rPr>
                <w:color w:val="1D1D1B"/>
                <w:sz w:val="18"/>
              </w:rPr>
              <w:t xml:space="preserve">a Master of </w:t>
            </w:r>
            <w:r>
              <w:rPr>
                <w:color w:val="1D1D1B"/>
                <w:spacing w:val="2"/>
                <w:sz w:val="18"/>
              </w:rPr>
              <w:t xml:space="preserve">Business, </w:t>
            </w:r>
            <w:r>
              <w:rPr>
                <w:color w:val="1D1D1B"/>
                <w:sz w:val="18"/>
              </w:rPr>
              <w:t xml:space="preserve">Master of Environmental </w:t>
            </w:r>
            <w:r>
              <w:rPr>
                <w:color w:val="1D1D1B"/>
                <w:spacing w:val="2"/>
                <w:sz w:val="18"/>
              </w:rPr>
              <w:t xml:space="preserve">Studies, Bachelor </w:t>
            </w:r>
            <w:r>
              <w:rPr>
                <w:color w:val="1D1D1B"/>
                <w:sz w:val="18"/>
              </w:rPr>
              <w:t xml:space="preserve">of </w:t>
            </w:r>
            <w:r>
              <w:rPr>
                <w:color w:val="1D1D1B"/>
                <w:spacing w:val="2"/>
                <w:sz w:val="18"/>
              </w:rPr>
              <w:t xml:space="preserve">Science, Agriculture </w:t>
            </w:r>
            <w:r>
              <w:rPr>
                <w:color w:val="1D1D1B"/>
                <w:sz w:val="18"/>
              </w:rPr>
              <w:t xml:space="preserve">(Hons), </w:t>
            </w:r>
            <w:r>
              <w:rPr>
                <w:color w:val="1D1D1B"/>
                <w:spacing w:val="2"/>
                <w:sz w:val="18"/>
              </w:rPr>
              <w:t xml:space="preserve">Diploma </w:t>
            </w:r>
            <w:r>
              <w:rPr>
                <w:color w:val="1D1D1B"/>
                <w:sz w:val="18"/>
              </w:rPr>
              <w:t xml:space="preserve">of Law, Graduate </w:t>
            </w:r>
            <w:r>
              <w:rPr>
                <w:color w:val="1D1D1B"/>
                <w:spacing w:val="2"/>
                <w:sz w:val="18"/>
              </w:rPr>
              <w:t xml:space="preserve">Diploma </w:t>
            </w:r>
            <w:r>
              <w:rPr>
                <w:color w:val="1D1D1B"/>
                <w:sz w:val="18"/>
              </w:rPr>
              <w:t xml:space="preserve">of Legal </w:t>
            </w:r>
            <w:r>
              <w:rPr>
                <w:color w:val="1D1D1B"/>
                <w:spacing w:val="2"/>
                <w:sz w:val="18"/>
              </w:rPr>
              <w:t xml:space="preserve">Practice </w:t>
            </w:r>
            <w:r>
              <w:rPr>
                <w:color w:val="1D1D1B"/>
                <w:sz w:val="18"/>
              </w:rPr>
              <w:t xml:space="preserve">and a Graduate </w:t>
            </w:r>
            <w:r>
              <w:rPr>
                <w:color w:val="1D1D1B"/>
                <w:spacing w:val="2"/>
                <w:sz w:val="18"/>
              </w:rPr>
              <w:t xml:space="preserve">Diploma </w:t>
            </w:r>
            <w:r>
              <w:rPr>
                <w:color w:val="1D1D1B"/>
                <w:sz w:val="18"/>
              </w:rPr>
              <w:t xml:space="preserve">of </w:t>
            </w:r>
            <w:r>
              <w:rPr>
                <w:color w:val="1D1D1B"/>
                <w:spacing w:val="2"/>
                <w:sz w:val="18"/>
              </w:rPr>
              <w:t>Administration</w:t>
            </w:r>
            <w:r>
              <w:rPr>
                <w:color w:val="1D1D1B"/>
                <w:w w:val="90"/>
                <w:sz w:val="18"/>
              </w:rPr>
              <w:t>.</w:t>
            </w:r>
          </w:p>
          <w:p w:rsidR="00191719" w:rsidRDefault="005B2F65">
            <w:pPr>
              <w:pStyle w:val="TableParagraph"/>
              <w:spacing w:line="278" w:lineRule="auto"/>
              <w:ind w:left="303" w:right="733"/>
              <w:rPr>
                <w:sz w:val="18"/>
              </w:rPr>
            </w:pPr>
            <w:r>
              <w:rPr>
                <w:color w:val="1D1D1B"/>
                <w:sz w:val="18"/>
              </w:rPr>
              <w:t xml:space="preserve">She is a fellow of the Australian Institute of Company </w:t>
            </w:r>
            <w:r>
              <w:rPr>
                <w:color w:val="1D1D1B"/>
                <w:spacing w:val="2"/>
                <w:sz w:val="18"/>
              </w:rPr>
              <w:t xml:space="preserve">Directors </w:t>
            </w:r>
            <w:r>
              <w:rPr>
                <w:color w:val="1D1D1B"/>
                <w:sz w:val="18"/>
              </w:rPr>
              <w:t xml:space="preserve">and is a </w:t>
            </w:r>
            <w:r>
              <w:rPr>
                <w:color w:val="1D1D1B"/>
                <w:spacing w:val="2"/>
                <w:sz w:val="18"/>
              </w:rPr>
              <w:t xml:space="preserve">member   </w:t>
            </w:r>
            <w:r>
              <w:rPr>
                <w:color w:val="1D1D1B"/>
                <w:sz w:val="18"/>
              </w:rPr>
              <w:t xml:space="preserve">of the </w:t>
            </w:r>
            <w:r>
              <w:rPr>
                <w:color w:val="1D1D1B"/>
                <w:spacing w:val="2"/>
                <w:sz w:val="18"/>
              </w:rPr>
              <w:t xml:space="preserve">Queensland </w:t>
            </w:r>
            <w:r>
              <w:rPr>
                <w:color w:val="1D1D1B"/>
                <w:sz w:val="18"/>
              </w:rPr>
              <w:t xml:space="preserve">and New </w:t>
            </w:r>
            <w:r>
              <w:rPr>
                <w:color w:val="1D1D1B"/>
                <w:spacing w:val="2"/>
                <w:sz w:val="18"/>
              </w:rPr>
              <w:t xml:space="preserve">South </w:t>
            </w:r>
            <w:r>
              <w:rPr>
                <w:color w:val="1D1D1B"/>
                <w:sz w:val="18"/>
              </w:rPr>
              <w:t xml:space="preserve">Wales Law </w:t>
            </w:r>
            <w:r>
              <w:rPr>
                <w:color w:val="1D1D1B"/>
                <w:spacing w:val="2"/>
                <w:sz w:val="18"/>
              </w:rPr>
              <w:t xml:space="preserve">Society </w:t>
            </w:r>
            <w:r>
              <w:rPr>
                <w:color w:val="1D1D1B"/>
                <w:sz w:val="18"/>
              </w:rPr>
              <w:t xml:space="preserve">and the Australian Institute of </w:t>
            </w:r>
            <w:r>
              <w:rPr>
                <w:color w:val="1D1D1B"/>
                <w:spacing w:val="2"/>
                <w:sz w:val="18"/>
              </w:rPr>
              <w:t xml:space="preserve">Agricultural Science </w:t>
            </w:r>
            <w:r>
              <w:rPr>
                <w:color w:val="1D1D1B"/>
                <w:sz w:val="18"/>
              </w:rPr>
              <w:t>and Technology</w:t>
            </w:r>
            <w:r>
              <w:rPr>
                <w:color w:val="1D1D1B"/>
                <w:w w:val="90"/>
                <w:sz w:val="18"/>
              </w:rPr>
              <w:t xml:space="preserve">. </w:t>
            </w:r>
            <w:r>
              <w:rPr>
                <w:color w:val="1D1D1B"/>
                <w:spacing w:val="3"/>
                <w:sz w:val="18"/>
              </w:rPr>
              <w:t xml:space="preserve">Kathryn </w:t>
            </w:r>
            <w:r>
              <w:rPr>
                <w:color w:val="1D1D1B"/>
                <w:sz w:val="18"/>
              </w:rPr>
              <w:t xml:space="preserve">has extensive </w:t>
            </w:r>
            <w:r>
              <w:rPr>
                <w:color w:val="1D1D1B"/>
                <w:spacing w:val="2"/>
                <w:sz w:val="18"/>
              </w:rPr>
              <w:t xml:space="preserve">experience </w:t>
            </w:r>
            <w:r>
              <w:rPr>
                <w:color w:val="1D1D1B"/>
                <w:sz w:val="18"/>
              </w:rPr>
              <w:t xml:space="preserve">in the </w:t>
            </w:r>
            <w:r>
              <w:rPr>
                <w:color w:val="1D1D1B"/>
                <w:spacing w:val="2"/>
                <w:sz w:val="18"/>
              </w:rPr>
              <w:t xml:space="preserve">Agricultural industry within Queensland </w:t>
            </w:r>
            <w:r>
              <w:rPr>
                <w:color w:val="1D1D1B"/>
                <w:sz w:val="18"/>
              </w:rPr>
              <w:t xml:space="preserve">and New </w:t>
            </w:r>
            <w:r>
              <w:rPr>
                <w:color w:val="1D1D1B"/>
                <w:spacing w:val="2"/>
                <w:sz w:val="18"/>
              </w:rPr>
              <w:t xml:space="preserve">South </w:t>
            </w:r>
            <w:r>
              <w:rPr>
                <w:color w:val="1D1D1B"/>
                <w:sz w:val="18"/>
              </w:rPr>
              <w:t xml:space="preserve">Wales in </w:t>
            </w:r>
            <w:r>
              <w:rPr>
                <w:color w:val="1D1D1B"/>
                <w:spacing w:val="2"/>
                <w:sz w:val="18"/>
              </w:rPr>
              <w:t xml:space="preserve">addition </w:t>
            </w:r>
            <w:r>
              <w:rPr>
                <w:color w:val="1D1D1B"/>
                <w:sz w:val="18"/>
              </w:rPr>
              <w:t xml:space="preserve">to her </w:t>
            </w:r>
            <w:r>
              <w:rPr>
                <w:color w:val="1D1D1B"/>
                <w:spacing w:val="2"/>
                <w:sz w:val="18"/>
              </w:rPr>
              <w:t xml:space="preserve">experience </w:t>
            </w:r>
            <w:r>
              <w:rPr>
                <w:color w:val="1D1D1B"/>
                <w:sz w:val="18"/>
              </w:rPr>
              <w:t xml:space="preserve">in </w:t>
            </w:r>
            <w:r>
              <w:rPr>
                <w:color w:val="1D1D1B"/>
                <w:spacing w:val="2"/>
                <w:sz w:val="18"/>
              </w:rPr>
              <w:t>legal practice</w:t>
            </w:r>
            <w:r>
              <w:rPr>
                <w:color w:val="1D1D1B"/>
                <w:w w:val="90"/>
                <w:sz w:val="18"/>
              </w:rPr>
              <w:t>.</w:t>
            </w:r>
          </w:p>
        </w:tc>
      </w:tr>
    </w:tbl>
    <w:p w:rsidR="00191719" w:rsidRDefault="00191719">
      <w:pPr>
        <w:spacing w:line="278" w:lineRule="auto"/>
        <w:rPr>
          <w:sz w:val="18"/>
        </w:rPr>
        <w:sectPr w:rsidR="00191719">
          <w:pgSz w:w="11910" w:h="16840"/>
          <w:pgMar w:top="920" w:right="700" w:bottom="760" w:left="640" w:header="680" w:footer="570" w:gutter="0"/>
          <w:cols w:space="720"/>
        </w:sectPr>
      </w:pPr>
    </w:p>
    <w:p w:rsidR="00191719" w:rsidRDefault="00191719">
      <w:pPr>
        <w:pStyle w:val="BodyText"/>
        <w:rPr>
          <w:rFonts w:ascii="Times New Roman"/>
          <w:sz w:val="20"/>
        </w:rPr>
      </w:pPr>
    </w:p>
    <w:p w:rsidR="00191719" w:rsidRDefault="00191719">
      <w:pPr>
        <w:pStyle w:val="BodyText"/>
        <w:rPr>
          <w:rFonts w:ascii="Times New Roman"/>
          <w:sz w:val="20"/>
        </w:rPr>
      </w:pPr>
    </w:p>
    <w:p w:rsidR="00191719" w:rsidRDefault="00191719">
      <w:pPr>
        <w:pStyle w:val="BodyText"/>
        <w:spacing w:before="6"/>
        <w:rPr>
          <w:rFonts w:ascii="Times New Roman"/>
          <w:sz w:val="26"/>
        </w:rPr>
      </w:pPr>
    </w:p>
    <w:tbl>
      <w:tblPr>
        <w:tblW w:w="0" w:type="auto"/>
        <w:tblInd w:w="528" w:type="dxa"/>
        <w:tblBorders>
          <w:top w:val="single" w:sz="18" w:space="0" w:color="384044"/>
          <w:left w:val="single" w:sz="18" w:space="0" w:color="384044"/>
          <w:bottom w:val="single" w:sz="18" w:space="0" w:color="384044"/>
          <w:right w:val="single" w:sz="18" w:space="0" w:color="384044"/>
          <w:insideH w:val="single" w:sz="18" w:space="0" w:color="384044"/>
          <w:insideV w:val="single" w:sz="18" w:space="0" w:color="384044"/>
        </w:tblBorders>
        <w:tblLayout w:type="fixed"/>
        <w:tblCellMar>
          <w:left w:w="0" w:type="dxa"/>
          <w:right w:w="0" w:type="dxa"/>
        </w:tblCellMar>
        <w:tblLook w:val="01E0" w:firstRow="1" w:lastRow="1" w:firstColumn="1" w:lastColumn="1" w:noHBand="0" w:noVBand="0"/>
      </w:tblPr>
      <w:tblGrid>
        <w:gridCol w:w="2268"/>
        <w:gridCol w:w="7634"/>
      </w:tblGrid>
      <w:tr w:rsidR="00191719">
        <w:trPr>
          <w:trHeight w:val="2789"/>
        </w:trPr>
        <w:tc>
          <w:tcPr>
            <w:tcW w:w="2268" w:type="dxa"/>
            <w:tcBorders>
              <w:right w:val="nil"/>
            </w:tcBorders>
          </w:tcPr>
          <w:p w:rsidR="00191719" w:rsidRDefault="00191719">
            <w:pPr>
              <w:pStyle w:val="TableParagraph"/>
              <w:spacing w:before="7" w:after="1"/>
              <w:rPr>
                <w:rFonts w:ascii="Times New Roman"/>
              </w:rPr>
            </w:pPr>
          </w:p>
          <w:p w:rsidR="00191719" w:rsidRDefault="005B2F65">
            <w:pPr>
              <w:pStyle w:val="TableParagraph"/>
              <w:ind w:left="280"/>
              <w:rPr>
                <w:rFonts w:ascii="Times New Roman"/>
                <w:sz w:val="20"/>
              </w:rPr>
            </w:pPr>
            <w:r>
              <w:rPr>
                <w:rFonts w:ascii="Times New Roman"/>
                <w:noProof/>
                <w:sz w:val="20"/>
              </w:rPr>
              <w:drawing>
                <wp:inline distT="0" distB="0" distL="0" distR="0">
                  <wp:extent cx="1081636" cy="1442180"/>
                  <wp:effectExtent l="0" t="0" r="0" b="0"/>
                  <wp:docPr id="71" name="image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5.jpeg"/>
                          <pic:cNvPicPr/>
                        </pic:nvPicPr>
                        <pic:blipFill>
                          <a:blip r:embed="rId78" cstate="print"/>
                          <a:stretch>
                            <a:fillRect/>
                          </a:stretch>
                        </pic:blipFill>
                        <pic:spPr>
                          <a:xfrm>
                            <a:off x="0" y="0"/>
                            <a:ext cx="1081636" cy="1442180"/>
                          </a:xfrm>
                          <a:prstGeom prst="rect">
                            <a:avLst/>
                          </a:prstGeom>
                        </pic:spPr>
                      </pic:pic>
                    </a:graphicData>
                  </a:graphic>
                </wp:inline>
              </w:drawing>
            </w:r>
          </w:p>
        </w:tc>
        <w:tc>
          <w:tcPr>
            <w:tcW w:w="7634" w:type="dxa"/>
            <w:tcBorders>
              <w:left w:val="nil"/>
            </w:tcBorders>
          </w:tcPr>
          <w:p w:rsidR="00191719" w:rsidRDefault="005B2F65">
            <w:pPr>
              <w:pStyle w:val="TableParagraph"/>
              <w:spacing w:before="206"/>
              <w:ind w:left="303"/>
              <w:rPr>
                <w:b/>
                <w:sz w:val="26"/>
              </w:rPr>
            </w:pPr>
            <w:r>
              <w:rPr>
                <w:b/>
                <w:color w:val="E42313"/>
                <w:sz w:val="26"/>
              </w:rPr>
              <w:t>Peter White</w:t>
            </w:r>
          </w:p>
          <w:p w:rsidR="00191719" w:rsidRDefault="005B2F65">
            <w:pPr>
              <w:pStyle w:val="TableParagraph"/>
              <w:spacing w:before="130" w:line="278" w:lineRule="auto"/>
              <w:ind w:left="303" w:right="704"/>
              <w:rPr>
                <w:sz w:val="18"/>
              </w:rPr>
            </w:pPr>
            <w:r>
              <w:rPr>
                <w:color w:val="1D1D1B"/>
                <w:sz w:val="18"/>
              </w:rPr>
              <w:t xml:space="preserve">Peter White was appointed as </w:t>
            </w:r>
            <w:r>
              <w:rPr>
                <w:color w:val="1D1D1B"/>
                <w:spacing w:val="2"/>
                <w:sz w:val="18"/>
              </w:rPr>
              <w:t xml:space="preserve">Director </w:t>
            </w:r>
            <w:r>
              <w:rPr>
                <w:color w:val="1D1D1B"/>
                <w:sz w:val="18"/>
              </w:rPr>
              <w:t>in 2013</w:t>
            </w:r>
            <w:r>
              <w:rPr>
                <w:color w:val="1D1D1B"/>
                <w:w w:val="90"/>
                <w:sz w:val="18"/>
              </w:rPr>
              <w:t xml:space="preserve">. </w:t>
            </w:r>
            <w:r>
              <w:rPr>
                <w:color w:val="1D1D1B"/>
                <w:sz w:val="18"/>
              </w:rPr>
              <w:t xml:space="preserve">Peter has extensive </w:t>
            </w:r>
            <w:r>
              <w:rPr>
                <w:color w:val="1D1D1B"/>
                <w:spacing w:val="2"/>
                <w:sz w:val="18"/>
              </w:rPr>
              <w:t xml:space="preserve">experience  </w:t>
            </w:r>
            <w:r>
              <w:rPr>
                <w:color w:val="1D1D1B"/>
                <w:sz w:val="18"/>
              </w:rPr>
              <w:t xml:space="preserve">in meat </w:t>
            </w:r>
            <w:r>
              <w:rPr>
                <w:color w:val="1D1D1B"/>
                <w:spacing w:val="2"/>
                <w:sz w:val="18"/>
              </w:rPr>
              <w:t xml:space="preserve">business operations </w:t>
            </w:r>
            <w:r>
              <w:rPr>
                <w:color w:val="1D1D1B"/>
                <w:sz w:val="18"/>
              </w:rPr>
              <w:t xml:space="preserve">in both the </w:t>
            </w:r>
            <w:r>
              <w:rPr>
                <w:color w:val="1D1D1B"/>
                <w:spacing w:val="2"/>
                <w:sz w:val="18"/>
              </w:rPr>
              <w:t xml:space="preserve">domestic </w:t>
            </w:r>
            <w:r>
              <w:rPr>
                <w:color w:val="1D1D1B"/>
                <w:sz w:val="18"/>
              </w:rPr>
              <w:t xml:space="preserve">and </w:t>
            </w:r>
            <w:r>
              <w:rPr>
                <w:color w:val="1D1D1B"/>
                <w:spacing w:val="2"/>
                <w:sz w:val="18"/>
              </w:rPr>
              <w:t>export markets</w:t>
            </w:r>
            <w:r>
              <w:rPr>
                <w:color w:val="1D1D1B"/>
                <w:w w:val="90"/>
                <w:sz w:val="18"/>
              </w:rPr>
              <w:t xml:space="preserve">. </w:t>
            </w:r>
            <w:r>
              <w:rPr>
                <w:color w:val="1D1D1B"/>
                <w:sz w:val="18"/>
              </w:rPr>
              <w:t xml:space="preserve">Peter was </w:t>
            </w:r>
            <w:r>
              <w:rPr>
                <w:color w:val="1D1D1B"/>
                <w:spacing w:val="2"/>
                <w:sz w:val="18"/>
              </w:rPr>
              <w:t>General</w:t>
            </w:r>
            <w:r>
              <w:rPr>
                <w:color w:val="1D1D1B"/>
                <w:spacing w:val="6"/>
                <w:sz w:val="18"/>
              </w:rPr>
              <w:t xml:space="preserve"> </w:t>
            </w:r>
            <w:r>
              <w:rPr>
                <w:color w:val="1D1D1B"/>
                <w:spacing w:val="2"/>
                <w:sz w:val="18"/>
              </w:rPr>
              <w:t>Manager</w:t>
            </w:r>
            <w:r>
              <w:rPr>
                <w:color w:val="1D1D1B"/>
                <w:spacing w:val="7"/>
                <w:sz w:val="18"/>
              </w:rPr>
              <w:t xml:space="preserve"> </w:t>
            </w:r>
            <w:r>
              <w:rPr>
                <w:color w:val="1D1D1B"/>
                <w:sz w:val="18"/>
              </w:rPr>
              <w:t>for</w:t>
            </w:r>
            <w:r>
              <w:rPr>
                <w:color w:val="1D1D1B"/>
                <w:spacing w:val="7"/>
                <w:sz w:val="18"/>
              </w:rPr>
              <w:t xml:space="preserve"> </w:t>
            </w:r>
            <w:r>
              <w:rPr>
                <w:color w:val="1D1D1B"/>
                <w:spacing w:val="2"/>
                <w:sz w:val="18"/>
              </w:rPr>
              <w:t>Marketing</w:t>
            </w:r>
            <w:r>
              <w:rPr>
                <w:color w:val="1D1D1B"/>
                <w:spacing w:val="7"/>
                <w:sz w:val="18"/>
              </w:rPr>
              <w:t xml:space="preserve"> </w:t>
            </w:r>
            <w:r>
              <w:rPr>
                <w:color w:val="1D1D1B"/>
                <w:sz w:val="18"/>
              </w:rPr>
              <w:t>for</w:t>
            </w:r>
            <w:r>
              <w:rPr>
                <w:color w:val="1D1D1B"/>
                <w:spacing w:val="7"/>
                <w:sz w:val="18"/>
              </w:rPr>
              <w:t xml:space="preserve"> </w:t>
            </w:r>
            <w:r>
              <w:rPr>
                <w:color w:val="1D1D1B"/>
                <w:sz w:val="18"/>
              </w:rPr>
              <w:t>over</w:t>
            </w:r>
            <w:r>
              <w:rPr>
                <w:color w:val="1D1D1B"/>
                <w:spacing w:val="7"/>
                <w:sz w:val="18"/>
              </w:rPr>
              <w:t xml:space="preserve"> </w:t>
            </w:r>
            <w:r>
              <w:rPr>
                <w:color w:val="1D1D1B"/>
                <w:sz w:val="18"/>
              </w:rPr>
              <w:t>20</w:t>
            </w:r>
            <w:r>
              <w:rPr>
                <w:color w:val="1D1D1B"/>
                <w:spacing w:val="7"/>
                <w:sz w:val="18"/>
              </w:rPr>
              <w:t xml:space="preserve"> </w:t>
            </w:r>
            <w:r>
              <w:rPr>
                <w:color w:val="1D1D1B"/>
                <w:sz w:val="18"/>
              </w:rPr>
              <w:t>years</w:t>
            </w:r>
            <w:r>
              <w:rPr>
                <w:color w:val="1D1D1B"/>
                <w:spacing w:val="6"/>
                <w:sz w:val="18"/>
              </w:rPr>
              <w:t xml:space="preserve"> </w:t>
            </w:r>
            <w:r>
              <w:rPr>
                <w:color w:val="1D1D1B"/>
                <w:sz w:val="18"/>
              </w:rPr>
              <w:t>at</w:t>
            </w:r>
            <w:r>
              <w:rPr>
                <w:color w:val="1D1D1B"/>
                <w:spacing w:val="7"/>
                <w:sz w:val="18"/>
              </w:rPr>
              <w:t xml:space="preserve"> </w:t>
            </w:r>
            <w:r>
              <w:rPr>
                <w:color w:val="1D1D1B"/>
                <w:spacing w:val="2"/>
                <w:sz w:val="18"/>
              </w:rPr>
              <w:t>Australia</w:t>
            </w:r>
            <w:r>
              <w:rPr>
                <w:color w:val="1D1D1B"/>
                <w:spacing w:val="7"/>
                <w:sz w:val="18"/>
              </w:rPr>
              <w:t xml:space="preserve"> </w:t>
            </w:r>
            <w:r>
              <w:rPr>
                <w:color w:val="1D1D1B"/>
                <w:sz w:val="18"/>
              </w:rPr>
              <w:t>Meat</w:t>
            </w:r>
            <w:r>
              <w:rPr>
                <w:color w:val="1D1D1B"/>
                <w:spacing w:val="7"/>
                <w:sz w:val="18"/>
              </w:rPr>
              <w:t xml:space="preserve"> </w:t>
            </w:r>
            <w:r>
              <w:rPr>
                <w:color w:val="1D1D1B"/>
                <w:spacing w:val="2"/>
                <w:sz w:val="18"/>
              </w:rPr>
              <w:t>Holdings</w:t>
            </w:r>
            <w:r>
              <w:rPr>
                <w:color w:val="1D1D1B"/>
                <w:spacing w:val="7"/>
                <w:sz w:val="18"/>
              </w:rPr>
              <w:t xml:space="preserve"> </w:t>
            </w:r>
            <w:r>
              <w:rPr>
                <w:color w:val="1D1D1B"/>
                <w:sz w:val="18"/>
              </w:rPr>
              <w:t>and</w:t>
            </w:r>
          </w:p>
          <w:p w:rsidR="00191719" w:rsidRDefault="005B2F65">
            <w:pPr>
              <w:pStyle w:val="TableParagraph"/>
              <w:spacing w:line="278" w:lineRule="auto"/>
              <w:ind w:left="303" w:right="540"/>
              <w:rPr>
                <w:sz w:val="18"/>
              </w:rPr>
            </w:pPr>
            <w:r>
              <w:rPr>
                <w:color w:val="1D1D1B"/>
                <w:sz w:val="18"/>
              </w:rPr>
              <w:t>was Joint Chief Executive Officer and Director from 1998. Prior to that Peter worked for over 15 years in senior management roles at Thomas Borthwick &amp; Sons in both Australia and London</w:t>
            </w:r>
            <w:r>
              <w:rPr>
                <w:color w:val="1D1D1B"/>
                <w:w w:val="90"/>
                <w:sz w:val="18"/>
              </w:rPr>
              <w:t>.</w:t>
            </w:r>
          </w:p>
        </w:tc>
      </w:tr>
    </w:tbl>
    <w:p w:rsidR="00191719" w:rsidRDefault="00191719">
      <w:pPr>
        <w:pStyle w:val="BodyText"/>
        <w:spacing w:before="7"/>
        <w:rPr>
          <w:rFonts w:ascii="Times New Roman"/>
          <w:sz w:val="26"/>
        </w:rPr>
      </w:pPr>
    </w:p>
    <w:tbl>
      <w:tblPr>
        <w:tblW w:w="0" w:type="auto"/>
        <w:tblInd w:w="528" w:type="dxa"/>
        <w:tblBorders>
          <w:top w:val="single" w:sz="18" w:space="0" w:color="384044"/>
          <w:left w:val="single" w:sz="18" w:space="0" w:color="384044"/>
          <w:bottom w:val="single" w:sz="18" w:space="0" w:color="384044"/>
          <w:right w:val="single" w:sz="18" w:space="0" w:color="384044"/>
          <w:insideH w:val="single" w:sz="18" w:space="0" w:color="384044"/>
          <w:insideV w:val="single" w:sz="18" w:space="0" w:color="384044"/>
        </w:tblBorders>
        <w:tblLayout w:type="fixed"/>
        <w:tblCellMar>
          <w:left w:w="0" w:type="dxa"/>
          <w:right w:w="0" w:type="dxa"/>
        </w:tblCellMar>
        <w:tblLook w:val="01E0" w:firstRow="1" w:lastRow="1" w:firstColumn="1" w:lastColumn="1" w:noHBand="0" w:noVBand="0"/>
      </w:tblPr>
      <w:tblGrid>
        <w:gridCol w:w="2268"/>
        <w:gridCol w:w="7634"/>
      </w:tblGrid>
      <w:tr w:rsidR="00191719">
        <w:trPr>
          <w:trHeight w:val="2789"/>
        </w:trPr>
        <w:tc>
          <w:tcPr>
            <w:tcW w:w="2268" w:type="dxa"/>
            <w:tcBorders>
              <w:right w:val="nil"/>
            </w:tcBorders>
          </w:tcPr>
          <w:p w:rsidR="00191719" w:rsidRDefault="00191719">
            <w:pPr>
              <w:pStyle w:val="TableParagraph"/>
              <w:spacing w:before="8"/>
              <w:rPr>
                <w:rFonts w:ascii="Times New Roman"/>
              </w:rPr>
            </w:pPr>
          </w:p>
          <w:p w:rsidR="00191719" w:rsidRDefault="005B2F65">
            <w:pPr>
              <w:pStyle w:val="TableParagraph"/>
              <w:ind w:left="280"/>
              <w:rPr>
                <w:rFonts w:ascii="Times New Roman"/>
                <w:sz w:val="20"/>
              </w:rPr>
            </w:pPr>
            <w:r>
              <w:rPr>
                <w:rFonts w:ascii="Times New Roman"/>
                <w:noProof/>
                <w:sz w:val="20"/>
              </w:rPr>
              <w:drawing>
                <wp:inline distT="0" distB="0" distL="0" distR="0">
                  <wp:extent cx="1083557" cy="1444752"/>
                  <wp:effectExtent l="0" t="0" r="0" b="0"/>
                  <wp:docPr id="73"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6.jpeg"/>
                          <pic:cNvPicPr/>
                        </pic:nvPicPr>
                        <pic:blipFill>
                          <a:blip r:embed="rId79" cstate="print"/>
                          <a:stretch>
                            <a:fillRect/>
                          </a:stretch>
                        </pic:blipFill>
                        <pic:spPr>
                          <a:xfrm>
                            <a:off x="0" y="0"/>
                            <a:ext cx="1083557" cy="1444752"/>
                          </a:xfrm>
                          <a:prstGeom prst="rect">
                            <a:avLst/>
                          </a:prstGeom>
                        </pic:spPr>
                      </pic:pic>
                    </a:graphicData>
                  </a:graphic>
                </wp:inline>
              </w:drawing>
            </w:r>
          </w:p>
        </w:tc>
        <w:tc>
          <w:tcPr>
            <w:tcW w:w="7634" w:type="dxa"/>
            <w:tcBorders>
              <w:left w:val="nil"/>
            </w:tcBorders>
          </w:tcPr>
          <w:p w:rsidR="00191719" w:rsidRDefault="005B2F65">
            <w:pPr>
              <w:pStyle w:val="TableParagraph"/>
              <w:spacing w:before="206"/>
              <w:ind w:left="303"/>
              <w:rPr>
                <w:b/>
                <w:sz w:val="26"/>
              </w:rPr>
            </w:pPr>
            <w:r>
              <w:rPr>
                <w:b/>
                <w:color w:val="E42313"/>
                <w:sz w:val="26"/>
              </w:rPr>
              <w:t>Elizabeth Homer</w:t>
            </w:r>
          </w:p>
          <w:p w:rsidR="00191719" w:rsidRDefault="005B2F65">
            <w:pPr>
              <w:pStyle w:val="TableParagraph"/>
              <w:spacing w:before="130" w:line="278" w:lineRule="auto"/>
              <w:ind w:left="303" w:right="240"/>
              <w:rPr>
                <w:sz w:val="18"/>
              </w:rPr>
            </w:pPr>
            <w:r>
              <w:rPr>
                <w:color w:val="1D1D1B"/>
                <w:spacing w:val="2"/>
                <w:sz w:val="18"/>
              </w:rPr>
              <w:t xml:space="preserve">Elizabeth </w:t>
            </w:r>
            <w:r>
              <w:rPr>
                <w:color w:val="1D1D1B"/>
                <w:sz w:val="18"/>
              </w:rPr>
              <w:t xml:space="preserve">(Libby) </w:t>
            </w:r>
            <w:r>
              <w:rPr>
                <w:color w:val="1D1D1B"/>
                <w:spacing w:val="2"/>
                <w:sz w:val="18"/>
              </w:rPr>
              <w:t xml:space="preserve">Homer </w:t>
            </w:r>
            <w:r>
              <w:rPr>
                <w:color w:val="1D1D1B"/>
                <w:sz w:val="18"/>
              </w:rPr>
              <w:t xml:space="preserve">was appointed as </w:t>
            </w:r>
            <w:r>
              <w:rPr>
                <w:color w:val="1D1D1B"/>
                <w:spacing w:val="2"/>
                <w:sz w:val="18"/>
              </w:rPr>
              <w:t xml:space="preserve">Director </w:t>
            </w:r>
            <w:r>
              <w:rPr>
                <w:color w:val="1D1D1B"/>
                <w:sz w:val="18"/>
              </w:rPr>
              <w:t>in 2016</w:t>
            </w:r>
            <w:r>
              <w:rPr>
                <w:color w:val="1D1D1B"/>
                <w:w w:val="90"/>
                <w:sz w:val="18"/>
              </w:rPr>
              <w:t xml:space="preserve">. </w:t>
            </w:r>
            <w:r>
              <w:rPr>
                <w:color w:val="1D1D1B"/>
                <w:sz w:val="18"/>
              </w:rPr>
              <w:t xml:space="preserve">Libby has a </w:t>
            </w:r>
            <w:r>
              <w:rPr>
                <w:color w:val="1D1D1B"/>
                <w:spacing w:val="2"/>
                <w:sz w:val="18"/>
              </w:rPr>
              <w:t xml:space="preserve">strong </w:t>
            </w:r>
            <w:r>
              <w:rPr>
                <w:color w:val="1D1D1B"/>
                <w:sz w:val="18"/>
              </w:rPr>
              <w:t xml:space="preserve">background in </w:t>
            </w:r>
            <w:r>
              <w:rPr>
                <w:color w:val="1D1D1B"/>
                <w:spacing w:val="3"/>
                <w:sz w:val="18"/>
              </w:rPr>
              <w:t xml:space="preserve">primary </w:t>
            </w:r>
            <w:r>
              <w:rPr>
                <w:color w:val="1D1D1B"/>
                <w:spacing w:val="2"/>
                <w:sz w:val="18"/>
              </w:rPr>
              <w:t xml:space="preserve">production </w:t>
            </w:r>
            <w:r>
              <w:rPr>
                <w:color w:val="1D1D1B"/>
                <w:sz w:val="18"/>
              </w:rPr>
              <w:t xml:space="preserve">and </w:t>
            </w:r>
            <w:r>
              <w:rPr>
                <w:color w:val="1D1D1B"/>
                <w:spacing w:val="2"/>
                <w:sz w:val="18"/>
              </w:rPr>
              <w:t xml:space="preserve">manages </w:t>
            </w:r>
            <w:r>
              <w:rPr>
                <w:color w:val="1D1D1B"/>
                <w:sz w:val="18"/>
              </w:rPr>
              <w:t xml:space="preserve">the </w:t>
            </w:r>
            <w:r>
              <w:rPr>
                <w:color w:val="1D1D1B"/>
                <w:spacing w:val="2"/>
                <w:sz w:val="18"/>
              </w:rPr>
              <w:t xml:space="preserve">operations </w:t>
            </w:r>
            <w:r>
              <w:rPr>
                <w:color w:val="1D1D1B"/>
                <w:sz w:val="18"/>
              </w:rPr>
              <w:t xml:space="preserve">of a </w:t>
            </w:r>
            <w:r>
              <w:rPr>
                <w:color w:val="1D1D1B"/>
                <w:spacing w:val="2"/>
                <w:sz w:val="18"/>
              </w:rPr>
              <w:t xml:space="preserve">grazing </w:t>
            </w:r>
            <w:r>
              <w:rPr>
                <w:color w:val="1D1D1B"/>
                <w:spacing w:val="3"/>
                <w:sz w:val="18"/>
              </w:rPr>
              <w:t xml:space="preserve">property  </w:t>
            </w:r>
            <w:r>
              <w:rPr>
                <w:color w:val="1D1D1B"/>
                <w:sz w:val="18"/>
              </w:rPr>
              <w:t xml:space="preserve">in </w:t>
            </w:r>
            <w:r>
              <w:rPr>
                <w:color w:val="1D1D1B"/>
                <w:spacing w:val="2"/>
                <w:sz w:val="18"/>
              </w:rPr>
              <w:t xml:space="preserve">Central Queensland. Her qualifications include </w:t>
            </w:r>
            <w:r>
              <w:rPr>
                <w:color w:val="1D1D1B"/>
                <w:sz w:val="18"/>
              </w:rPr>
              <w:t xml:space="preserve">a </w:t>
            </w:r>
            <w:r>
              <w:rPr>
                <w:color w:val="1D1D1B"/>
                <w:spacing w:val="2"/>
                <w:sz w:val="18"/>
              </w:rPr>
              <w:t xml:space="preserve">Bachelor </w:t>
            </w:r>
            <w:r>
              <w:rPr>
                <w:color w:val="1D1D1B"/>
                <w:sz w:val="18"/>
              </w:rPr>
              <w:t xml:space="preserve">of </w:t>
            </w:r>
            <w:r>
              <w:rPr>
                <w:color w:val="1D1D1B"/>
                <w:spacing w:val="2"/>
                <w:sz w:val="18"/>
              </w:rPr>
              <w:t xml:space="preserve">Science </w:t>
            </w:r>
            <w:r>
              <w:rPr>
                <w:color w:val="1D1D1B"/>
                <w:sz w:val="18"/>
              </w:rPr>
              <w:t xml:space="preserve">in </w:t>
            </w:r>
            <w:r>
              <w:rPr>
                <w:color w:val="1D1D1B"/>
                <w:spacing w:val="2"/>
                <w:sz w:val="18"/>
              </w:rPr>
              <w:t xml:space="preserve">Medical Microbiology from </w:t>
            </w:r>
            <w:r>
              <w:rPr>
                <w:color w:val="1D1D1B"/>
                <w:sz w:val="18"/>
              </w:rPr>
              <w:t xml:space="preserve">the </w:t>
            </w:r>
            <w:r>
              <w:rPr>
                <w:color w:val="1D1D1B"/>
                <w:spacing w:val="2"/>
                <w:sz w:val="18"/>
              </w:rPr>
              <w:t xml:space="preserve">University </w:t>
            </w:r>
            <w:r>
              <w:rPr>
                <w:color w:val="1D1D1B"/>
                <w:sz w:val="18"/>
              </w:rPr>
              <w:t xml:space="preserve">of </w:t>
            </w:r>
            <w:r>
              <w:rPr>
                <w:color w:val="1D1D1B"/>
                <w:spacing w:val="2"/>
                <w:sz w:val="18"/>
              </w:rPr>
              <w:t>Queensland</w:t>
            </w:r>
            <w:r>
              <w:rPr>
                <w:color w:val="1D1D1B"/>
                <w:w w:val="90"/>
                <w:sz w:val="18"/>
              </w:rPr>
              <w:t xml:space="preserve">. </w:t>
            </w:r>
            <w:r>
              <w:rPr>
                <w:color w:val="1D1D1B"/>
                <w:sz w:val="18"/>
              </w:rPr>
              <w:t xml:space="preserve">She had </w:t>
            </w:r>
            <w:r>
              <w:rPr>
                <w:color w:val="1D1D1B"/>
                <w:spacing w:val="2"/>
                <w:sz w:val="18"/>
              </w:rPr>
              <w:t xml:space="preserve">been </w:t>
            </w:r>
            <w:r>
              <w:rPr>
                <w:color w:val="1D1D1B"/>
                <w:sz w:val="18"/>
              </w:rPr>
              <w:t xml:space="preserve">extensively involved in the </w:t>
            </w:r>
            <w:r>
              <w:rPr>
                <w:color w:val="1D1D1B"/>
                <w:spacing w:val="3"/>
                <w:sz w:val="18"/>
              </w:rPr>
              <w:t xml:space="preserve">North </w:t>
            </w:r>
            <w:r>
              <w:rPr>
                <w:color w:val="1D1D1B"/>
                <w:sz w:val="18"/>
              </w:rPr>
              <w:t xml:space="preserve">Australian Beef Industry, </w:t>
            </w:r>
            <w:r>
              <w:rPr>
                <w:color w:val="1D1D1B"/>
                <w:spacing w:val="2"/>
                <w:sz w:val="18"/>
              </w:rPr>
              <w:t xml:space="preserve">predominantly </w:t>
            </w:r>
            <w:r>
              <w:rPr>
                <w:color w:val="1D1D1B"/>
                <w:sz w:val="18"/>
              </w:rPr>
              <w:t xml:space="preserve">in the </w:t>
            </w:r>
            <w:r>
              <w:rPr>
                <w:color w:val="1D1D1B"/>
                <w:spacing w:val="2"/>
                <w:sz w:val="18"/>
              </w:rPr>
              <w:t xml:space="preserve">Research </w:t>
            </w:r>
            <w:r>
              <w:rPr>
                <w:color w:val="1D1D1B"/>
                <w:sz w:val="18"/>
              </w:rPr>
              <w:t xml:space="preserve">and </w:t>
            </w:r>
            <w:r>
              <w:rPr>
                <w:color w:val="1D1D1B"/>
                <w:spacing w:val="2"/>
                <w:sz w:val="18"/>
              </w:rPr>
              <w:t xml:space="preserve">Development </w:t>
            </w:r>
            <w:r>
              <w:rPr>
                <w:color w:val="1D1D1B"/>
                <w:sz w:val="18"/>
              </w:rPr>
              <w:t>Sector</w:t>
            </w:r>
            <w:r>
              <w:rPr>
                <w:color w:val="1D1D1B"/>
                <w:w w:val="90"/>
                <w:sz w:val="18"/>
              </w:rPr>
              <w:t xml:space="preserve">. </w:t>
            </w:r>
            <w:r>
              <w:rPr>
                <w:color w:val="1D1D1B"/>
                <w:sz w:val="18"/>
              </w:rPr>
              <w:t xml:space="preserve">She is a graduate of the Australian Institute of Company </w:t>
            </w:r>
            <w:r>
              <w:rPr>
                <w:color w:val="1D1D1B"/>
                <w:spacing w:val="2"/>
                <w:sz w:val="18"/>
              </w:rPr>
              <w:t xml:space="preserve">Directors </w:t>
            </w:r>
            <w:r>
              <w:rPr>
                <w:color w:val="1D1D1B"/>
                <w:sz w:val="18"/>
              </w:rPr>
              <w:t xml:space="preserve">and has  </w:t>
            </w:r>
            <w:r>
              <w:rPr>
                <w:color w:val="1D1D1B"/>
                <w:spacing w:val="2"/>
                <w:sz w:val="18"/>
              </w:rPr>
              <w:t xml:space="preserve">been </w:t>
            </w:r>
            <w:r>
              <w:rPr>
                <w:color w:val="1D1D1B"/>
                <w:sz w:val="18"/>
              </w:rPr>
              <w:t xml:space="preserve">named in the </w:t>
            </w:r>
            <w:r>
              <w:rPr>
                <w:color w:val="1D1D1B"/>
                <w:spacing w:val="-3"/>
                <w:sz w:val="18"/>
              </w:rPr>
              <w:t xml:space="preserve">Top </w:t>
            </w:r>
            <w:r>
              <w:rPr>
                <w:color w:val="1D1D1B"/>
                <w:sz w:val="18"/>
              </w:rPr>
              <w:t xml:space="preserve">100 Women in </w:t>
            </w:r>
            <w:r>
              <w:rPr>
                <w:color w:val="1D1D1B"/>
                <w:spacing w:val="2"/>
                <w:sz w:val="18"/>
              </w:rPr>
              <w:t>Agribusiness</w:t>
            </w:r>
            <w:r>
              <w:rPr>
                <w:color w:val="1D1D1B"/>
                <w:w w:val="90"/>
                <w:sz w:val="18"/>
              </w:rPr>
              <w:t>.</w:t>
            </w:r>
          </w:p>
        </w:tc>
      </w:tr>
    </w:tbl>
    <w:p w:rsidR="00191719" w:rsidRDefault="00191719">
      <w:pPr>
        <w:pStyle w:val="BodyText"/>
        <w:spacing w:before="7"/>
        <w:rPr>
          <w:rFonts w:ascii="Times New Roman"/>
          <w:sz w:val="26"/>
        </w:rPr>
      </w:pPr>
    </w:p>
    <w:tbl>
      <w:tblPr>
        <w:tblW w:w="0" w:type="auto"/>
        <w:tblInd w:w="528" w:type="dxa"/>
        <w:tblBorders>
          <w:top w:val="single" w:sz="18" w:space="0" w:color="384044"/>
          <w:left w:val="single" w:sz="18" w:space="0" w:color="384044"/>
          <w:bottom w:val="single" w:sz="18" w:space="0" w:color="384044"/>
          <w:right w:val="single" w:sz="18" w:space="0" w:color="384044"/>
          <w:insideH w:val="single" w:sz="18" w:space="0" w:color="384044"/>
          <w:insideV w:val="single" w:sz="18" w:space="0" w:color="384044"/>
        </w:tblBorders>
        <w:tblLayout w:type="fixed"/>
        <w:tblCellMar>
          <w:left w:w="0" w:type="dxa"/>
          <w:right w:w="0" w:type="dxa"/>
        </w:tblCellMar>
        <w:tblLook w:val="01E0" w:firstRow="1" w:lastRow="1" w:firstColumn="1" w:lastColumn="1" w:noHBand="0" w:noVBand="0"/>
      </w:tblPr>
      <w:tblGrid>
        <w:gridCol w:w="2268"/>
        <w:gridCol w:w="7634"/>
      </w:tblGrid>
      <w:tr w:rsidR="00191719">
        <w:trPr>
          <w:trHeight w:val="3464"/>
        </w:trPr>
        <w:tc>
          <w:tcPr>
            <w:tcW w:w="2268" w:type="dxa"/>
            <w:tcBorders>
              <w:right w:val="nil"/>
            </w:tcBorders>
          </w:tcPr>
          <w:p w:rsidR="00191719" w:rsidRDefault="00191719">
            <w:pPr>
              <w:pStyle w:val="TableParagraph"/>
              <w:spacing w:before="7" w:after="1"/>
              <w:rPr>
                <w:rFonts w:ascii="Times New Roman"/>
              </w:rPr>
            </w:pPr>
          </w:p>
          <w:p w:rsidR="00191719" w:rsidRDefault="005B2F65">
            <w:pPr>
              <w:pStyle w:val="TableParagraph"/>
              <w:ind w:left="280"/>
              <w:rPr>
                <w:rFonts w:ascii="Times New Roman"/>
                <w:sz w:val="20"/>
              </w:rPr>
            </w:pPr>
            <w:r>
              <w:rPr>
                <w:rFonts w:ascii="Times New Roman"/>
                <w:noProof/>
                <w:sz w:val="20"/>
              </w:rPr>
              <w:drawing>
                <wp:inline distT="0" distB="0" distL="0" distR="0">
                  <wp:extent cx="1085843" cy="1447800"/>
                  <wp:effectExtent l="0" t="0" r="0" b="0"/>
                  <wp:docPr id="75" name="image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7.jpeg"/>
                          <pic:cNvPicPr/>
                        </pic:nvPicPr>
                        <pic:blipFill>
                          <a:blip r:embed="rId80" cstate="print"/>
                          <a:stretch>
                            <a:fillRect/>
                          </a:stretch>
                        </pic:blipFill>
                        <pic:spPr>
                          <a:xfrm>
                            <a:off x="0" y="0"/>
                            <a:ext cx="1085843" cy="1447800"/>
                          </a:xfrm>
                          <a:prstGeom prst="rect">
                            <a:avLst/>
                          </a:prstGeom>
                        </pic:spPr>
                      </pic:pic>
                    </a:graphicData>
                  </a:graphic>
                </wp:inline>
              </w:drawing>
            </w:r>
          </w:p>
        </w:tc>
        <w:tc>
          <w:tcPr>
            <w:tcW w:w="7634" w:type="dxa"/>
            <w:tcBorders>
              <w:left w:val="nil"/>
            </w:tcBorders>
          </w:tcPr>
          <w:p w:rsidR="00191719" w:rsidRDefault="005B2F65">
            <w:pPr>
              <w:pStyle w:val="TableParagraph"/>
              <w:spacing w:before="206"/>
              <w:ind w:left="303"/>
              <w:rPr>
                <w:b/>
                <w:sz w:val="26"/>
              </w:rPr>
            </w:pPr>
            <w:r>
              <w:rPr>
                <w:b/>
                <w:color w:val="E42313"/>
                <w:sz w:val="26"/>
              </w:rPr>
              <w:t>Malcolm Letts</w:t>
            </w:r>
          </w:p>
          <w:p w:rsidR="00191719" w:rsidRDefault="005B2F65">
            <w:pPr>
              <w:pStyle w:val="TableParagraph"/>
              <w:spacing w:before="130" w:line="278" w:lineRule="auto"/>
              <w:ind w:left="303" w:right="337"/>
              <w:rPr>
                <w:sz w:val="18"/>
              </w:rPr>
            </w:pPr>
            <w:r>
              <w:rPr>
                <w:color w:val="1D1D1B"/>
                <w:spacing w:val="2"/>
                <w:sz w:val="18"/>
              </w:rPr>
              <w:t xml:space="preserve">Malcolm Letts </w:t>
            </w:r>
            <w:r>
              <w:rPr>
                <w:color w:val="1D1D1B"/>
                <w:sz w:val="18"/>
              </w:rPr>
              <w:t xml:space="preserve">was appointed as a </w:t>
            </w:r>
            <w:r>
              <w:rPr>
                <w:color w:val="1D1D1B"/>
                <w:spacing w:val="2"/>
                <w:sz w:val="18"/>
              </w:rPr>
              <w:t xml:space="preserve">Director </w:t>
            </w:r>
            <w:r>
              <w:rPr>
                <w:color w:val="1D1D1B"/>
                <w:sz w:val="18"/>
              </w:rPr>
              <w:t>in 2015</w:t>
            </w:r>
            <w:r>
              <w:rPr>
                <w:color w:val="1D1D1B"/>
                <w:w w:val="90"/>
                <w:sz w:val="18"/>
              </w:rPr>
              <w:t xml:space="preserve">. </w:t>
            </w:r>
            <w:r>
              <w:rPr>
                <w:color w:val="1D1D1B"/>
                <w:spacing w:val="2"/>
                <w:sz w:val="18"/>
              </w:rPr>
              <w:t xml:space="preserve">Malcolm </w:t>
            </w:r>
            <w:r>
              <w:rPr>
                <w:color w:val="1D1D1B"/>
                <w:sz w:val="18"/>
              </w:rPr>
              <w:t xml:space="preserve">has </w:t>
            </w:r>
            <w:r>
              <w:rPr>
                <w:color w:val="1D1D1B"/>
                <w:spacing w:val="2"/>
                <w:sz w:val="18"/>
              </w:rPr>
              <w:t xml:space="preserve">held </w:t>
            </w:r>
            <w:r>
              <w:rPr>
                <w:color w:val="1D1D1B"/>
                <w:sz w:val="18"/>
              </w:rPr>
              <w:t xml:space="preserve">the </w:t>
            </w:r>
            <w:r>
              <w:rPr>
                <w:color w:val="1D1D1B"/>
                <w:spacing w:val="2"/>
                <w:sz w:val="18"/>
              </w:rPr>
              <w:t xml:space="preserve">role </w:t>
            </w:r>
            <w:r>
              <w:rPr>
                <w:color w:val="1D1D1B"/>
                <w:sz w:val="18"/>
              </w:rPr>
              <w:t xml:space="preserve">of </w:t>
            </w:r>
            <w:r>
              <w:rPr>
                <w:color w:val="1D1D1B"/>
                <w:spacing w:val="2"/>
                <w:sz w:val="18"/>
              </w:rPr>
              <w:t xml:space="preserve">Deputy Director-General </w:t>
            </w:r>
            <w:r>
              <w:rPr>
                <w:color w:val="1D1D1B"/>
                <w:sz w:val="18"/>
              </w:rPr>
              <w:t xml:space="preserve">and Chief </w:t>
            </w:r>
            <w:r>
              <w:rPr>
                <w:color w:val="1D1D1B"/>
                <w:spacing w:val="3"/>
                <w:sz w:val="18"/>
              </w:rPr>
              <w:t xml:space="preserve">Biosecurity </w:t>
            </w:r>
            <w:r>
              <w:rPr>
                <w:color w:val="1D1D1B"/>
                <w:spacing w:val="2"/>
                <w:sz w:val="18"/>
              </w:rPr>
              <w:t xml:space="preserve">Officer since October </w:t>
            </w:r>
            <w:r>
              <w:rPr>
                <w:color w:val="1D1D1B"/>
                <w:spacing w:val="-5"/>
                <w:sz w:val="18"/>
              </w:rPr>
              <w:t xml:space="preserve">2017. </w:t>
            </w:r>
            <w:r>
              <w:rPr>
                <w:color w:val="1D1D1B"/>
                <w:spacing w:val="2"/>
                <w:sz w:val="18"/>
              </w:rPr>
              <w:t xml:space="preserve">Prior </w:t>
            </w:r>
            <w:r>
              <w:rPr>
                <w:color w:val="1D1D1B"/>
                <w:sz w:val="18"/>
              </w:rPr>
              <w:t xml:space="preserve">to this, </w:t>
            </w:r>
            <w:r>
              <w:rPr>
                <w:color w:val="1D1D1B"/>
                <w:spacing w:val="2"/>
                <w:sz w:val="18"/>
              </w:rPr>
              <w:t xml:space="preserve">Malcolm </w:t>
            </w:r>
            <w:r>
              <w:rPr>
                <w:color w:val="1D1D1B"/>
                <w:sz w:val="18"/>
              </w:rPr>
              <w:t xml:space="preserve">was the </w:t>
            </w:r>
            <w:r>
              <w:rPr>
                <w:color w:val="1D1D1B"/>
                <w:spacing w:val="2"/>
                <w:sz w:val="18"/>
              </w:rPr>
              <w:t>Deputy Director-General, Agriculture</w:t>
            </w:r>
            <w:r>
              <w:rPr>
                <w:color w:val="1D1D1B"/>
                <w:w w:val="90"/>
                <w:sz w:val="18"/>
              </w:rPr>
              <w:t xml:space="preserve">. </w:t>
            </w:r>
            <w:r>
              <w:rPr>
                <w:color w:val="1D1D1B"/>
                <w:sz w:val="18"/>
              </w:rPr>
              <w:t xml:space="preserve">He leads the State’s </w:t>
            </w:r>
            <w:r>
              <w:rPr>
                <w:color w:val="1D1D1B"/>
                <w:spacing w:val="3"/>
                <w:sz w:val="18"/>
              </w:rPr>
              <w:t xml:space="preserve">efforts </w:t>
            </w:r>
            <w:r>
              <w:rPr>
                <w:color w:val="1D1D1B"/>
                <w:sz w:val="18"/>
              </w:rPr>
              <w:t xml:space="preserve">in the </w:t>
            </w:r>
            <w:r>
              <w:rPr>
                <w:color w:val="1D1D1B"/>
                <w:spacing w:val="2"/>
                <w:sz w:val="18"/>
              </w:rPr>
              <w:t xml:space="preserve">management </w:t>
            </w:r>
            <w:r>
              <w:rPr>
                <w:color w:val="1D1D1B"/>
                <w:sz w:val="18"/>
              </w:rPr>
              <w:t xml:space="preserve">of animals and  plant  </w:t>
            </w:r>
            <w:r>
              <w:rPr>
                <w:color w:val="1D1D1B"/>
                <w:spacing w:val="2"/>
                <w:sz w:val="18"/>
              </w:rPr>
              <w:t xml:space="preserve">pests </w:t>
            </w:r>
            <w:r>
              <w:rPr>
                <w:color w:val="1D1D1B"/>
                <w:sz w:val="18"/>
              </w:rPr>
              <w:t xml:space="preserve">and  </w:t>
            </w:r>
            <w:r>
              <w:rPr>
                <w:color w:val="1D1D1B"/>
                <w:spacing w:val="2"/>
                <w:sz w:val="18"/>
              </w:rPr>
              <w:t xml:space="preserve">diseases, </w:t>
            </w:r>
            <w:r>
              <w:rPr>
                <w:color w:val="1D1D1B"/>
                <w:sz w:val="18"/>
              </w:rPr>
              <w:t xml:space="preserve">invasive </w:t>
            </w:r>
            <w:r>
              <w:rPr>
                <w:color w:val="1D1D1B"/>
                <w:spacing w:val="2"/>
                <w:sz w:val="18"/>
              </w:rPr>
              <w:t xml:space="preserve">species, </w:t>
            </w:r>
            <w:r>
              <w:rPr>
                <w:color w:val="1D1D1B"/>
                <w:sz w:val="18"/>
              </w:rPr>
              <w:t xml:space="preserve">animal welfare and </w:t>
            </w:r>
            <w:r>
              <w:rPr>
                <w:color w:val="1D1D1B"/>
                <w:spacing w:val="2"/>
                <w:sz w:val="18"/>
              </w:rPr>
              <w:t xml:space="preserve">agricultural chemical </w:t>
            </w:r>
            <w:r>
              <w:rPr>
                <w:color w:val="1D1D1B"/>
                <w:sz w:val="18"/>
              </w:rPr>
              <w:t>use</w:t>
            </w:r>
            <w:r>
              <w:rPr>
                <w:color w:val="1D1D1B"/>
                <w:w w:val="90"/>
                <w:sz w:val="18"/>
              </w:rPr>
              <w:t xml:space="preserve">. </w:t>
            </w:r>
            <w:r>
              <w:rPr>
                <w:color w:val="1D1D1B"/>
                <w:sz w:val="18"/>
              </w:rPr>
              <w:t xml:space="preserve">He has extensive </w:t>
            </w:r>
            <w:r>
              <w:rPr>
                <w:color w:val="1D1D1B"/>
                <w:spacing w:val="2"/>
                <w:sz w:val="18"/>
              </w:rPr>
              <w:t xml:space="preserve">experience </w:t>
            </w:r>
            <w:r>
              <w:rPr>
                <w:color w:val="1D1D1B"/>
                <w:sz w:val="18"/>
              </w:rPr>
              <w:t xml:space="preserve">in managing </w:t>
            </w:r>
            <w:r>
              <w:rPr>
                <w:color w:val="1D1D1B"/>
                <w:spacing w:val="2"/>
                <w:sz w:val="18"/>
              </w:rPr>
              <w:t xml:space="preserve">policy around agricultural industry </w:t>
            </w:r>
            <w:r>
              <w:rPr>
                <w:color w:val="1D1D1B"/>
                <w:sz w:val="18"/>
              </w:rPr>
              <w:t xml:space="preserve">development, </w:t>
            </w:r>
            <w:r>
              <w:rPr>
                <w:color w:val="1D1D1B"/>
                <w:spacing w:val="2"/>
                <w:sz w:val="18"/>
              </w:rPr>
              <w:t xml:space="preserve">food safety </w:t>
            </w:r>
            <w:r>
              <w:rPr>
                <w:color w:val="1D1D1B"/>
                <w:sz w:val="18"/>
              </w:rPr>
              <w:t xml:space="preserve">and traceability, and in </w:t>
            </w:r>
            <w:r>
              <w:rPr>
                <w:color w:val="1D1D1B"/>
                <w:spacing w:val="2"/>
                <w:sz w:val="18"/>
              </w:rPr>
              <w:t xml:space="preserve">rural </w:t>
            </w:r>
            <w:r>
              <w:rPr>
                <w:color w:val="1D1D1B"/>
                <w:sz w:val="18"/>
              </w:rPr>
              <w:t xml:space="preserve">and </w:t>
            </w:r>
            <w:r>
              <w:rPr>
                <w:color w:val="1D1D1B"/>
                <w:spacing w:val="2"/>
                <w:sz w:val="18"/>
              </w:rPr>
              <w:t xml:space="preserve">industry </w:t>
            </w:r>
            <w:r>
              <w:rPr>
                <w:color w:val="1D1D1B"/>
                <w:sz w:val="18"/>
              </w:rPr>
              <w:t xml:space="preserve">development, trade, investment </w:t>
            </w:r>
            <w:r>
              <w:rPr>
                <w:color w:val="1D1D1B"/>
                <w:spacing w:val="2"/>
                <w:sz w:val="18"/>
              </w:rPr>
              <w:t xml:space="preserve">attraction </w:t>
            </w:r>
            <w:r>
              <w:rPr>
                <w:color w:val="1D1D1B"/>
                <w:sz w:val="18"/>
              </w:rPr>
              <w:t xml:space="preserve">and </w:t>
            </w:r>
            <w:r>
              <w:rPr>
                <w:color w:val="1D1D1B"/>
                <w:spacing w:val="2"/>
                <w:sz w:val="18"/>
              </w:rPr>
              <w:t xml:space="preserve">agricultural policy </w:t>
            </w:r>
            <w:r>
              <w:rPr>
                <w:color w:val="1D1D1B"/>
                <w:sz w:val="18"/>
              </w:rPr>
              <w:t xml:space="preserve">made for a </w:t>
            </w:r>
            <w:r>
              <w:rPr>
                <w:color w:val="1D1D1B"/>
                <w:spacing w:val="2"/>
                <w:sz w:val="18"/>
              </w:rPr>
              <w:t xml:space="preserve">smooth transition </w:t>
            </w:r>
            <w:r>
              <w:rPr>
                <w:color w:val="1D1D1B"/>
                <w:sz w:val="18"/>
              </w:rPr>
              <w:t xml:space="preserve">into </w:t>
            </w:r>
            <w:r>
              <w:rPr>
                <w:color w:val="1D1D1B"/>
                <w:spacing w:val="2"/>
                <w:sz w:val="18"/>
              </w:rPr>
              <w:t>biosecurity</w:t>
            </w:r>
            <w:r>
              <w:rPr>
                <w:color w:val="1D1D1B"/>
                <w:w w:val="90"/>
                <w:sz w:val="18"/>
              </w:rPr>
              <w:t xml:space="preserve">. </w:t>
            </w:r>
            <w:r>
              <w:rPr>
                <w:color w:val="1D1D1B"/>
                <w:spacing w:val="2"/>
                <w:sz w:val="18"/>
              </w:rPr>
              <w:t xml:space="preserve">Malcolm </w:t>
            </w:r>
            <w:r>
              <w:rPr>
                <w:color w:val="1D1D1B"/>
                <w:sz w:val="18"/>
              </w:rPr>
              <w:t xml:space="preserve">is the </w:t>
            </w:r>
            <w:r>
              <w:rPr>
                <w:color w:val="1D1D1B"/>
                <w:spacing w:val="2"/>
                <w:sz w:val="18"/>
              </w:rPr>
              <w:t xml:space="preserve">Qld Government representative </w:t>
            </w:r>
            <w:r>
              <w:rPr>
                <w:color w:val="1D1D1B"/>
                <w:sz w:val="18"/>
              </w:rPr>
              <w:t xml:space="preserve">on the </w:t>
            </w:r>
            <w:r>
              <w:rPr>
                <w:color w:val="1D1D1B"/>
                <w:spacing w:val="2"/>
                <w:sz w:val="18"/>
              </w:rPr>
              <w:t xml:space="preserve">National </w:t>
            </w:r>
            <w:r>
              <w:rPr>
                <w:color w:val="1D1D1B"/>
                <w:spacing w:val="3"/>
                <w:sz w:val="18"/>
              </w:rPr>
              <w:t xml:space="preserve">Biosecurity </w:t>
            </w:r>
            <w:r>
              <w:rPr>
                <w:color w:val="1D1D1B"/>
                <w:spacing w:val="2"/>
                <w:sz w:val="18"/>
              </w:rPr>
              <w:t xml:space="preserve">Committee </w:t>
            </w:r>
            <w:r>
              <w:rPr>
                <w:color w:val="1D1D1B"/>
                <w:sz w:val="18"/>
              </w:rPr>
              <w:t xml:space="preserve">and </w:t>
            </w:r>
            <w:r>
              <w:rPr>
                <w:color w:val="1D1D1B"/>
                <w:spacing w:val="2"/>
                <w:sz w:val="18"/>
              </w:rPr>
              <w:t xml:space="preserve">chaired </w:t>
            </w:r>
            <w:r>
              <w:rPr>
                <w:color w:val="1D1D1B"/>
                <w:sz w:val="18"/>
              </w:rPr>
              <w:t xml:space="preserve">a </w:t>
            </w:r>
            <w:r>
              <w:rPr>
                <w:color w:val="1D1D1B"/>
                <w:spacing w:val="2"/>
                <w:sz w:val="18"/>
              </w:rPr>
              <w:t xml:space="preserve">number </w:t>
            </w:r>
            <w:r>
              <w:rPr>
                <w:color w:val="1D1D1B"/>
                <w:sz w:val="18"/>
              </w:rPr>
              <w:t xml:space="preserve">of state and national </w:t>
            </w:r>
            <w:r>
              <w:rPr>
                <w:color w:val="1D1D1B"/>
                <w:spacing w:val="3"/>
                <w:sz w:val="18"/>
              </w:rPr>
              <w:t xml:space="preserve">biosecurity </w:t>
            </w:r>
            <w:r>
              <w:rPr>
                <w:color w:val="1D1D1B"/>
                <w:spacing w:val="2"/>
                <w:sz w:val="18"/>
              </w:rPr>
              <w:t xml:space="preserve">committees, including </w:t>
            </w:r>
            <w:r>
              <w:rPr>
                <w:color w:val="1D1D1B"/>
                <w:sz w:val="18"/>
              </w:rPr>
              <w:t xml:space="preserve">the </w:t>
            </w:r>
            <w:r>
              <w:rPr>
                <w:color w:val="1D1D1B"/>
                <w:spacing w:val="2"/>
                <w:sz w:val="18"/>
              </w:rPr>
              <w:t xml:space="preserve">Intergovernmental Agreement </w:t>
            </w:r>
            <w:r>
              <w:rPr>
                <w:color w:val="1D1D1B"/>
                <w:sz w:val="18"/>
              </w:rPr>
              <w:t xml:space="preserve">on </w:t>
            </w:r>
            <w:r>
              <w:rPr>
                <w:color w:val="1D1D1B"/>
                <w:spacing w:val="3"/>
                <w:sz w:val="18"/>
              </w:rPr>
              <w:t xml:space="preserve">Biosecurity </w:t>
            </w:r>
            <w:r>
              <w:rPr>
                <w:color w:val="1D1D1B"/>
                <w:spacing w:val="2"/>
                <w:sz w:val="18"/>
              </w:rPr>
              <w:t xml:space="preserve">Research </w:t>
            </w:r>
            <w:r>
              <w:rPr>
                <w:color w:val="1D1D1B"/>
                <w:sz w:val="18"/>
              </w:rPr>
              <w:t xml:space="preserve">and Innovation </w:t>
            </w:r>
            <w:r>
              <w:rPr>
                <w:color w:val="1D1D1B"/>
                <w:spacing w:val="2"/>
                <w:sz w:val="18"/>
              </w:rPr>
              <w:t>Working Group</w:t>
            </w:r>
            <w:r>
              <w:rPr>
                <w:color w:val="1D1D1B"/>
                <w:w w:val="90"/>
                <w:sz w:val="18"/>
              </w:rPr>
              <w:t>.</w:t>
            </w:r>
          </w:p>
        </w:tc>
      </w:tr>
    </w:tbl>
    <w:p w:rsidR="00191719" w:rsidRDefault="00191719">
      <w:pPr>
        <w:pStyle w:val="BodyText"/>
        <w:spacing w:before="7"/>
        <w:rPr>
          <w:rFonts w:ascii="Times New Roman"/>
          <w:sz w:val="26"/>
        </w:rPr>
      </w:pPr>
    </w:p>
    <w:tbl>
      <w:tblPr>
        <w:tblW w:w="0" w:type="auto"/>
        <w:tblInd w:w="538" w:type="dxa"/>
        <w:tblBorders>
          <w:top w:val="single" w:sz="18" w:space="0" w:color="384044"/>
          <w:left w:val="single" w:sz="18" w:space="0" w:color="384044"/>
          <w:bottom w:val="single" w:sz="18" w:space="0" w:color="384044"/>
          <w:right w:val="single" w:sz="18" w:space="0" w:color="384044"/>
          <w:insideH w:val="single" w:sz="18" w:space="0" w:color="384044"/>
          <w:insideV w:val="single" w:sz="18" w:space="0" w:color="384044"/>
        </w:tblBorders>
        <w:tblLayout w:type="fixed"/>
        <w:tblCellMar>
          <w:left w:w="0" w:type="dxa"/>
          <w:right w:w="0" w:type="dxa"/>
        </w:tblCellMar>
        <w:tblLook w:val="01E0" w:firstRow="1" w:lastRow="1" w:firstColumn="1" w:lastColumn="1" w:noHBand="0" w:noVBand="0"/>
      </w:tblPr>
      <w:tblGrid>
        <w:gridCol w:w="2268"/>
        <w:gridCol w:w="7634"/>
      </w:tblGrid>
      <w:tr w:rsidR="00191719">
        <w:trPr>
          <w:trHeight w:val="3224"/>
        </w:trPr>
        <w:tc>
          <w:tcPr>
            <w:tcW w:w="2268" w:type="dxa"/>
            <w:tcBorders>
              <w:right w:val="nil"/>
            </w:tcBorders>
          </w:tcPr>
          <w:p w:rsidR="00191719" w:rsidRDefault="00191719">
            <w:pPr>
              <w:pStyle w:val="TableParagraph"/>
              <w:spacing w:before="7" w:after="1"/>
              <w:rPr>
                <w:rFonts w:ascii="Times New Roman"/>
              </w:rPr>
            </w:pPr>
          </w:p>
          <w:p w:rsidR="00191719" w:rsidRDefault="005B2F65">
            <w:pPr>
              <w:pStyle w:val="TableParagraph"/>
              <w:ind w:left="280"/>
              <w:rPr>
                <w:rFonts w:ascii="Times New Roman"/>
                <w:sz w:val="20"/>
              </w:rPr>
            </w:pPr>
            <w:r>
              <w:rPr>
                <w:rFonts w:ascii="Times New Roman"/>
                <w:noProof/>
                <w:sz w:val="20"/>
              </w:rPr>
              <w:drawing>
                <wp:inline distT="0" distB="0" distL="0" distR="0">
                  <wp:extent cx="1083557" cy="1444752"/>
                  <wp:effectExtent l="0" t="0" r="0" b="0"/>
                  <wp:docPr id="77" name="image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58.jpeg"/>
                          <pic:cNvPicPr/>
                        </pic:nvPicPr>
                        <pic:blipFill>
                          <a:blip r:embed="rId81" cstate="print"/>
                          <a:stretch>
                            <a:fillRect/>
                          </a:stretch>
                        </pic:blipFill>
                        <pic:spPr>
                          <a:xfrm>
                            <a:off x="0" y="0"/>
                            <a:ext cx="1083557" cy="1444752"/>
                          </a:xfrm>
                          <a:prstGeom prst="rect">
                            <a:avLst/>
                          </a:prstGeom>
                        </pic:spPr>
                      </pic:pic>
                    </a:graphicData>
                  </a:graphic>
                </wp:inline>
              </w:drawing>
            </w:r>
          </w:p>
        </w:tc>
        <w:tc>
          <w:tcPr>
            <w:tcW w:w="7634" w:type="dxa"/>
            <w:tcBorders>
              <w:left w:val="nil"/>
            </w:tcBorders>
          </w:tcPr>
          <w:p w:rsidR="00191719" w:rsidRDefault="005B2F65">
            <w:pPr>
              <w:pStyle w:val="TableParagraph"/>
              <w:spacing w:before="206"/>
              <w:ind w:left="303"/>
              <w:rPr>
                <w:b/>
                <w:sz w:val="26"/>
              </w:rPr>
            </w:pPr>
            <w:r>
              <w:rPr>
                <w:b/>
                <w:color w:val="E42313"/>
                <w:sz w:val="26"/>
              </w:rPr>
              <w:t>Sophie Dwyer</w:t>
            </w:r>
          </w:p>
          <w:p w:rsidR="00191719" w:rsidRDefault="005B2F65">
            <w:pPr>
              <w:pStyle w:val="TableParagraph"/>
              <w:spacing w:before="130" w:line="278" w:lineRule="auto"/>
              <w:ind w:left="303" w:right="415"/>
              <w:rPr>
                <w:sz w:val="18"/>
              </w:rPr>
            </w:pPr>
            <w:r>
              <w:rPr>
                <w:color w:val="1D1D1B"/>
                <w:spacing w:val="2"/>
                <w:sz w:val="18"/>
              </w:rPr>
              <w:t xml:space="preserve">Sophie Dwyer </w:t>
            </w:r>
            <w:r>
              <w:rPr>
                <w:color w:val="1D1D1B"/>
                <w:sz w:val="18"/>
              </w:rPr>
              <w:t xml:space="preserve">was appointed as a </w:t>
            </w:r>
            <w:r>
              <w:rPr>
                <w:color w:val="1D1D1B"/>
                <w:spacing w:val="2"/>
                <w:sz w:val="18"/>
              </w:rPr>
              <w:t xml:space="preserve">Director </w:t>
            </w:r>
            <w:r>
              <w:rPr>
                <w:color w:val="1D1D1B"/>
                <w:sz w:val="18"/>
              </w:rPr>
              <w:t>in 2010</w:t>
            </w:r>
            <w:r>
              <w:rPr>
                <w:color w:val="1D1D1B"/>
                <w:w w:val="90"/>
                <w:sz w:val="18"/>
              </w:rPr>
              <w:t xml:space="preserve">. </w:t>
            </w:r>
            <w:r>
              <w:rPr>
                <w:color w:val="1D1D1B"/>
                <w:spacing w:val="2"/>
                <w:sz w:val="18"/>
              </w:rPr>
              <w:t xml:space="preserve">Sophie Dwyer </w:t>
            </w:r>
            <w:r>
              <w:rPr>
                <w:color w:val="1D1D1B"/>
                <w:sz w:val="18"/>
              </w:rPr>
              <w:t xml:space="preserve">is the </w:t>
            </w:r>
            <w:r>
              <w:rPr>
                <w:color w:val="1D1D1B"/>
                <w:spacing w:val="2"/>
                <w:sz w:val="18"/>
              </w:rPr>
              <w:t xml:space="preserve">Executive Director </w:t>
            </w:r>
            <w:r>
              <w:rPr>
                <w:color w:val="1D1D1B"/>
                <w:sz w:val="18"/>
              </w:rPr>
              <w:t xml:space="preserve">of the </w:t>
            </w:r>
            <w:r>
              <w:rPr>
                <w:color w:val="1D1D1B"/>
                <w:spacing w:val="2"/>
                <w:sz w:val="18"/>
              </w:rPr>
              <w:t xml:space="preserve">Health Protection Branch </w:t>
            </w:r>
            <w:r>
              <w:rPr>
                <w:color w:val="1D1D1B"/>
                <w:sz w:val="18"/>
              </w:rPr>
              <w:t xml:space="preserve">in </w:t>
            </w:r>
            <w:r>
              <w:rPr>
                <w:color w:val="1D1D1B"/>
                <w:spacing w:val="2"/>
                <w:sz w:val="18"/>
              </w:rPr>
              <w:t>Queensland Health</w:t>
            </w:r>
            <w:r>
              <w:rPr>
                <w:color w:val="1D1D1B"/>
                <w:w w:val="90"/>
                <w:sz w:val="18"/>
              </w:rPr>
              <w:t xml:space="preserve">. </w:t>
            </w:r>
            <w:r>
              <w:rPr>
                <w:color w:val="1D1D1B"/>
                <w:sz w:val="18"/>
              </w:rPr>
              <w:t xml:space="preserve">The </w:t>
            </w:r>
            <w:r>
              <w:rPr>
                <w:color w:val="1D1D1B"/>
                <w:spacing w:val="2"/>
                <w:sz w:val="18"/>
              </w:rPr>
              <w:t xml:space="preserve">Branch </w:t>
            </w:r>
            <w:r>
              <w:rPr>
                <w:color w:val="1D1D1B"/>
                <w:sz w:val="18"/>
              </w:rPr>
              <w:t xml:space="preserve">is </w:t>
            </w:r>
            <w:r>
              <w:rPr>
                <w:color w:val="1D1D1B"/>
                <w:spacing w:val="2"/>
                <w:sz w:val="18"/>
              </w:rPr>
              <w:t xml:space="preserve">responsible </w:t>
            </w:r>
            <w:r>
              <w:rPr>
                <w:color w:val="1D1D1B"/>
                <w:sz w:val="18"/>
              </w:rPr>
              <w:t xml:space="preserve">for </w:t>
            </w:r>
            <w:r>
              <w:rPr>
                <w:color w:val="1D1D1B"/>
                <w:spacing w:val="2"/>
                <w:sz w:val="18"/>
              </w:rPr>
              <w:t xml:space="preserve">health risk assessment </w:t>
            </w:r>
            <w:r>
              <w:rPr>
                <w:color w:val="1D1D1B"/>
                <w:sz w:val="18"/>
              </w:rPr>
              <w:t xml:space="preserve">and </w:t>
            </w:r>
            <w:r>
              <w:rPr>
                <w:color w:val="1D1D1B"/>
                <w:spacing w:val="2"/>
                <w:sz w:val="18"/>
              </w:rPr>
              <w:t xml:space="preserve">regulation </w:t>
            </w:r>
            <w:r>
              <w:rPr>
                <w:color w:val="1D1D1B"/>
                <w:sz w:val="18"/>
              </w:rPr>
              <w:t xml:space="preserve">in </w:t>
            </w:r>
            <w:r>
              <w:rPr>
                <w:color w:val="1D1D1B"/>
                <w:spacing w:val="2"/>
                <w:sz w:val="18"/>
              </w:rPr>
              <w:t xml:space="preserve">environmental health (including food </w:t>
            </w:r>
            <w:r>
              <w:rPr>
                <w:color w:val="1D1D1B"/>
                <w:sz w:val="18"/>
              </w:rPr>
              <w:t xml:space="preserve">safety, </w:t>
            </w:r>
            <w:r>
              <w:rPr>
                <w:color w:val="1D1D1B"/>
                <w:spacing w:val="2"/>
                <w:sz w:val="18"/>
              </w:rPr>
              <w:t xml:space="preserve">poisons, radiation safety </w:t>
            </w:r>
            <w:r>
              <w:rPr>
                <w:color w:val="1D1D1B"/>
                <w:sz w:val="18"/>
              </w:rPr>
              <w:t xml:space="preserve">and water and </w:t>
            </w:r>
            <w:r>
              <w:rPr>
                <w:color w:val="1D1D1B"/>
                <w:spacing w:val="2"/>
                <w:sz w:val="18"/>
              </w:rPr>
              <w:t xml:space="preserve">general risks </w:t>
            </w:r>
            <w:r>
              <w:rPr>
                <w:color w:val="1D1D1B"/>
                <w:sz w:val="18"/>
              </w:rPr>
              <w:t>to public health)</w:t>
            </w:r>
            <w:r>
              <w:rPr>
                <w:color w:val="1D1D1B"/>
                <w:w w:val="90"/>
                <w:sz w:val="18"/>
              </w:rPr>
              <w:t xml:space="preserve">. </w:t>
            </w:r>
            <w:r>
              <w:rPr>
                <w:color w:val="1D1D1B"/>
                <w:spacing w:val="2"/>
                <w:sz w:val="18"/>
              </w:rPr>
              <w:t xml:space="preserve">Her career </w:t>
            </w:r>
            <w:r>
              <w:rPr>
                <w:color w:val="1D1D1B"/>
                <w:sz w:val="18"/>
              </w:rPr>
              <w:t xml:space="preserve">has covered a wide </w:t>
            </w:r>
            <w:r>
              <w:rPr>
                <w:color w:val="1D1D1B"/>
                <w:spacing w:val="2"/>
                <w:sz w:val="18"/>
              </w:rPr>
              <w:t xml:space="preserve">range </w:t>
            </w:r>
            <w:r>
              <w:rPr>
                <w:color w:val="1D1D1B"/>
                <w:sz w:val="18"/>
              </w:rPr>
              <w:t xml:space="preserve">of public </w:t>
            </w:r>
            <w:r>
              <w:rPr>
                <w:color w:val="1D1D1B"/>
                <w:spacing w:val="2"/>
                <w:sz w:val="18"/>
              </w:rPr>
              <w:t>health</w:t>
            </w:r>
            <w:r>
              <w:rPr>
                <w:color w:val="1D1D1B"/>
                <w:spacing w:val="53"/>
                <w:sz w:val="18"/>
              </w:rPr>
              <w:t xml:space="preserve"> </w:t>
            </w:r>
            <w:r>
              <w:rPr>
                <w:color w:val="1D1D1B"/>
                <w:spacing w:val="2"/>
                <w:sz w:val="18"/>
              </w:rPr>
              <w:t>responsibilities,</w:t>
            </w:r>
          </w:p>
          <w:p w:rsidR="00191719" w:rsidRDefault="005B2F65">
            <w:pPr>
              <w:pStyle w:val="TableParagraph"/>
              <w:spacing w:line="278" w:lineRule="auto"/>
              <w:ind w:left="303" w:right="240"/>
              <w:rPr>
                <w:sz w:val="18"/>
              </w:rPr>
            </w:pPr>
            <w:r>
              <w:rPr>
                <w:color w:val="1D1D1B"/>
                <w:sz w:val="18"/>
              </w:rPr>
              <w:t>including the management of local public health units and Queensland Health’s health promotion programs and was awarded the Public Service Medal in 2008</w:t>
            </w:r>
            <w:r>
              <w:rPr>
                <w:color w:val="1D1D1B"/>
                <w:w w:val="90"/>
                <w:sz w:val="18"/>
              </w:rPr>
              <w:t xml:space="preserve">. </w:t>
            </w:r>
            <w:r>
              <w:rPr>
                <w:color w:val="1D1D1B"/>
                <w:sz w:val="18"/>
              </w:rPr>
              <w:t>She has a Bachelor of Environmental Science (Hons), a Bachelor of Social Work, a Graduate Diploma in Management and a Masters of Public Health</w:t>
            </w:r>
            <w:r>
              <w:rPr>
                <w:color w:val="1D1D1B"/>
                <w:w w:val="90"/>
                <w:sz w:val="18"/>
              </w:rPr>
              <w:t xml:space="preserve">. </w:t>
            </w:r>
            <w:r>
              <w:rPr>
                <w:color w:val="1D1D1B"/>
                <w:sz w:val="18"/>
              </w:rPr>
              <w:t>She is a graduate of the Australia Institute of Company Directors</w:t>
            </w:r>
            <w:r>
              <w:rPr>
                <w:color w:val="1D1D1B"/>
                <w:w w:val="90"/>
                <w:sz w:val="18"/>
              </w:rPr>
              <w:t>.</w:t>
            </w:r>
          </w:p>
        </w:tc>
      </w:tr>
    </w:tbl>
    <w:p w:rsidR="00191719" w:rsidRDefault="00191719">
      <w:pPr>
        <w:spacing w:line="278" w:lineRule="auto"/>
        <w:rPr>
          <w:sz w:val="18"/>
        </w:rPr>
        <w:sectPr w:rsidR="00191719">
          <w:footerReference w:type="even" r:id="rId82"/>
          <w:footerReference w:type="default" r:id="rId83"/>
          <w:pgSz w:w="11910" w:h="16840"/>
          <w:pgMar w:top="920" w:right="700" w:bottom="560" w:left="640" w:header="680" w:footer="370" w:gutter="0"/>
          <w:pgNumType w:start="27"/>
          <w:cols w:space="720"/>
        </w:sectPr>
      </w:pPr>
    </w:p>
    <w:p w:rsidR="00191719" w:rsidRDefault="00191719">
      <w:pPr>
        <w:pStyle w:val="BodyText"/>
        <w:rPr>
          <w:rFonts w:ascii="Times New Roman"/>
          <w:sz w:val="20"/>
        </w:rPr>
      </w:pPr>
    </w:p>
    <w:p w:rsidR="00191719" w:rsidRDefault="00191719">
      <w:pPr>
        <w:pStyle w:val="BodyText"/>
        <w:rPr>
          <w:rFonts w:ascii="Times New Roman"/>
          <w:sz w:val="20"/>
        </w:rPr>
      </w:pPr>
    </w:p>
    <w:p w:rsidR="00191719" w:rsidRDefault="00191719">
      <w:pPr>
        <w:pStyle w:val="BodyText"/>
        <w:spacing w:before="10"/>
        <w:rPr>
          <w:rFonts w:ascii="Times New Roman"/>
          <w:sz w:val="24"/>
        </w:rPr>
      </w:pPr>
    </w:p>
    <w:p w:rsidR="00191719" w:rsidRDefault="00022984">
      <w:pPr>
        <w:pStyle w:val="BodyText"/>
        <w:ind w:left="190"/>
        <w:rPr>
          <w:rFonts w:ascii="Times New Roman"/>
          <w:sz w:val="20"/>
        </w:rPr>
      </w:pPr>
      <w:r>
        <w:rPr>
          <w:rFonts w:ascii="Times New Roman"/>
          <w:sz w:val="20"/>
        </w:rPr>
      </w:r>
      <w:r>
        <w:rPr>
          <w:rFonts w:ascii="Times New Roman"/>
          <w:sz w:val="20"/>
        </w:rPr>
        <w:pict>
          <v:group id="_x0000_s1133" style="width:498.1pt;height:142.8pt;mso-position-horizontal-relative:char;mso-position-vertical-relative:line" coordsize="9962,2856">
            <v:shape id="_x0000_s1135" style="position:absolute;left:20;top:20;width:9922;height:2816" coordorigin="20,20" coordsize="9922,2816" path="m190,20l92,23,41,41,23,92r-3,98l20,2665r3,98l41,2814r51,18l190,2835r9581,l9870,2832r50,-18l9939,2763r2,-98l9941,190r-2,-98l9920,41,9870,23r-99,-3l190,20xe" filled="f" strokecolor="#e42313" strokeweight="2pt">
              <v:path arrowok="t"/>
            </v:shape>
            <v:shape id="_x0000_s1134" type="#_x0000_t202" style="position:absolute;left:50;top:40;width:9860;height:2774" filled="f" stroked="f">
              <v:textbox inset="0,0,0,0">
                <w:txbxContent>
                  <w:p w:rsidR="005B2F65" w:rsidRDefault="005B2F65">
                    <w:pPr>
                      <w:spacing w:before="569" w:line="249" w:lineRule="auto"/>
                      <w:ind w:left="536" w:right="523"/>
                      <w:rPr>
                        <w:sz w:val="70"/>
                      </w:rPr>
                    </w:pPr>
                    <w:r>
                      <w:rPr>
                        <w:color w:val="E42313"/>
                        <w:sz w:val="70"/>
                      </w:rPr>
                      <w:t>Organisational arrangements</w:t>
                    </w:r>
                  </w:p>
                </w:txbxContent>
              </v:textbox>
            </v:shape>
            <w10:anchorlock/>
          </v:group>
        </w:pict>
      </w:r>
    </w:p>
    <w:p w:rsidR="00191719" w:rsidRDefault="00191719">
      <w:pPr>
        <w:pStyle w:val="BodyText"/>
        <w:rPr>
          <w:rFonts w:ascii="Times New Roman"/>
          <w:sz w:val="20"/>
        </w:rPr>
      </w:pPr>
    </w:p>
    <w:p w:rsidR="00191719" w:rsidRDefault="00191719">
      <w:pPr>
        <w:pStyle w:val="BodyText"/>
        <w:spacing w:before="6"/>
        <w:rPr>
          <w:rFonts w:ascii="Times New Roman"/>
          <w:sz w:val="26"/>
        </w:rPr>
      </w:pPr>
    </w:p>
    <w:p w:rsidR="00191719" w:rsidRDefault="005B2F65">
      <w:pPr>
        <w:pStyle w:val="Heading5"/>
        <w:spacing w:before="92"/>
      </w:pPr>
      <w:r>
        <w:rPr>
          <w:color w:val="E42313"/>
        </w:rPr>
        <w:t>Strategic workforce planning and performance</w:t>
      </w:r>
    </w:p>
    <w:p w:rsidR="00191719" w:rsidRDefault="005B2F65">
      <w:pPr>
        <w:spacing w:before="129" w:line="278" w:lineRule="auto"/>
        <w:ind w:left="210" w:right="898"/>
        <w:rPr>
          <w:b/>
          <w:sz w:val="18"/>
        </w:rPr>
      </w:pPr>
      <w:r>
        <w:rPr>
          <w:b/>
          <w:color w:val="1D1D1B"/>
          <w:sz w:val="18"/>
        </w:rPr>
        <w:t>During 2018-19, Safe Food had 34 full-time equivalent positions located in Brisbane. No redundancy, early retirement or retrenchment packages were paid during this period.</w:t>
      </w:r>
    </w:p>
    <w:p w:rsidR="00191719" w:rsidRDefault="00191719">
      <w:pPr>
        <w:pStyle w:val="BodyText"/>
        <w:spacing w:before="8"/>
        <w:rPr>
          <w:b/>
          <w:sz w:val="19"/>
        </w:rPr>
      </w:pPr>
    </w:p>
    <w:p w:rsidR="00191719" w:rsidRDefault="005B2F65">
      <w:pPr>
        <w:pStyle w:val="BodyText"/>
        <w:spacing w:line="278" w:lineRule="auto"/>
        <w:ind w:left="210" w:right="898"/>
      </w:pPr>
      <w:r>
        <w:rPr>
          <w:color w:val="1D1D1B"/>
        </w:rPr>
        <w:t>Safe Food has in place workforce planning arrangements and strategies to attract and retain skilled and capable workers with a diversity of skills and experiences, as well as a comprehensive employee management framework</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898"/>
      </w:pPr>
      <w:r>
        <w:rPr>
          <w:color w:val="1D1D1B"/>
        </w:rPr>
        <w:t>Safe Food actively promotes flexible working arrangements and recognises work-life blend to benefit productivity and commitment to the organisation. Safe Food has in place flexible working hours and leave arrangements, provision of parenting facilities, working from home, telecommuting and part-time opportunities</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577"/>
      </w:pPr>
      <w:r>
        <w:rPr>
          <w:color w:val="1D1D1B"/>
        </w:rPr>
        <w:t>The agency is committed to building a responsive and agile workforce that creates new opportunities through its people and prides itself on being an employer of choice</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594"/>
      </w:pPr>
      <w:r>
        <w:rPr>
          <w:color w:val="1D1D1B"/>
        </w:rPr>
        <w:t>Safe Food is also committed to building a risk intelligent culture, which means that everyone understands the agency’s approach to risk, takes personal responsibility to manage risk in everything they do, and encourages others to follow their example. Safe Food does this by cultivating awareness of how our collective behaviour influences and impacts on the food safety agenda and strategic vision</w:t>
      </w:r>
      <w:r>
        <w:rPr>
          <w:color w:val="1D1D1B"/>
          <w:w w:val="90"/>
        </w:rPr>
        <w:t>.</w:t>
      </w:r>
    </w:p>
    <w:p w:rsidR="00191719" w:rsidRDefault="00191719">
      <w:pPr>
        <w:pStyle w:val="BodyText"/>
        <w:spacing w:before="8"/>
        <w:rPr>
          <w:sz w:val="19"/>
        </w:rPr>
      </w:pPr>
    </w:p>
    <w:p w:rsidR="00191719" w:rsidRDefault="005B2F65">
      <w:pPr>
        <w:pStyle w:val="BodyText"/>
        <w:ind w:left="210"/>
      </w:pPr>
      <w:r>
        <w:rPr>
          <w:color w:val="1D1D1B"/>
        </w:rPr>
        <w:t>Safe Food’s strategic workforce plan is developed in line with the Queensland Government 10 year human capital outlook</w:t>
      </w:r>
      <w:r>
        <w:rPr>
          <w:color w:val="1D1D1B"/>
          <w:w w:val="90"/>
        </w:rPr>
        <w:t>.</w:t>
      </w:r>
    </w:p>
    <w:p w:rsidR="00191719" w:rsidRDefault="00191719">
      <w:pPr>
        <w:pStyle w:val="BodyText"/>
        <w:spacing w:before="10"/>
        <w:rPr>
          <w:sz w:val="19"/>
        </w:rPr>
      </w:pPr>
    </w:p>
    <w:p w:rsidR="00191719" w:rsidRDefault="00022984">
      <w:pPr>
        <w:spacing w:line="242" w:lineRule="auto"/>
        <w:ind w:left="2235" w:right="5203"/>
        <w:rPr>
          <w:b/>
          <w:sz w:val="56"/>
        </w:rPr>
      </w:pPr>
      <w:r>
        <w:pict>
          <v:group id="_x0000_s1129" style="position:absolute;left:0;text-align:left;margin-left:193.7pt;margin-top:100.45pt;width:37.8pt;height:38.3pt;z-index:-258926592;mso-position-horizontal-relative:page" coordorigin="3874,2009" coordsize="756,766">
            <v:shape id="_x0000_s1132" style="position:absolute;left:4256;top:2018;width:374;height:691" coordorigin="4256,2018" coordsize="374,691" path="m4256,2018r1,374l4453,2709r13,-8l4513,2663r40,-45l4586,2567r24,-55l4625,2454r5,-60l4630,2378r-7,-59l4606,2261r-26,-55l4546,2156r-41,-43l4457,2077r-54,-29l4346,2029r-59,-9l4256,2018xe" fillcolor="#e42313" stroked="f">
              <v:path arrowok="t"/>
            </v:shape>
            <v:shape id="_x0000_s1131" style="position:absolute;left:3883;top:2018;width:570;height:747" coordorigin="3883,2018" coordsize="570,747" path="m4256,2018r-71,7l4116,2046r-64,33l3996,2124r-46,55l3915,2241r-23,68l3883,2381r,14l3884,2409r10,71l3918,2548r36,62l4001,2664r57,44l4122,2740r69,19l4262,2765r15,l4348,2754r67,-24l4453,2709,4257,2392r-1,-374xe" fillcolor="#384044" stroked="f">
              <v:path arrowok="t"/>
            </v:shape>
            <v:shape id="_x0000_s1130" style="position:absolute;left:3883;top:2018;width:570;height:747" coordorigin="3883,2018" coordsize="570,747" path="m4453,2709r-64,32l4320,2760r-58,5l4248,2765r-71,-9l4109,2735r-63,-35l3991,2654r-46,-56l3912,2535r-21,-69l3883,2395r,-14l3892,2309r23,-68l3950,2179r46,-55l4052,2079r64,-33l4185,2025r71,-7l4257,2392r196,317xe" filled="f" strokecolor="white" strokeweight=".32914mm">
              <v:path arrowok="t"/>
            </v:shape>
            <w10:wrap anchorx="page"/>
          </v:group>
        </w:pict>
      </w:r>
      <w:r>
        <w:pict>
          <v:group id="_x0000_s1126" style="position:absolute;left:0;text-align:left;margin-left:189.5pt;margin-top:157.85pt;width:5.6pt;height:12.15pt;z-index:-258925568;mso-position-horizontal-relative:page" coordorigin="3790,3157" coordsize="112,243">
            <v:shape id="_x0000_s1128" style="position:absolute;left:3789;top:3157;width:112;height:112" coordorigin="3790,3157" coordsize="112,112" path="m3850,3157r-8,l3839,3157r-47,41l3790,3209r,8l3828,3266r14,3l3850,3269r49,-38l3902,3217r,-8l3864,3160r-14,-3xe" fillcolor="#e42313" stroked="f">
              <v:path arrowok="t"/>
            </v:shape>
            <v:shape id="_x0000_s1127" style="position:absolute;left:3789;top:3287;width:112;height:112" coordorigin="3790,3288" coordsize="112,112" path="m3850,3288r-8,l3839,3288r-47,41l3790,3340r,7l3828,3397r14,3l3850,3400r49,-38l3902,3347r,-7l3864,3291r-14,-3xe" fillcolor="#384044" stroked="f">
              <v:path arrowok="t"/>
            </v:shape>
            <w10:wrap anchorx="page"/>
          </v:group>
        </w:pict>
      </w:r>
      <w:r w:rsidR="005B2F65">
        <w:rPr>
          <w:b/>
          <w:color w:val="E42313"/>
          <w:sz w:val="56"/>
        </w:rPr>
        <w:t>STAFF SNAPSHOT</w:t>
      </w:r>
    </w:p>
    <w:p w:rsidR="00191719" w:rsidRDefault="00191719">
      <w:pPr>
        <w:pStyle w:val="BodyText"/>
        <w:spacing w:before="5"/>
        <w:rPr>
          <w:b/>
          <w:sz w:val="9"/>
        </w:rPr>
      </w:pPr>
    </w:p>
    <w:tbl>
      <w:tblPr>
        <w:tblW w:w="0" w:type="auto"/>
        <w:tblInd w:w="2211" w:type="dxa"/>
        <w:tblBorders>
          <w:top w:val="single" w:sz="34" w:space="0" w:color="384044"/>
          <w:left w:val="single" w:sz="34" w:space="0" w:color="384044"/>
          <w:bottom w:val="single" w:sz="34" w:space="0" w:color="384044"/>
          <w:right w:val="single" w:sz="34" w:space="0" w:color="384044"/>
          <w:insideH w:val="single" w:sz="34" w:space="0" w:color="384044"/>
          <w:insideV w:val="single" w:sz="34" w:space="0" w:color="384044"/>
        </w:tblBorders>
        <w:tblLayout w:type="fixed"/>
        <w:tblCellMar>
          <w:left w:w="0" w:type="dxa"/>
          <w:right w:w="0" w:type="dxa"/>
        </w:tblCellMar>
        <w:tblLook w:val="01E0" w:firstRow="1" w:lastRow="1" w:firstColumn="1" w:lastColumn="1" w:noHBand="0" w:noVBand="0"/>
      </w:tblPr>
      <w:tblGrid>
        <w:gridCol w:w="2941"/>
        <w:gridCol w:w="2910"/>
      </w:tblGrid>
      <w:tr w:rsidR="00191719">
        <w:trPr>
          <w:trHeight w:val="1996"/>
        </w:trPr>
        <w:tc>
          <w:tcPr>
            <w:tcW w:w="2941" w:type="dxa"/>
            <w:tcBorders>
              <w:left w:val="nil"/>
            </w:tcBorders>
          </w:tcPr>
          <w:p w:rsidR="00191719" w:rsidRDefault="005B2F65">
            <w:pPr>
              <w:pStyle w:val="TableParagraph"/>
              <w:spacing w:before="142"/>
              <w:ind w:left="490" w:right="456"/>
              <w:jc w:val="center"/>
              <w:rPr>
                <w:b/>
                <w:sz w:val="18"/>
              </w:rPr>
            </w:pPr>
            <w:r>
              <w:rPr>
                <w:b/>
                <w:color w:val="E42313"/>
                <w:w w:val="105"/>
                <w:sz w:val="18"/>
              </w:rPr>
              <w:t>TIME AT SAFE FOOD</w:t>
            </w:r>
          </w:p>
          <w:p w:rsidR="00191719" w:rsidRDefault="00191719">
            <w:pPr>
              <w:pStyle w:val="TableParagraph"/>
              <w:spacing w:before="4"/>
              <w:rPr>
                <w:b/>
                <w:sz w:val="28"/>
              </w:rPr>
            </w:pPr>
          </w:p>
          <w:p w:rsidR="00191719" w:rsidRDefault="005B2F65">
            <w:pPr>
              <w:pStyle w:val="TableParagraph"/>
              <w:ind w:right="396"/>
              <w:jc w:val="right"/>
              <w:rPr>
                <w:rFonts w:ascii="Gill Sans MT"/>
                <w:sz w:val="13"/>
              </w:rPr>
            </w:pPr>
            <w:r>
              <w:rPr>
                <w:rFonts w:ascii="Gill Sans MT"/>
                <w:color w:val="384044"/>
                <w:sz w:val="13"/>
              </w:rPr>
              <w:t>41.2 %</w:t>
            </w:r>
          </w:p>
          <w:p w:rsidR="00191719" w:rsidRDefault="00191719">
            <w:pPr>
              <w:pStyle w:val="TableParagraph"/>
              <w:spacing w:before="8"/>
              <w:rPr>
                <w:b/>
                <w:sz w:val="17"/>
              </w:rPr>
            </w:pPr>
          </w:p>
          <w:p w:rsidR="00191719" w:rsidRDefault="005B2F65">
            <w:pPr>
              <w:pStyle w:val="TableParagraph"/>
              <w:spacing w:before="1"/>
              <w:ind w:left="348"/>
              <w:rPr>
                <w:rFonts w:ascii="Gill Sans MT"/>
                <w:sz w:val="13"/>
              </w:rPr>
            </w:pPr>
            <w:r>
              <w:rPr>
                <w:rFonts w:ascii="Gill Sans MT"/>
                <w:color w:val="384044"/>
                <w:sz w:val="13"/>
              </w:rPr>
              <w:t>58.8 %</w:t>
            </w:r>
          </w:p>
          <w:p w:rsidR="00191719" w:rsidRDefault="00191719">
            <w:pPr>
              <w:pStyle w:val="TableParagraph"/>
              <w:rPr>
                <w:b/>
                <w:sz w:val="16"/>
              </w:rPr>
            </w:pPr>
          </w:p>
          <w:p w:rsidR="00191719" w:rsidRDefault="00191719">
            <w:pPr>
              <w:pStyle w:val="TableParagraph"/>
              <w:rPr>
                <w:b/>
                <w:sz w:val="16"/>
              </w:rPr>
            </w:pPr>
          </w:p>
          <w:p w:rsidR="00191719" w:rsidRDefault="005B2F65">
            <w:pPr>
              <w:pStyle w:val="TableParagraph"/>
              <w:spacing w:before="124"/>
              <w:ind w:left="470" w:right="456"/>
              <w:jc w:val="center"/>
              <w:rPr>
                <w:sz w:val="11"/>
              </w:rPr>
            </w:pPr>
            <w:r>
              <w:rPr>
                <w:color w:val="384044"/>
                <w:sz w:val="11"/>
              </w:rPr>
              <w:t>Over 10 years</w:t>
            </w:r>
          </w:p>
          <w:p w:rsidR="00191719" w:rsidRDefault="005B2F65">
            <w:pPr>
              <w:pStyle w:val="TableParagraph"/>
              <w:spacing w:before="4"/>
              <w:ind w:left="490" w:right="414"/>
              <w:jc w:val="center"/>
              <w:rPr>
                <w:sz w:val="11"/>
              </w:rPr>
            </w:pPr>
            <w:r>
              <w:rPr>
                <w:color w:val="384044"/>
                <w:sz w:val="11"/>
              </w:rPr>
              <w:t>Under 10 years</w:t>
            </w:r>
          </w:p>
        </w:tc>
        <w:tc>
          <w:tcPr>
            <w:tcW w:w="2910" w:type="dxa"/>
            <w:tcBorders>
              <w:right w:val="nil"/>
            </w:tcBorders>
          </w:tcPr>
          <w:p w:rsidR="00191719" w:rsidRDefault="00191719">
            <w:pPr>
              <w:pStyle w:val="TableParagraph"/>
              <w:spacing w:before="6" w:after="1"/>
              <w:rPr>
                <w:b/>
                <w:sz w:val="12"/>
              </w:rPr>
            </w:pPr>
          </w:p>
          <w:p w:rsidR="00191719" w:rsidRDefault="00022984">
            <w:pPr>
              <w:pStyle w:val="TableParagraph"/>
              <w:ind w:left="976"/>
              <w:rPr>
                <w:sz w:val="20"/>
              </w:rPr>
            </w:pPr>
            <w:r>
              <w:rPr>
                <w:sz w:val="20"/>
              </w:rPr>
            </w:r>
            <w:r>
              <w:rPr>
                <w:sz w:val="20"/>
              </w:rPr>
              <w:pict>
                <v:group id="_x0000_s1124" style="width:52.75pt;height:48.35pt;mso-position-horizontal-relative:char;mso-position-vertical-relative:line" coordsize="1055,967">
                  <v:shape id="_x0000_s1125" style="position:absolute;width:1055;height:967" coordsize="1055,967" o:spt="100" adj="0,,0" path="m359,l318,8,284,31,261,64r-8,41l261,146r23,33l318,202r41,8l400,202r33,-23l456,146r8,-41l456,64,433,31,400,8,359,xm692,l651,8,617,31,595,64r-8,41l595,146r22,33l651,202r41,8l733,202r34,-23l789,146r9,-41l789,64,767,31,733,8,692,xm528,652r-74,15l394,707r-41,60l338,840r,81l341,927r6,4l359,938r31,12l446,962r82,5l610,962r55,-12l697,938r12,-7l714,927r4,-6l718,840,703,767,662,707,602,667,528,652xm190,525r-74,15l56,580,15,641,,714r,80l3,801r6,4l21,812r31,12l107,835r83,5l222,839r28,-2l275,834r22,-3l303,784r16,-44l343,701r31,-33l349,611,307,566,253,536,190,525xm865,525r-63,11l747,566r-41,45l681,667r31,34l736,740r16,44l759,832r22,3l805,838r28,1l865,840r82,-5l1002,824r32,-12l1046,805r5,-4l1055,794r,-80l1040,641,999,580,939,540,865,525xm528,379r-49,10l438,416r-27,40l401,505r10,49l438,594r41,27l528,631r49,-10l617,594r28,-40l654,505r-9,-49l617,416,577,389,528,379xm359,231r-18,1l325,235r-16,5l294,246r27,26l341,304r14,36l359,379r-4,38l342,452r-20,31l297,509r22,13l339,538r19,17l375,575r-7,-17l363,541r-3,-18l359,505r11,-60l400,395r45,-37l501,339,481,295,449,261,407,239r-48,-8xm692,231r-49,8l602,261r-32,34l550,338r58,19l654,393r31,51l697,505r-1,17l693,539r-4,16l683,571r16,-19l717,536r20,-15l759,509,733,483,713,452,701,417r,-1l697,379r4,-39l714,305r19,-31l759,248r-15,-7l727,236r-17,-4l692,231xm190,253r-49,10l101,290,74,330,64,379r10,49l101,468r40,27l190,505r50,-10l280,468r27,-40l317,379,307,330,280,290,240,263,190,253xm865,253r-49,10l776,290r-27,40l739,379r10,49l776,468r40,27l865,505r50,-10l955,468r27,-40l992,379,982,330,955,290,915,263,865,253xe" fillcolor="#384044" stroked="f">
                    <v:stroke joinstyle="round"/>
                    <v:formulas/>
                    <v:path arrowok="t" o:connecttype="segments"/>
                  </v:shape>
                  <w10:anchorlock/>
                </v:group>
              </w:pict>
            </w:r>
          </w:p>
          <w:p w:rsidR="00191719" w:rsidRDefault="005B2F65">
            <w:pPr>
              <w:pStyle w:val="TableParagraph"/>
              <w:spacing w:before="60"/>
              <w:ind w:left="1265" w:right="1128"/>
              <w:jc w:val="center"/>
              <w:rPr>
                <w:b/>
                <w:sz w:val="39"/>
              </w:rPr>
            </w:pPr>
            <w:r>
              <w:rPr>
                <w:b/>
                <w:color w:val="E42313"/>
                <w:sz w:val="39"/>
              </w:rPr>
              <w:t>34</w:t>
            </w:r>
          </w:p>
          <w:p w:rsidR="00191719" w:rsidRDefault="005B2F65">
            <w:pPr>
              <w:pStyle w:val="TableParagraph"/>
              <w:spacing w:before="38"/>
              <w:ind w:left="1172"/>
              <w:rPr>
                <w:b/>
                <w:sz w:val="11"/>
              </w:rPr>
            </w:pPr>
            <w:r>
              <w:rPr>
                <w:b/>
                <w:color w:val="384044"/>
                <w:sz w:val="11"/>
              </w:rPr>
              <w:t>TOTAL STAFF</w:t>
            </w:r>
          </w:p>
        </w:tc>
      </w:tr>
      <w:tr w:rsidR="00191719">
        <w:trPr>
          <w:trHeight w:val="1941"/>
        </w:trPr>
        <w:tc>
          <w:tcPr>
            <w:tcW w:w="2941" w:type="dxa"/>
            <w:tcBorders>
              <w:left w:val="nil"/>
              <w:bottom w:val="nil"/>
            </w:tcBorders>
          </w:tcPr>
          <w:p w:rsidR="00191719" w:rsidRDefault="00191719">
            <w:pPr>
              <w:pStyle w:val="TableParagraph"/>
              <w:spacing w:before="5"/>
              <w:rPr>
                <w:b/>
                <w:sz w:val="16"/>
              </w:rPr>
            </w:pPr>
          </w:p>
          <w:p w:rsidR="00191719" w:rsidRDefault="00022984" w:rsidP="005B2F65">
            <w:pPr>
              <w:pStyle w:val="TableParagraph"/>
              <w:spacing w:line="480" w:lineRule="auto"/>
              <w:ind w:left="1015"/>
              <w:rPr>
                <w:sz w:val="20"/>
              </w:rPr>
            </w:pPr>
            <w:r>
              <w:rPr>
                <w:sz w:val="20"/>
              </w:rPr>
            </w:r>
            <w:r>
              <w:rPr>
                <w:sz w:val="20"/>
              </w:rPr>
              <w:pict>
                <v:group id="_x0000_s1122" style="width:45.8pt;height:45.75pt;mso-position-horizontal-relative:char;mso-position-vertical-relative:line" coordsize="916,915">
                  <v:shape id="_x0000_s1123" style="position:absolute;width:916;height:915" coordsize="916,915" o:spt="100" adj="0,,0" path="m176,70r-70,l64,78,30,101,8,134,,176,,809r8,42l30,884r34,23l106,915r704,l851,907r34,-23l907,851r1,-7l106,844,91,842,80,835,73,823,70,809r,-492l915,317r,-106l246,211r-27,-5l197,190,182,168r-6,-27l176,70xm915,317r-70,l845,809r-3,14l835,835r-11,7l810,844r98,l915,809r,-492xm324,570r-14,l299,577r-39,39l260,629r7,11l398,770r11,4l430,774r10,-7l443,760,513,657r-102,l324,570xm595,389r-8,4l584,401,411,657r102,l651,454r7,-14l655,426r-7,-7l613,394r-3,-2l607,391r-12,-2xm598,70r-281,l317,141r-6,27l296,190r-22,16l246,211r423,l642,206,619,190,604,168r-6,-27l598,70xm810,70r-71,l739,141r-5,27l719,190r-23,16l669,211r246,l915,176r-8,-42l885,101,851,78,810,70xm246,l232,3r-11,7l214,21r-3,14l211,141r3,14l221,166r11,7l246,176r15,-3l272,166r7,-11l282,141r,-106l279,21,272,10,261,3,246,xm669,l654,3r-11,7l636,21r-2,14l634,141r2,14l643,166r11,7l669,176r14,-3l694,166r8,-11l704,141r,-106l702,21,694,10,683,3,669,xe" fillcolor="#384044" stroked="f">
                    <v:stroke joinstyle="round"/>
                    <v:formulas/>
                    <v:path arrowok="t" o:connecttype="segments"/>
                  </v:shape>
                  <w10:anchorlock/>
                </v:group>
              </w:pict>
            </w:r>
          </w:p>
          <w:p w:rsidR="005B2F65" w:rsidRPr="005B2F65" w:rsidRDefault="005B2F65" w:rsidP="005B2F65">
            <w:pPr>
              <w:pStyle w:val="TableParagraph"/>
              <w:ind w:left="1134"/>
              <w:rPr>
                <w:b/>
                <w:color w:val="384044"/>
                <w:sz w:val="13"/>
              </w:rPr>
            </w:pPr>
            <w:r>
              <w:rPr>
                <w:b/>
                <w:color w:val="E42313"/>
                <w:w w:val="105"/>
                <w:sz w:val="18"/>
              </w:rPr>
              <w:t xml:space="preserve">7 </w:t>
            </w:r>
            <w:r>
              <w:rPr>
                <w:b/>
                <w:color w:val="384044"/>
                <w:sz w:val="13"/>
              </w:rPr>
              <w:t>AVERAGE</w:t>
            </w:r>
          </w:p>
          <w:p w:rsidR="00191719" w:rsidRDefault="005B2F65" w:rsidP="005B2F65">
            <w:pPr>
              <w:pStyle w:val="TableParagraph"/>
              <w:ind w:left="1134" w:right="110"/>
              <w:rPr>
                <w:b/>
                <w:sz w:val="13"/>
              </w:rPr>
            </w:pPr>
            <w:r>
              <w:rPr>
                <w:b/>
                <w:color w:val="384044"/>
                <w:sz w:val="13"/>
              </w:rPr>
              <w:t>YEARS</w:t>
            </w:r>
            <w:r>
              <w:rPr>
                <w:b/>
                <w:color w:val="384044"/>
                <w:spacing w:val="3"/>
                <w:sz w:val="13"/>
              </w:rPr>
              <w:t xml:space="preserve"> </w:t>
            </w:r>
            <w:r>
              <w:rPr>
                <w:b/>
                <w:color w:val="384044"/>
                <w:sz w:val="13"/>
              </w:rPr>
              <w:t>OF</w:t>
            </w:r>
          </w:p>
          <w:p w:rsidR="00191719" w:rsidRDefault="005B2F65" w:rsidP="005B2F65">
            <w:pPr>
              <w:pStyle w:val="TableParagraph"/>
              <w:ind w:left="1134" w:right="205"/>
              <w:rPr>
                <w:b/>
                <w:sz w:val="13"/>
              </w:rPr>
            </w:pPr>
            <w:r>
              <w:rPr>
                <w:b/>
                <w:color w:val="384044"/>
                <w:sz w:val="13"/>
              </w:rPr>
              <w:t>SERVICE</w:t>
            </w:r>
          </w:p>
        </w:tc>
        <w:tc>
          <w:tcPr>
            <w:tcW w:w="2910" w:type="dxa"/>
            <w:tcBorders>
              <w:bottom w:val="nil"/>
              <w:right w:val="nil"/>
            </w:tcBorders>
          </w:tcPr>
          <w:p w:rsidR="00191719" w:rsidRDefault="005B2F65">
            <w:pPr>
              <w:pStyle w:val="TableParagraph"/>
              <w:spacing w:before="197"/>
              <w:ind w:left="447"/>
              <w:rPr>
                <w:b/>
                <w:sz w:val="19"/>
              </w:rPr>
            </w:pPr>
            <w:r>
              <w:rPr>
                <w:b/>
                <w:color w:val="E42313"/>
                <w:w w:val="105"/>
                <w:sz w:val="19"/>
              </w:rPr>
              <w:t>GENDER BREAKDOWN</w:t>
            </w:r>
          </w:p>
          <w:p w:rsidR="00191719" w:rsidRDefault="00191719">
            <w:pPr>
              <w:pStyle w:val="TableParagraph"/>
              <w:spacing w:before="1"/>
              <w:rPr>
                <w:b/>
                <w:sz w:val="17"/>
              </w:rPr>
            </w:pPr>
          </w:p>
          <w:p w:rsidR="00191719" w:rsidRDefault="00022984">
            <w:pPr>
              <w:pStyle w:val="TableParagraph"/>
              <w:tabs>
                <w:tab w:val="left" w:pos="1744"/>
              </w:tabs>
              <w:ind w:left="528"/>
              <w:rPr>
                <w:sz w:val="20"/>
              </w:rPr>
            </w:pPr>
            <w:r>
              <w:rPr>
                <w:position w:val="3"/>
                <w:sz w:val="20"/>
              </w:rPr>
            </w:r>
            <w:r>
              <w:rPr>
                <w:position w:val="3"/>
                <w:sz w:val="20"/>
              </w:rPr>
              <w:pict>
                <v:group id="_x0000_s1120" style="width:37.8pt;height:37.8pt;mso-position-horizontal-relative:char;mso-position-vertical-relative:line" coordsize="756,756">
                  <v:shape id="_x0000_s1121" style="position:absolute;width:756;height:756" coordsize="756,756" o:spt="100" adj="0,,0" path="m283,189r-75,10l141,228,83,272,39,330,10,397,,472r10,76l39,615r44,58l141,717r67,29l283,756r76,-10l426,717r32,-24l283,693,214,682,153,651,105,603,74,542,63,472,74,403r31,-61l153,294r61,-31l283,252r265,l549,251r-89,l421,225,379,206,332,193r-49,-4xm548,252r-265,l353,263r61,31l462,342r31,61l504,472r-11,70l462,603r-48,48l353,682r-70,11l458,693r26,-20l528,615r29,-67l567,472r-4,-49l550,377,531,334,504,296r44,-44xm756,107r-63,l693,268r63,l756,107xm756,l488,r,63l649,63,460,251r89,l693,107r63,l756,xe" fillcolor="#e42313" stroked="f">
                    <v:stroke joinstyle="round"/>
                    <v:formulas/>
                    <v:path arrowok="t" o:connecttype="segments"/>
                  </v:shape>
                  <w10:anchorlock/>
                </v:group>
              </w:pict>
            </w:r>
            <w:r w:rsidR="005B2F65">
              <w:rPr>
                <w:position w:val="3"/>
                <w:sz w:val="20"/>
              </w:rPr>
              <w:tab/>
            </w:r>
            <w:r>
              <w:rPr>
                <w:sz w:val="20"/>
              </w:rPr>
            </w:r>
            <w:r>
              <w:rPr>
                <w:sz w:val="20"/>
              </w:rPr>
              <w:pict>
                <v:group id="_x0000_s1118" style="width:28.25pt;height:44.75pt;mso-position-horizontal-relative:char;mso-position-vertical-relative:line" coordsize="565,895">
                  <v:shape id="_x0000_s1119" style="position:absolute;width:565;height:895" coordsize="565,895" o:spt="100" adj="0,,0" path="m322,751r-63,l262,894r62,-1l322,751xm277,l206,10,138,39,79,86,34,147,8,215,,287r10,72l39,426r47,60l124,517r42,23l210,556r46,8l258,688r-143,3l116,753r143,-2l322,751r,-1l465,747r-1,-60l321,687,319,563r45,-10l408,536r41,-25l471,492r-217,l191,473,136,434,95,380,74,318,73,254,91,191r39,-55l185,95,246,74r65,-1l470,73,418,34,349,8,277,xm464,685r-143,2l464,687r,-2xm470,73r-159,l374,91r55,39l470,185r21,61l492,311r-19,63l434,429r-54,41l318,491r-64,1l471,492r15,-13l530,418r27,-69l565,277,554,206,526,138,479,79r,l470,73xe" fillcolor="#384044" stroked="f">
                    <v:stroke joinstyle="round"/>
                    <v:formulas/>
                    <v:path arrowok="t" o:connecttype="segments"/>
                  </v:shape>
                  <w10:anchorlock/>
                </v:group>
              </w:pict>
            </w:r>
          </w:p>
          <w:p w:rsidR="00191719" w:rsidRDefault="005B2F65">
            <w:pPr>
              <w:pStyle w:val="TableParagraph"/>
              <w:tabs>
                <w:tab w:val="left" w:pos="1897"/>
              </w:tabs>
              <w:spacing w:before="49"/>
              <w:ind w:left="693"/>
              <w:rPr>
                <w:b/>
                <w:sz w:val="23"/>
              </w:rPr>
            </w:pPr>
            <w:r>
              <w:rPr>
                <w:b/>
                <w:color w:val="384044"/>
                <w:position w:val="2"/>
                <w:sz w:val="23"/>
              </w:rPr>
              <w:t>15</w:t>
            </w:r>
            <w:r>
              <w:rPr>
                <w:b/>
                <w:color w:val="384044"/>
                <w:position w:val="2"/>
                <w:sz w:val="23"/>
              </w:rPr>
              <w:tab/>
            </w:r>
            <w:r>
              <w:rPr>
                <w:b/>
                <w:color w:val="E42313"/>
                <w:sz w:val="23"/>
              </w:rPr>
              <w:t>19</w:t>
            </w:r>
          </w:p>
        </w:tc>
      </w:tr>
    </w:tbl>
    <w:p w:rsidR="00191719" w:rsidRDefault="00191719">
      <w:pPr>
        <w:rPr>
          <w:sz w:val="23"/>
        </w:rPr>
        <w:sectPr w:rsidR="00191719">
          <w:pgSz w:w="11910" w:h="16840"/>
          <w:pgMar w:top="920" w:right="700" w:bottom="760" w:left="640" w:header="680" w:footer="570" w:gutter="0"/>
          <w:cols w:space="720"/>
        </w:sectPr>
      </w:pPr>
    </w:p>
    <w:p w:rsidR="00191719" w:rsidRDefault="00191719">
      <w:pPr>
        <w:pStyle w:val="BodyText"/>
        <w:rPr>
          <w:b/>
          <w:sz w:val="20"/>
        </w:rPr>
      </w:pPr>
    </w:p>
    <w:p w:rsidR="00191719" w:rsidRDefault="00191719">
      <w:pPr>
        <w:pStyle w:val="BodyText"/>
        <w:rPr>
          <w:b/>
          <w:sz w:val="20"/>
        </w:rPr>
      </w:pPr>
    </w:p>
    <w:p w:rsidR="00191719" w:rsidRDefault="005B2F65">
      <w:pPr>
        <w:pStyle w:val="Heading5"/>
        <w:spacing w:before="251"/>
        <w:ind w:left="493"/>
      </w:pPr>
      <w:r>
        <w:rPr>
          <w:color w:val="E42313"/>
        </w:rPr>
        <w:t>Safe Food’s values</w:t>
      </w:r>
    </w:p>
    <w:p w:rsidR="00191719" w:rsidRDefault="005B2F65">
      <w:pPr>
        <w:pStyle w:val="ListParagraph"/>
        <w:numPr>
          <w:ilvl w:val="1"/>
          <w:numId w:val="1"/>
        </w:numPr>
        <w:tabs>
          <w:tab w:val="left" w:pos="1060"/>
          <w:tab w:val="left" w:pos="1061"/>
        </w:tabs>
        <w:spacing w:before="129"/>
        <w:rPr>
          <w:sz w:val="18"/>
        </w:rPr>
      </w:pPr>
      <w:r>
        <w:rPr>
          <w:color w:val="1D1D1B"/>
          <w:spacing w:val="2"/>
          <w:sz w:val="18"/>
        </w:rPr>
        <w:t xml:space="preserve">Diligence, professionalism </w:t>
      </w:r>
      <w:r>
        <w:rPr>
          <w:color w:val="1D1D1B"/>
          <w:sz w:val="18"/>
        </w:rPr>
        <w:t xml:space="preserve">and </w:t>
      </w:r>
      <w:r>
        <w:rPr>
          <w:color w:val="1D1D1B"/>
          <w:spacing w:val="2"/>
          <w:sz w:val="18"/>
        </w:rPr>
        <w:t xml:space="preserve">integrity </w:t>
      </w:r>
      <w:r>
        <w:rPr>
          <w:color w:val="1D1D1B"/>
          <w:sz w:val="18"/>
        </w:rPr>
        <w:t>in all areas of our</w:t>
      </w:r>
      <w:r>
        <w:rPr>
          <w:color w:val="1D1D1B"/>
          <w:spacing w:val="25"/>
          <w:sz w:val="18"/>
        </w:rPr>
        <w:t xml:space="preserve"> </w:t>
      </w:r>
      <w:r>
        <w:rPr>
          <w:color w:val="1D1D1B"/>
          <w:spacing w:val="2"/>
          <w:sz w:val="18"/>
        </w:rPr>
        <w:t>work,</w:t>
      </w:r>
    </w:p>
    <w:p w:rsidR="00191719" w:rsidRDefault="00191719">
      <w:pPr>
        <w:pStyle w:val="BodyText"/>
        <w:spacing w:before="7"/>
        <w:rPr>
          <w:sz w:val="22"/>
        </w:rPr>
      </w:pPr>
    </w:p>
    <w:p w:rsidR="00191719" w:rsidRDefault="005B2F65">
      <w:pPr>
        <w:pStyle w:val="ListParagraph"/>
        <w:numPr>
          <w:ilvl w:val="1"/>
          <w:numId w:val="1"/>
        </w:numPr>
        <w:tabs>
          <w:tab w:val="left" w:pos="1060"/>
          <w:tab w:val="left" w:pos="1061"/>
        </w:tabs>
        <w:rPr>
          <w:sz w:val="18"/>
        </w:rPr>
      </w:pPr>
      <w:r>
        <w:rPr>
          <w:color w:val="1D1D1B"/>
          <w:sz w:val="18"/>
        </w:rPr>
        <w:t xml:space="preserve">Effectively and </w:t>
      </w:r>
      <w:r>
        <w:rPr>
          <w:color w:val="1D1D1B"/>
          <w:spacing w:val="2"/>
          <w:sz w:val="18"/>
        </w:rPr>
        <w:t xml:space="preserve">efficiently </w:t>
      </w:r>
      <w:r>
        <w:rPr>
          <w:color w:val="1D1D1B"/>
          <w:sz w:val="18"/>
        </w:rPr>
        <w:t xml:space="preserve">dealing with our </w:t>
      </w:r>
      <w:r>
        <w:rPr>
          <w:color w:val="1D1D1B"/>
          <w:spacing w:val="2"/>
          <w:sz w:val="18"/>
        </w:rPr>
        <w:t xml:space="preserve">clients </w:t>
      </w:r>
      <w:r>
        <w:rPr>
          <w:color w:val="1D1D1B"/>
          <w:sz w:val="18"/>
        </w:rPr>
        <w:t>and the</w:t>
      </w:r>
      <w:r>
        <w:rPr>
          <w:color w:val="1D1D1B"/>
          <w:spacing w:val="31"/>
          <w:sz w:val="18"/>
        </w:rPr>
        <w:t xml:space="preserve"> </w:t>
      </w:r>
      <w:r>
        <w:rPr>
          <w:color w:val="1D1D1B"/>
          <w:sz w:val="18"/>
        </w:rPr>
        <w:t>community,</w:t>
      </w:r>
    </w:p>
    <w:p w:rsidR="00191719" w:rsidRDefault="00191719">
      <w:pPr>
        <w:pStyle w:val="BodyText"/>
        <w:spacing w:before="6"/>
        <w:rPr>
          <w:sz w:val="22"/>
        </w:rPr>
      </w:pPr>
    </w:p>
    <w:p w:rsidR="00191719" w:rsidRDefault="005B2F65">
      <w:pPr>
        <w:pStyle w:val="ListParagraph"/>
        <w:numPr>
          <w:ilvl w:val="1"/>
          <w:numId w:val="1"/>
        </w:numPr>
        <w:tabs>
          <w:tab w:val="left" w:pos="1060"/>
          <w:tab w:val="left" w:pos="1061"/>
        </w:tabs>
        <w:spacing w:before="1"/>
        <w:rPr>
          <w:sz w:val="18"/>
        </w:rPr>
      </w:pPr>
      <w:r>
        <w:rPr>
          <w:color w:val="1D1D1B"/>
          <w:sz w:val="18"/>
        </w:rPr>
        <w:t>Fairness and</w:t>
      </w:r>
      <w:r>
        <w:rPr>
          <w:color w:val="1D1D1B"/>
          <w:spacing w:val="6"/>
          <w:sz w:val="18"/>
        </w:rPr>
        <w:t xml:space="preserve"> </w:t>
      </w:r>
      <w:r>
        <w:rPr>
          <w:color w:val="1D1D1B"/>
          <w:sz w:val="18"/>
        </w:rPr>
        <w:t>equity,</w:t>
      </w:r>
    </w:p>
    <w:p w:rsidR="00191719" w:rsidRDefault="00191719">
      <w:pPr>
        <w:pStyle w:val="BodyText"/>
        <w:spacing w:before="6"/>
        <w:rPr>
          <w:sz w:val="22"/>
        </w:rPr>
      </w:pPr>
    </w:p>
    <w:p w:rsidR="00191719" w:rsidRDefault="005B2F65">
      <w:pPr>
        <w:pStyle w:val="ListParagraph"/>
        <w:numPr>
          <w:ilvl w:val="1"/>
          <w:numId w:val="1"/>
        </w:numPr>
        <w:tabs>
          <w:tab w:val="left" w:pos="1060"/>
          <w:tab w:val="left" w:pos="1061"/>
        </w:tabs>
        <w:rPr>
          <w:sz w:val="18"/>
        </w:rPr>
      </w:pPr>
      <w:r>
        <w:rPr>
          <w:color w:val="1D1D1B"/>
          <w:spacing w:val="2"/>
          <w:sz w:val="18"/>
        </w:rPr>
        <w:t xml:space="preserve">Respect </w:t>
      </w:r>
      <w:r>
        <w:rPr>
          <w:color w:val="1D1D1B"/>
          <w:sz w:val="18"/>
        </w:rPr>
        <w:t xml:space="preserve">for the law and for other </w:t>
      </w:r>
      <w:r>
        <w:rPr>
          <w:color w:val="1D1D1B"/>
          <w:spacing w:val="2"/>
          <w:sz w:val="18"/>
        </w:rPr>
        <w:t>people,</w:t>
      </w:r>
      <w:r>
        <w:rPr>
          <w:color w:val="1D1D1B"/>
          <w:spacing w:val="24"/>
          <w:sz w:val="18"/>
        </w:rPr>
        <w:t xml:space="preserve"> </w:t>
      </w:r>
      <w:r>
        <w:rPr>
          <w:color w:val="1D1D1B"/>
          <w:sz w:val="18"/>
        </w:rPr>
        <w:t>and</w:t>
      </w:r>
    </w:p>
    <w:p w:rsidR="00191719" w:rsidRDefault="00191719">
      <w:pPr>
        <w:pStyle w:val="BodyText"/>
        <w:spacing w:before="7"/>
        <w:rPr>
          <w:sz w:val="22"/>
        </w:rPr>
      </w:pPr>
    </w:p>
    <w:p w:rsidR="00191719" w:rsidRDefault="005B2F65">
      <w:pPr>
        <w:pStyle w:val="ListParagraph"/>
        <w:numPr>
          <w:ilvl w:val="1"/>
          <w:numId w:val="1"/>
        </w:numPr>
        <w:tabs>
          <w:tab w:val="left" w:pos="1060"/>
          <w:tab w:val="left" w:pos="1061"/>
        </w:tabs>
        <w:rPr>
          <w:sz w:val="18"/>
        </w:rPr>
      </w:pPr>
      <w:r>
        <w:rPr>
          <w:color w:val="1D1D1B"/>
          <w:sz w:val="18"/>
        </w:rPr>
        <w:t xml:space="preserve">Avoid </w:t>
      </w:r>
      <w:r>
        <w:rPr>
          <w:color w:val="1D1D1B"/>
          <w:spacing w:val="2"/>
          <w:sz w:val="18"/>
        </w:rPr>
        <w:t xml:space="preserve">conflicts </w:t>
      </w:r>
      <w:r>
        <w:rPr>
          <w:color w:val="1D1D1B"/>
          <w:sz w:val="18"/>
        </w:rPr>
        <w:t>of</w:t>
      </w:r>
      <w:r>
        <w:rPr>
          <w:color w:val="1D1D1B"/>
          <w:spacing w:val="7"/>
          <w:sz w:val="18"/>
        </w:rPr>
        <w:t xml:space="preserve"> </w:t>
      </w:r>
      <w:r>
        <w:rPr>
          <w:color w:val="1D1D1B"/>
          <w:sz w:val="18"/>
        </w:rPr>
        <w:t>interest.</w:t>
      </w:r>
    </w:p>
    <w:p w:rsidR="00191719" w:rsidRDefault="00191719">
      <w:pPr>
        <w:pStyle w:val="BodyText"/>
        <w:rPr>
          <w:sz w:val="20"/>
        </w:rPr>
      </w:pPr>
    </w:p>
    <w:p w:rsidR="00191719" w:rsidRDefault="00191719">
      <w:pPr>
        <w:pStyle w:val="BodyText"/>
        <w:spacing w:before="1"/>
        <w:rPr>
          <w:sz w:val="22"/>
        </w:rPr>
      </w:pPr>
    </w:p>
    <w:p w:rsidR="00191719" w:rsidRDefault="005B2F65">
      <w:pPr>
        <w:pStyle w:val="Heading5"/>
        <w:ind w:left="493"/>
      </w:pPr>
      <w:r>
        <w:rPr>
          <w:color w:val="E42313"/>
        </w:rPr>
        <w:t>Executive management and leadership</w:t>
      </w:r>
    </w:p>
    <w:p w:rsidR="00191719" w:rsidRDefault="005B2F65">
      <w:pPr>
        <w:pStyle w:val="BodyText"/>
        <w:spacing w:before="129" w:line="278" w:lineRule="auto"/>
        <w:ind w:left="493" w:right="255"/>
      </w:pPr>
      <w:r>
        <w:rPr>
          <w:color w:val="1D1D1B"/>
        </w:rPr>
        <w:t xml:space="preserve">The CEO </w:t>
      </w:r>
      <w:r>
        <w:rPr>
          <w:color w:val="1D1D1B"/>
          <w:spacing w:val="3"/>
        </w:rPr>
        <w:t xml:space="preserve">reports </w:t>
      </w:r>
      <w:r>
        <w:rPr>
          <w:color w:val="1D1D1B"/>
        </w:rPr>
        <w:t xml:space="preserve">to Safe Food’s </w:t>
      </w:r>
      <w:r>
        <w:rPr>
          <w:color w:val="1D1D1B"/>
          <w:spacing w:val="2"/>
        </w:rPr>
        <w:t xml:space="preserve">Board </w:t>
      </w:r>
      <w:r>
        <w:rPr>
          <w:color w:val="1D1D1B"/>
        </w:rPr>
        <w:t xml:space="preserve">of </w:t>
      </w:r>
      <w:r>
        <w:rPr>
          <w:color w:val="1D1D1B"/>
          <w:spacing w:val="2"/>
        </w:rPr>
        <w:t xml:space="preserve">Directors </w:t>
      </w:r>
      <w:r>
        <w:rPr>
          <w:color w:val="1D1D1B"/>
        </w:rPr>
        <w:t xml:space="preserve">and the </w:t>
      </w:r>
      <w:r>
        <w:rPr>
          <w:color w:val="1D1D1B"/>
          <w:spacing w:val="2"/>
        </w:rPr>
        <w:t xml:space="preserve">Minister </w:t>
      </w:r>
      <w:r>
        <w:rPr>
          <w:color w:val="1D1D1B"/>
        </w:rPr>
        <w:t xml:space="preserve">for </w:t>
      </w:r>
      <w:r>
        <w:rPr>
          <w:color w:val="1D1D1B"/>
          <w:spacing w:val="2"/>
        </w:rPr>
        <w:t xml:space="preserve">Agricultural Industry Development </w:t>
      </w:r>
      <w:r>
        <w:rPr>
          <w:color w:val="1D1D1B"/>
        </w:rPr>
        <w:t xml:space="preserve">and </w:t>
      </w:r>
      <w:r>
        <w:rPr>
          <w:color w:val="1D1D1B"/>
          <w:spacing w:val="2"/>
        </w:rPr>
        <w:t>Fisheries</w:t>
      </w:r>
      <w:r>
        <w:rPr>
          <w:color w:val="1D1D1B"/>
          <w:w w:val="90"/>
        </w:rPr>
        <w:t xml:space="preserve">. </w:t>
      </w:r>
      <w:r>
        <w:rPr>
          <w:color w:val="1D1D1B"/>
        </w:rPr>
        <w:t xml:space="preserve">The CEO is </w:t>
      </w:r>
      <w:r>
        <w:rPr>
          <w:color w:val="1D1D1B"/>
          <w:spacing w:val="2"/>
        </w:rPr>
        <w:t xml:space="preserve">responsible </w:t>
      </w:r>
      <w:r>
        <w:rPr>
          <w:color w:val="1D1D1B"/>
        </w:rPr>
        <w:t xml:space="preserve">for </w:t>
      </w:r>
      <w:r>
        <w:rPr>
          <w:color w:val="1D1D1B"/>
          <w:spacing w:val="2"/>
        </w:rPr>
        <w:t xml:space="preserve">leading </w:t>
      </w:r>
      <w:r>
        <w:rPr>
          <w:color w:val="1D1D1B"/>
        </w:rPr>
        <w:t xml:space="preserve">and managing the </w:t>
      </w:r>
      <w:r>
        <w:rPr>
          <w:color w:val="1D1D1B"/>
          <w:spacing w:val="2"/>
        </w:rPr>
        <w:t xml:space="preserve">affairs </w:t>
      </w:r>
      <w:r>
        <w:rPr>
          <w:color w:val="1D1D1B"/>
        </w:rPr>
        <w:t xml:space="preserve">of Safe Food </w:t>
      </w:r>
      <w:r>
        <w:rPr>
          <w:color w:val="1D1D1B"/>
          <w:spacing w:val="2"/>
        </w:rPr>
        <w:t xml:space="preserve">including strategically positioning </w:t>
      </w:r>
      <w:r>
        <w:rPr>
          <w:color w:val="1D1D1B"/>
        </w:rPr>
        <w:t xml:space="preserve">the </w:t>
      </w:r>
      <w:r>
        <w:rPr>
          <w:color w:val="1D1D1B"/>
          <w:spacing w:val="2"/>
        </w:rPr>
        <w:t xml:space="preserve">agency </w:t>
      </w:r>
      <w:r>
        <w:rPr>
          <w:color w:val="1D1D1B"/>
        </w:rPr>
        <w:t xml:space="preserve">to achieve </w:t>
      </w:r>
      <w:r>
        <w:rPr>
          <w:color w:val="1D1D1B"/>
          <w:spacing w:val="2"/>
        </w:rPr>
        <w:t xml:space="preserve">organisational </w:t>
      </w:r>
      <w:r>
        <w:rPr>
          <w:color w:val="1D1D1B"/>
        </w:rPr>
        <w:t xml:space="preserve">and financials goals and </w:t>
      </w:r>
      <w:r>
        <w:rPr>
          <w:color w:val="1D1D1B"/>
          <w:spacing w:val="2"/>
        </w:rPr>
        <w:t>implementing Board</w:t>
      </w:r>
      <w:r>
        <w:rPr>
          <w:color w:val="1D1D1B"/>
          <w:spacing w:val="31"/>
        </w:rPr>
        <w:t xml:space="preserve"> </w:t>
      </w:r>
      <w:r>
        <w:rPr>
          <w:color w:val="1D1D1B"/>
        </w:rPr>
        <w:t>policy.</w:t>
      </w:r>
    </w:p>
    <w:p w:rsidR="00191719" w:rsidRDefault="00191719">
      <w:pPr>
        <w:pStyle w:val="BodyText"/>
        <w:spacing w:before="8"/>
        <w:rPr>
          <w:sz w:val="19"/>
        </w:rPr>
      </w:pPr>
    </w:p>
    <w:p w:rsidR="00191719" w:rsidRDefault="005B2F65">
      <w:pPr>
        <w:pStyle w:val="BodyText"/>
        <w:spacing w:line="278" w:lineRule="auto"/>
        <w:ind w:left="493" w:right="898"/>
      </w:pPr>
      <w:r>
        <w:rPr>
          <w:color w:val="1D1D1B"/>
        </w:rPr>
        <w:t>The Leadership Group, which consists of the CEO, directors and managers, is responsible for monitoring the performance of the business, ensuring statutory requirements are met and overseeing the development of risk management strategies for Safe Food</w:t>
      </w:r>
      <w:r>
        <w:rPr>
          <w:color w:val="1D1D1B"/>
          <w:w w:val="90"/>
        </w:rPr>
        <w:t>.</w:t>
      </w:r>
    </w:p>
    <w:p w:rsidR="00191719" w:rsidRDefault="00191719">
      <w:pPr>
        <w:spacing w:line="278" w:lineRule="auto"/>
        <w:sectPr w:rsidR="00191719">
          <w:pgSz w:w="11910" w:h="16840"/>
          <w:pgMar w:top="920" w:right="700" w:bottom="560" w:left="640" w:header="680" w:footer="370" w:gutter="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2"/>
        <w:rPr>
          <w:sz w:val="26"/>
        </w:rPr>
      </w:pPr>
    </w:p>
    <w:p w:rsidR="00191719" w:rsidRDefault="00022984">
      <w:pPr>
        <w:spacing w:before="77" w:line="237" w:lineRule="auto"/>
        <w:ind w:left="183"/>
        <w:rPr>
          <w:b/>
          <w:sz w:val="95"/>
        </w:rPr>
      </w:pPr>
      <w:r>
        <w:pict>
          <v:line id="_x0000_s1117" style="position:absolute;left:0;text-align:left;z-index:-251478016;mso-wrap-distance-left:0;mso-wrap-distance-right:0;mso-position-horizontal-relative:page" from="42.5pt,119.05pt" to="535.6pt,119.05pt" strokecolor="#384044" strokeweight="1.80128mm">
            <w10:wrap type="topAndBottom" anchorx="page"/>
          </v:line>
        </w:pict>
      </w:r>
      <w:r>
        <w:pict>
          <v:shape id="_x0000_s1116" type="#_x0000_t202" style="position:absolute;left:0;text-align:left;margin-left:61.6pt;margin-top:138.75pt;width:455.6pt;height:22.65pt;z-index:-251476992;mso-wrap-distance-left:0;mso-wrap-distance-right:0;mso-position-horizontal-relative:page" filled="f" strokecolor="#384044" strokeweight="2.21pt">
            <v:textbox inset="0,0,0,0">
              <w:txbxContent>
                <w:p w:rsidR="005B2F65" w:rsidRDefault="005B2F65">
                  <w:pPr>
                    <w:spacing w:before="90"/>
                    <w:ind w:left="278"/>
                    <w:rPr>
                      <w:b/>
                      <w:sz w:val="23"/>
                    </w:rPr>
                  </w:pPr>
                  <w:r>
                    <w:rPr>
                      <w:b/>
                      <w:color w:val="E42313"/>
                      <w:sz w:val="23"/>
                    </w:rPr>
                    <w:t>MINISTER FOR AGRICULTURAL INDUSTRY DEVELOPMENT AND</w:t>
                  </w:r>
                  <w:r>
                    <w:rPr>
                      <w:b/>
                      <w:color w:val="E42313"/>
                      <w:spacing w:val="58"/>
                      <w:sz w:val="23"/>
                    </w:rPr>
                    <w:t xml:space="preserve"> </w:t>
                  </w:r>
                  <w:r>
                    <w:rPr>
                      <w:b/>
                      <w:color w:val="E42313"/>
                      <w:sz w:val="23"/>
                    </w:rPr>
                    <w:t>FISHERIES</w:t>
                  </w:r>
                </w:p>
              </w:txbxContent>
            </v:textbox>
            <w10:wrap type="topAndBottom" anchorx="page"/>
          </v:shape>
        </w:pict>
      </w:r>
      <w:r w:rsidR="005B2F65">
        <w:rPr>
          <w:b/>
          <w:color w:val="E42313"/>
          <w:w w:val="95"/>
          <w:sz w:val="95"/>
        </w:rPr>
        <w:t xml:space="preserve">ORGANISATIONAL </w:t>
      </w:r>
      <w:r w:rsidR="005B2F65">
        <w:rPr>
          <w:b/>
          <w:color w:val="E42313"/>
          <w:sz w:val="95"/>
        </w:rPr>
        <w:t>STRUCTURE</w:t>
      </w:r>
    </w:p>
    <w:p w:rsidR="00191719" w:rsidRDefault="00191719">
      <w:pPr>
        <w:pStyle w:val="BodyText"/>
        <w:spacing w:before="9"/>
        <w:rPr>
          <w:b/>
          <w:sz w:val="21"/>
        </w:rPr>
      </w:pPr>
    </w:p>
    <w:p w:rsidR="00191719" w:rsidRDefault="00191719">
      <w:pPr>
        <w:pStyle w:val="BodyText"/>
        <w:spacing w:before="6"/>
        <w:rPr>
          <w:b/>
          <w:sz w:val="3"/>
        </w:rPr>
      </w:pPr>
    </w:p>
    <w:p w:rsidR="00191719" w:rsidRDefault="00022984">
      <w:pPr>
        <w:pStyle w:val="BodyText"/>
        <w:spacing w:line="72" w:lineRule="exact"/>
        <w:ind w:left="5099"/>
        <w:rPr>
          <w:sz w:val="7"/>
        </w:rPr>
      </w:pPr>
      <w:r>
        <w:rPr>
          <w:sz w:val="7"/>
        </w:rPr>
      </w:r>
      <w:r>
        <w:rPr>
          <w:sz w:val="7"/>
        </w:rPr>
        <w:pict>
          <v:group id="_x0000_s1114" style="width:3.65pt;height:3.65pt;mso-position-horizontal-relative:char;mso-position-vertical-relative:line" coordsize="73,73">
            <v:shape id="_x0000_s1115" style="position:absolute;width:73;height:73" coordsize="73,73" path="m41,l32,,27,1,,41r1,5l3,50r2,5l32,72r9,l73,31,72,27,46,1,41,xe" fillcolor="#e42313" stroked="f">
              <v:path arrowok="t"/>
            </v:shape>
            <w10:anchorlock/>
          </v:group>
        </w:pict>
      </w:r>
    </w:p>
    <w:p w:rsidR="00191719" w:rsidRDefault="00191719">
      <w:pPr>
        <w:pStyle w:val="BodyText"/>
        <w:spacing w:before="4"/>
        <w:rPr>
          <w:b/>
          <w:sz w:val="6"/>
        </w:rPr>
      </w:pPr>
    </w:p>
    <w:p w:rsidR="00191719" w:rsidRDefault="00022984">
      <w:pPr>
        <w:pStyle w:val="BodyText"/>
        <w:spacing w:line="72" w:lineRule="exact"/>
        <w:ind w:left="5100"/>
        <w:rPr>
          <w:sz w:val="7"/>
        </w:rPr>
      </w:pPr>
      <w:r>
        <w:rPr>
          <w:sz w:val="7"/>
        </w:rPr>
      </w:r>
      <w:r>
        <w:rPr>
          <w:sz w:val="7"/>
        </w:rPr>
        <w:pict>
          <v:group id="_x0000_s1112" style="width:3.65pt;height:3.65pt;mso-position-horizontal-relative:char;mso-position-vertical-relative:line" coordsize="73,73">
            <v:shape id="_x0000_s1113" style="position:absolute;width:73;height:73" coordsize="73,73" path="m41,l32,,27,1,22,3,18,5,14,7,7,14,5,18,3,22,1,27,,31,,41r1,5l32,72r9,l73,41r,-10l46,1,41,xe" fillcolor="#e42313" stroked="f">
              <v:path arrowok="t"/>
            </v:shape>
            <w10:anchorlock/>
          </v:group>
        </w:pict>
      </w:r>
    </w:p>
    <w:p w:rsidR="00191719" w:rsidRDefault="00191719">
      <w:pPr>
        <w:pStyle w:val="BodyText"/>
        <w:spacing w:before="4"/>
        <w:rPr>
          <w:b/>
          <w:sz w:val="6"/>
        </w:rPr>
      </w:pPr>
    </w:p>
    <w:p w:rsidR="00191719" w:rsidRDefault="00022984">
      <w:pPr>
        <w:pStyle w:val="BodyText"/>
        <w:spacing w:line="72" w:lineRule="exact"/>
        <w:ind w:left="5100"/>
        <w:rPr>
          <w:sz w:val="7"/>
        </w:rPr>
      </w:pPr>
      <w:r>
        <w:rPr>
          <w:sz w:val="7"/>
        </w:rPr>
      </w:r>
      <w:r>
        <w:rPr>
          <w:sz w:val="7"/>
        </w:rPr>
        <w:pict>
          <v:group id="_x0000_s1110" style="width:3.65pt;height:3.65pt;mso-position-horizontal-relative:char;mso-position-vertical-relative:line" coordsize="73,73">
            <v:shape id="_x0000_s1111" style="position:absolute;width:73;height:73" coordsize="73,73" path="m41,l32,,27,1,,41r1,5l3,50r2,5l7,58r7,7l18,68r5,2l27,72r5,l41,72,73,41r,-10l46,1,41,xe" fillcolor="#e42313" stroked="f">
              <v:path arrowok="t"/>
            </v:shape>
            <w10:anchorlock/>
          </v:group>
        </w:pict>
      </w:r>
    </w:p>
    <w:p w:rsidR="00191719" w:rsidRDefault="00191719">
      <w:pPr>
        <w:pStyle w:val="BodyText"/>
        <w:spacing w:before="3"/>
        <w:rPr>
          <w:b/>
          <w:sz w:val="6"/>
        </w:rPr>
      </w:pPr>
    </w:p>
    <w:p w:rsidR="00191719" w:rsidRDefault="00022984">
      <w:pPr>
        <w:pStyle w:val="BodyText"/>
        <w:spacing w:line="72" w:lineRule="exact"/>
        <w:ind w:left="5100"/>
        <w:rPr>
          <w:sz w:val="7"/>
        </w:rPr>
      </w:pPr>
      <w:r>
        <w:rPr>
          <w:sz w:val="7"/>
        </w:rPr>
      </w:r>
      <w:r>
        <w:rPr>
          <w:sz w:val="7"/>
        </w:rPr>
        <w:pict>
          <v:group id="_x0000_s1108" style="width:3.65pt;height:3.65pt;mso-position-horizontal-relative:char;mso-position-vertical-relative:line" coordsize="73,73">
            <v:shape id="_x0000_s1109" style="position:absolute;width:73;height:73" coordsize="73,73" path="m41,l32,,27,1,,41r1,5l23,70r4,2l32,72r9,l73,31,72,27,46,1,41,xe" fillcolor="#e42313" stroked="f">
              <v:path arrowok="t"/>
            </v:shape>
            <w10:anchorlock/>
          </v:group>
        </w:pict>
      </w:r>
    </w:p>
    <w:p w:rsidR="00191719" w:rsidRDefault="00191719">
      <w:pPr>
        <w:pStyle w:val="BodyText"/>
        <w:spacing w:before="9"/>
        <w:rPr>
          <w:b/>
          <w:sz w:val="6"/>
        </w:rPr>
      </w:pPr>
    </w:p>
    <w:p w:rsidR="00191719" w:rsidRDefault="00022984">
      <w:pPr>
        <w:pStyle w:val="BodyText"/>
        <w:ind w:left="3859"/>
        <w:rPr>
          <w:sz w:val="20"/>
        </w:rPr>
      </w:pPr>
      <w:r>
        <w:rPr>
          <w:position w:val="-1"/>
          <w:sz w:val="20"/>
        </w:rPr>
      </w:r>
      <w:r>
        <w:rPr>
          <w:position w:val="-1"/>
          <w:sz w:val="20"/>
        </w:rPr>
        <w:pict>
          <v:shape id="_x0000_s1604" type="#_x0000_t202" style="width:125.45pt;height:21.15pt;mso-left-percent:-10001;mso-top-percent:-10001;mso-position-horizontal:absolute;mso-position-horizontal-relative:char;mso-position-vertical:absolute;mso-position-vertical-relative:line;mso-left-percent:-10001;mso-top-percent:-10001" filled="f" strokecolor="#384044" strokeweight=".78033mm">
            <v:textbox inset="0,0,0,0">
              <w:txbxContent>
                <w:p w:rsidR="005B2F65" w:rsidRDefault="005B2F65">
                  <w:pPr>
                    <w:spacing w:before="61"/>
                    <w:ind w:left="104"/>
                    <w:rPr>
                      <w:b/>
                      <w:sz w:val="23"/>
                    </w:rPr>
                  </w:pPr>
                  <w:r>
                    <w:rPr>
                      <w:b/>
                      <w:color w:val="E42313"/>
                      <w:sz w:val="23"/>
                    </w:rPr>
                    <w:t>SAFE FOOD BOARD</w:t>
                  </w:r>
                </w:p>
              </w:txbxContent>
            </v:textbox>
            <w10:anchorlock/>
          </v:shape>
        </w:pict>
      </w:r>
    </w:p>
    <w:p w:rsidR="00191719" w:rsidRDefault="00191719">
      <w:pPr>
        <w:pStyle w:val="BodyText"/>
        <w:spacing w:before="6"/>
        <w:rPr>
          <w:b/>
          <w:sz w:val="2"/>
        </w:rPr>
      </w:pPr>
    </w:p>
    <w:p w:rsidR="00191719" w:rsidRDefault="00022984">
      <w:pPr>
        <w:pStyle w:val="BodyText"/>
        <w:spacing w:line="72" w:lineRule="exact"/>
        <w:ind w:left="5129"/>
        <w:rPr>
          <w:sz w:val="7"/>
        </w:rPr>
      </w:pPr>
      <w:r>
        <w:rPr>
          <w:sz w:val="7"/>
        </w:rPr>
      </w:r>
      <w:r>
        <w:rPr>
          <w:sz w:val="7"/>
        </w:rPr>
        <w:pict>
          <v:group id="_x0000_s1105" style="width:3.65pt;height:3.65pt;mso-position-horizontal-relative:char;mso-position-vertical-relative:line" coordsize="73,73">
            <v:shape id="_x0000_s1106" style="position:absolute;width:73;height:73" coordsize="73,73" path="m41,l32,,27,1,,41r1,5l3,50r2,5l32,72r9,l73,31,72,27,46,1,41,xe" fillcolor="#e42313" stroked="f">
              <v:path arrowok="t"/>
            </v:shape>
            <w10:anchorlock/>
          </v:group>
        </w:pict>
      </w:r>
    </w:p>
    <w:p w:rsidR="00191719" w:rsidRDefault="00191719">
      <w:pPr>
        <w:pStyle w:val="BodyText"/>
        <w:spacing w:before="4"/>
        <w:rPr>
          <w:b/>
          <w:sz w:val="6"/>
        </w:rPr>
      </w:pPr>
    </w:p>
    <w:p w:rsidR="00191719" w:rsidRDefault="00022984">
      <w:pPr>
        <w:pStyle w:val="BodyText"/>
        <w:spacing w:line="72" w:lineRule="exact"/>
        <w:ind w:left="5129"/>
        <w:rPr>
          <w:sz w:val="7"/>
        </w:rPr>
      </w:pPr>
      <w:r>
        <w:rPr>
          <w:sz w:val="7"/>
        </w:rPr>
      </w:r>
      <w:r>
        <w:rPr>
          <w:sz w:val="7"/>
        </w:rPr>
        <w:pict>
          <v:group id="_x0000_s1103" style="width:3.65pt;height:3.65pt;mso-position-horizontal-relative:char;mso-position-vertical-relative:line" coordsize="73,73">
            <v:shape id="_x0000_s1104" style="position:absolute;width:73;height:73" coordsize="73,73" path="m41,l32,,27,1,22,3,18,5,14,7,7,14,5,18,3,22,1,27,,31,,41r1,5l3,50r2,5l32,72r9,l73,41r,-10l72,27,70,22,68,18,66,14,59,7,55,5,46,1,41,xe" fillcolor="#e42313" stroked="f">
              <v:path arrowok="t"/>
            </v:shape>
            <w10:anchorlock/>
          </v:group>
        </w:pict>
      </w:r>
    </w:p>
    <w:p w:rsidR="00191719" w:rsidRDefault="00191719">
      <w:pPr>
        <w:pStyle w:val="BodyText"/>
        <w:spacing w:before="4"/>
        <w:rPr>
          <w:b/>
          <w:sz w:val="6"/>
        </w:rPr>
      </w:pPr>
    </w:p>
    <w:p w:rsidR="00191719" w:rsidRDefault="00022984">
      <w:pPr>
        <w:pStyle w:val="BodyText"/>
        <w:spacing w:line="72" w:lineRule="exact"/>
        <w:ind w:left="5129"/>
        <w:rPr>
          <w:sz w:val="7"/>
        </w:rPr>
      </w:pPr>
      <w:r>
        <w:rPr>
          <w:sz w:val="7"/>
        </w:rPr>
      </w:r>
      <w:r>
        <w:rPr>
          <w:sz w:val="7"/>
        </w:rPr>
        <w:pict>
          <v:group id="_x0000_s1101" style="width:3.65pt;height:3.65pt;mso-position-horizontal-relative:char;mso-position-vertical-relative:line" coordsize="73,73">
            <v:shape id="_x0000_s1102" style="position:absolute;width:73;height:73" coordsize="73,73" path="m41,l32,,27,1,22,3,18,5,,41r1,5l3,50r2,5l7,58r4,4l14,65r4,3l27,72r5,l41,72,73,41r,-10l46,1,41,xe" fillcolor="#e42313" stroked="f">
              <v:path arrowok="t"/>
            </v:shape>
            <w10:anchorlock/>
          </v:group>
        </w:pict>
      </w:r>
    </w:p>
    <w:p w:rsidR="00191719" w:rsidRDefault="00191719">
      <w:pPr>
        <w:pStyle w:val="BodyText"/>
        <w:rPr>
          <w:b/>
          <w:sz w:val="20"/>
        </w:rPr>
      </w:pPr>
    </w:p>
    <w:p w:rsidR="00191719" w:rsidRDefault="00191719">
      <w:pPr>
        <w:pStyle w:val="BodyText"/>
        <w:spacing w:before="10"/>
        <w:rPr>
          <w:b/>
          <w:sz w:val="22"/>
        </w:rPr>
      </w:pPr>
    </w:p>
    <w:p w:rsidR="00191719" w:rsidRDefault="00191719">
      <w:pPr>
        <w:sectPr w:rsidR="00191719">
          <w:pgSz w:w="11910" w:h="16840"/>
          <w:pgMar w:top="920" w:right="700" w:bottom="760" w:left="640" w:header="680" w:footer="570" w:gutter="0"/>
          <w:cols w:space="720"/>
        </w:sectPr>
      </w:pPr>
    </w:p>
    <w:p w:rsidR="00191719" w:rsidRDefault="00022984">
      <w:pPr>
        <w:pStyle w:val="Heading7"/>
        <w:ind w:left="1227"/>
      </w:pPr>
      <w:r>
        <w:pict>
          <v:group id="_x0000_s1091" style="position:absolute;left:0;text-align:left;margin-left:46.95pt;margin-top:-20.95pt;width:489.5pt;height:412.3pt;z-index:-258914304;mso-position-horizontal-relative:page" coordorigin="939,-419" coordsize="9790,8246">
            <v:line id="_x0000_s1100" style="position:absolute" from="1020,-261" to="10697,-261" strokecolor="#384044" strokeweight="1.2862mm"/>
            <v:line id="_x0000_s1099" style="position:absolute" from="980,-301" to="980,7793" strokecolor="#384044" strokeweight="1.43192mm"/>
            <v:line id="_x0000_s1098" style="position:absolute" from="954,7789" to="10712,7789" strokecolor="#384044" strokeweight="1.2862mm"/>
            <v:line id="_x0000_s1097" style="position:absolute" from="10688,-296" to="10688,7813" strokecolor="#384044" strokeweight="1.43297mm"/>
            <v:line id="_x0000_s1096" style="position:absolute" from="5806,-241" to="5806,7795" strokecolor="#384044" strokeweight="1.43122mm"/>
            <v:line id="_x0000_s1095" style="position:absolute" from="954,3677" to="10697,3677" strokecolor="#384044" strokeweight="1.2862mm"/>
            <v:shape id="_x0000_s1094" style="position:absolute;left:1654;top:606;width:4959;height:6534" coordorigin="1654,606" coordsize="4959,6534" o:spt="100" adj="0,,0" path="m1713,2615r-1,-3l1709,2604r-2,-3l1701,2596r-3,-2l1691,2591r-4,-1l1680,2590r-4,1l1669,2594r-3,2l1660,2601r-2,3l1655,2612r-1,3l1654,2623r1,4l1658,2634r2,3l1663,2640r3,3l1669,2645r7,3l1680,2648r7,l1691,2648r7,-3l1701,2643r3,-3l1707,2637r2,-3l1712,2627r1,-4l1713,2615t,-218l1712,2393r-3,-7l1707,2382r-6,-5l1698,2375r-7,-3l1687,2371r-7,l1676,2372r-7,3l1666,2377r-6,5l1658,2386r-3,7l1654,2397r,7l1655,2408r3,7l1660,2418r3,3l1666,2424r3,2l1676,2429r4,1l1687,2430r4,-1l1698,2426r3,-2l1704,2421r3,-3l1709,2415r3,-7l1713,2404r,-7m1713,2178r-1,-4l1709,2167r-2,-3l1701,2158r-3,-2l1691,2153r-4,-1l1680,2152r-4,1l1669,2156r-3,2l1660,2164r-2,3l1655,2174r-1,4l1654,2185r1,4l1658,2196r2,4l1663,2202r3,3l1669,2207r7,3l1680,2211r7,l1691,2210r7,-3l1701,2205r3,-3l1707,2200r2,-4l1712,2189r1,-4l1713,2178t,-219l1712,1955r-3,-7l1707,1945r-6,-6l1698,1937r-7,-3l1687,1934r-7,l1676,1934r-7,3l1666,1939r-6,6l1658,1948r-3,7l1654,1959r,8l1655,1970r3,8l1660,1981r3,3l1666,1986r3,2l1676,1991r4,1l1687,1992r4,-1l1698,1988r3,-2l1704,1984r3,-3l1709,1978r3,-8l1713,1967r,-8m1713,1740r-1,-4l1709,1729r-2,-3l1701,1721r-3,-2l1691,1716r-4,-1l1680,1715r-4,1l1669,1719r-3,2l1660,1726r-2,3l1655,1736r-1,4l1654,1748r1,4l1658,1759r2,3l1663,1765r3,2l1669,1770r7,3l1680,1773r7,l1691,1773r7,-3l1701,1767r3,-2l1707,1762r2,-3l1712,1752r1,-4l1713,1740t,-219l1712,1518r-3,-7l1707,1507r-6,-5l1698,1500r-7,-3l1687,1496r-7,l1676,1497r-7,3l1666,1502r-6,5l1658,1511r-3,7l1654,1521r,8l1655,1533r3,7l1660,1543r3,3l1666,1549r3,2l1676,1554r4,l1687,1554r4,l1698,1551r3,-2l1704,1546r3,-3l1709,1540r3,-7l1713,1529r,-8m1713,1303r-1,-4l1709,1292r-2,-3l1701,1283r-3,-2l1691,1278r-4,-1l1680,1277r-4,1l1669,1281r-3,2l1660,1289r-2,3l1655,1299r-1,4l1654,1310r1,4l1658,1321r2,3l1666,1330r3,2l1676,1335r4,1l1687,1336r4,-1l1698,1332r3,-2l1707,1324r2,-3l1712,1314r1,-4l1713,1303t,-219l1712,1080r-3,-7l1707,1070r-6,-6l1698,1062r-7,-3l1687,1059r-7,l1676,1059r-7,3l1666,1064r-6,6l1658,1073r-3,7l1654,1084r,8l1655,1095r3,7l1660,1106r6,5l1669,1113r7,3l1680,1117r7,l1691,1116r7,-3l1701,1111r6,-5l1709,1102r3,-7l1713,1092r,-8m1713,865r-1,-4l1709,854r-2,-3l1701,846r-3,-2l1691,841r-4,-1l1680,840r-4,1l1669,844r-3,2l1660,851r-2,3l1655,861r-1,4l1654,873r1,4l1658,884r2,3l1666,892r3,2l1676,897r4,1l1687,898r4,-1l1698,894r3,-2l1707,887r2,-3l1712,877r1,-4l1713,865t,-219l1712,643r-3,-8l1707,632r-6,-5l1698,625r-7,-3l1687,621r-7,l1676,622r-7,3l1666,627r-6,5l1658,635r-3,8l1654,646r,8l1655,658r3,7l1660,668r6,6l1669,676r7,3l1680,679r7,l1691,679r7,-3l1701,674r6,-6l1709,665r3,-7l1713,654r,-8m1844,6889r-1,-4l1840,6878r-2,-3l1833,6869r-3,-2l1822,6864r-3,-1l1811,6863r-4,1l1800,6867r-3,2l1791,6875r-2,3l1786,6885r,4l1786,6896r,4l1789,6907r2,3l1797,6916r3,2l1807,6921r4,1l1819,6922r3,-1l1830,6918r3,-2l1838,6910r2,-3l1843,6900r1,-4l1844,6889t,-219l1843,6666r-3,-7l1838,6656r-5,-6l1830,6648r-8,-3l1819,6645r-8,l1807,6645r-7,3l1797,6650r-6,6l1789,6659r-3,7l1786,6670r,8l1786,6681r3,7l1791,6692r6,5l1800,6699r7,3l1811,6703r8,l1822,6702r8,-3l1833,6697r5,-5l1840,6688r3,-7l1844,6678r,-8m1844,6451r-1,-4l1840,6440r-2,-3l1833,6432r-3,-3l1822,6426r-3,l1811,6426r-4,l1800,6429r-3,3l1791,6437r-2,3l1786,6447r,4l1786,6459r,4l1789,6470r2,3l1794,6476r3,2l1800,6480r7,3l1811,6484r8,l1822,6483r8,-3l1833,6478r2,-2l1838,6473r2,-3l1843,6463r1,-4l1844,6451t,-219l1843,6229r-3,-8l1838,6218r-5,-5l1830,6211r-8,-3l1819,6207r-8,l1807,6208r-7,3l1797,6213r-6,5l1789,6221r-3,8l1786,6232r,8l1786,6244r3,7l1791,6254r3,3l1797,6260r3,2l1807,6265r4,l1819,6265r3,l1830,6262r3,-2l1835,6257r3,-3l1840,6251r3,-7l1844,6240r,-8m1844,6014r-1,-4l1840,6003r-2,-4l1833,5994r-3,-2l1822,5989r-3,-1l1811,5988r-4,1l1800,5992r-3,2l1791,5999r-2,4l1786,6010r,4l1786,6021r,4l1789,6032r2,3l1794,6038r3,3l1800,6043r7,3l1811,6047r8,l1822,6046r8,-3l1833,6041r2,-3l1838,6035r2,-3l1843,6025r1,-4l1844,6014t,-219l1843,5791r-3,-7l1838,5781r-5,-6l1830,5773r-8,-3l1819,5769r-8,l1807,5770r-7,3l1797,5775r-6,6l1789,5784r-3,7l1786,5795r,7l1786,5806r3,7l1791,5817r3,2l1797,5822r3,2l1807,5827r4,1l1819,5828r3,-1l1830,5824r3,-2l1835,5819r3,-2l1840,5813r3,-7l1844,5802r,-7m1844,5576r-1,-4l1840,5565r-2,-3l1833,5556r-3,-2l1822,5551r-3,l1811,5551r-4,l1800,5554r-3,2l1791,5562r-2,3l1786,5572r,4l1786,5584r,3l1789,5595r2,3l1794,5601r3,2l1800,5605r7,3l1811,5609r8,l1822,5608r8,-3l1833,5603r2,-2l1838,5598r2,-3l1843,5587r1,-3l1844,5576t,-219l1843,5353r-3,-7l1838,5343r-5,-5l1830,5336r-8,-3l1819,5332r-8,l1807,5333r-7,3l1797,5338r-6,5l1789,5346r-3,7l1786,5357r,8l1786,5369r3,7l1791,5379r3,3l1797,5384r3,3l1807,5390r4,l1819,5390r3,l1830,5387r3,-3l1835,5382r3,-3l1840,5376r3,-7l1844,5365r,-8m1844,5138r-1,-3l1840,5128r-2,-4l1833,5119r-3,-2l1822,5114r-3,-1l1811,5113r-4,1l1800,5117r-3,2l1791,5124r-2,4l1786,5135r,3l1786,5146r,4l1789,5157r2,3l1794,5163r3,3l1800,5168r7,3l1811,5171r8,l1822,5171r8,-3l1833,5166r2,-3l1838,5160r2,-3l1843,5150r1,-4l1844,5138m6555,2382r-1,-4l6551,2371r-2,-3l6544,2362r-4,-2l6533,2357r-3,l6522,2357r-4,l6511,2360r-3,2l6502,2368r-2,3l6497,2378r,4l6497,2390r,3l6500,2401r2,3l6505,2406r3,3l6511,2411r7,3l6522,2415r8,l6533,2414r7,-3l6544,2409r2,-3l6549,2404r2,-3l6554,2393r1,-3l6555,2382t,-219l6554,2159r-3,-7l6549,2149r-5,-5l6540,2142r-7,-3l6530,2138r-8,l6518,2139r-7,3l6508,2144r-6,5l6500,2152r-3,7l6497,2163r,8l6497,2175r3,7l6502,2185r3,3l6508,2190r3,3l6518,2195r4,1l6530,2196r3,-1l6540,2193r4,-3l6546,2188r3,-3l6551,2182r3,-7l6555,2171r,-8m6555,1944r-1,-3l6551,1934r-2,-4l6544,1925r-4,-2l6533,1920r-3,-1l6522,1919r-4,1l6511,1923r-3,2l6502,1930r-2,4l6497,1941r,3l6497,1952r,4l6500,1963r2,3l6505,1969r3,3l6511,1974r7,3l6522,1977r8,l6533,1977r7,-3l6544,1972r2,-3l6549,1966r2,-3l6554,1956r1,-4l6555,1944t,-218l6554,1722r-3,-7l6549,1712r-5,-6l6540,1704r-7,-3l6530,1700r-8,l6518,1701r-7,3l6508,1706r-6,6l6500,1715r-3,7l6497,1726r,7l6497,1737r3,7l6502,1747r3,3l6508,1753r3,2l6518,1758r4,1l6530,1759r3,-1l6540,1755r4,-2l6546,1750r3,-3l6551,1744r3,-7l6555,1733r,-7m6555,1507r-1,-4l6551,1496r-2,-3l6544,1487r-4,-2l6533,1482r-3,l6522,1482r-4,l6511,1485r-3,2l6502,1493r-2,3l6497,1503r,4l6497,1515r,3l6500,1525r2,4l6505,1531r3,3l6511,1536r7,3l6522,1540r8,l6533,1539r7,-3l6544,1534r2,-3l6549,1529r2,-4l6554,1518r1,-3l6555,1507t,-219l6554,1284r-3,-7l6549,1274r-5,-5l6540,1266r-7,-2l6530,1263r-8,l6518,1264r-7,2l6508,1269r-6,5l6500,1277r-3,7l6497,1288r,8l6497,1300r3,7l6502,1310r6,5l6511,1317r7,3l6522,1321r8,l6533,1320r7,-3l6544,1315r5,-5l6551,1307r3,-7l6555,1296r,-8m6555,1069r-1,-3l6551,1058r-2,-3l6544,1050r-4,-2l6533,1045r-3,-1l6522,1044r-4,1l6511,1048r-3,2l6502,1055r-2,3l6497,1066r,3l6497,1077r,4l6500,1088r2,3l6508,1097r3,2l6518,1102r4,l6530,1102r3,l6540,1099r4,-2l6549,1091r2,-3l6554,1081r1,-4l6555,1069t,-218l6554,847r-3,-7l6549,837r-5,-6l6540,829r-7,-3l6530,825r-8,l6518,826r-7,3l6508,831r-6,6l6500,840r-3,7l6497,851r,7l6497,862r3,7l6502,872r6,6l6511,880r7,3l6522,884r8,l6533,883r7,-3l6544,878r5,-6l6551,869r3,-7l6555,858r,-7m6555,632r-1,-4l6551,621r-2,-3l6544,612r-4,-2l6533,607r-3,-1l6522,606r-4,1l6511,610r-3,2l6502,618r-2,3l6497,628r,4l6497,639r,4l6500,650r2,4l6508,659r3,2l6518,664r4,1l6530,665r3,-1l6540,661r4,-2l6549,654r2,-4l6554,643r1,-4l6555,632t58,6475l6612,7104r-3,-7l6607,7093r-5,-5l6599,7086r-7,-3l6588,7082r-8,l6576,7083r-7,3l6566,7088r-5,5l6559,7097r-3,7l6555,7107r,8l6556,7119r3,7l6561,7129r5,6l6569,7137r7,3l6580,7140r8,l6592,7140r7,-3l6602,7135r5,-6l6609,7126r3,-7l6613,7115r,-8m6613,6889r-1,-4l6609,6878r-2,-3l6602,6869r-3,-2l6592,6864r-4,-1l6580,6863r-4,1l6569,6867r-3,2l6561,6875r-2,3l6556,6885r-1,4l6555,6896r1,4l6559,6907r2,3l6566,6916r3,2l6576,6921r4,1l6588,6922r4,-1l6599,6918r3,-2l6607,6910r2,-3l6612,6900r1,-4l6613,6889t,-219l6612,6666r-3,-7l6607,6656r-5,-6l6599,6648r-7,-3l6588,6645r-8,l6576,6645r-7,3l6566,6650r-5,6l6559,6659r-3,7l6555,6670r,8l6556,6681r3,7l6561,6692r5,5l6569,6699r7,3l6580,6703r8,l6592,6702r7,-3l6602,6697r5,-5l6609,6688r3,-7l6613,6678r,-8m6613,6451r-1,-4l6609,6440r-2,-3l6602,6432r-3,-3l6592,6426r-4,l6580,6426r-4,l6569,6429r-3,3l6561,6437r-2,3l6556,6447r-1,4l6555,6459r1,4l6559,6470r2,3l6563,6476r3,2l6569,6480r7,3l6580,6484r8,l6592,6483r7,-3l6602,6478r3,-2l6607,6473r2,-3l6612,6463r1,-4l6613,6451t,-219l6612,6229r-3,-8l6607,6218r-5,-5l6599,6211r-7,-3l6588,6207r-8,l6576,6208r-7,3l6566,6213r-5,5l6559,6221r-3,8l6555,6232r,8l6556,6244r3,7l6561,6254r2,3l6566,6260r3,2l6576,6265r4,l6588,6265r4,l6599,6262r3,-2l6605,6257r2,-3l6609,6251r3,-7l6613,6240r,-8m6613,6014r-1,-4l6609,6003r-2,-4l6602,5994r-3,-2l6592,5989r-4,-1l6580,5988r-4,1l6569,5992r-3,2l6561,5999r-2,4l6556,6010r-1,4l6555,6021r1,4l6559,6032r2,3l6563,6038r3,3l6569,6043r7,3l6580,6047r8,l6592,6046r7,-3l6602,6041r3,-3l6607,6035r2,-3l6612,6025r1,-4l6613,6014t,-219l6612,5791r-3,-7l6607,5781r-5,-6l6599,5773r-7,-3l6588,5769r-8,l6576,5770r-7,3l6566,5775r-5,6l6559,5784r-3,7l6555,5795r,7l6556,5806r3,7l6561,5817r2,2l6566,5822r3,2l6576,5827r4,1l6588,5828r4,-1l6599,5824r3,-2l6605,5819r2,-2l6609,5813r3,-7l6613,5802r,-7m6613,5576r-1,-4l6609,5565r-2,-3l6602,5556r-3,-2l6592,5551r-4,l6580,5551r-4,l6569,5554r-3,2l6561,5562r-2,3l6556,5572r-1,4l6555,5584r1,3l6559,5595r2,3l6563,5601r3,2l6569,5605r7,3l6580,5609r8,l6592,5608r7,-3l6602,5603r3,-2l6607,5598r2,-3l6612,5587r1,-3l6613,5576t,-219l6612,5353r-3,-7l6607,5343r-5,-5l6599,5336r-7,-3l6588,5332r-8,l6576,5333r-7,3l6566,5338r-5,5l6559,5346r-3,7l6555,5357r,8l6556,5369r3,7l6561,5379r2,3l6566,5384r3,3l6576,5390r4,l6588,5390r4,l6599,5387r3,-3l6605,5382r2,-3l6609,5376r3,-7l6613,5365r,-8m6613,5138r-1,-3l6609,5128r-2,-4l6602,5119r-3,-2l6592,5114r-4,-1l6580,5113r-4,1l6569,5117r-3,2l6561,5124r-2,4l6556,5135r-1,3l6555,5146r1,4l6559,5157r2,3l6563,5163r3,3l6569,5168r7,3l6580,5171r8,l6592,5171r7,-3l6602,5166r3,-3l6607,5160r2,-3l6612,5150r1,-4l6613,5138e" fillcolor="#1d1d1b" stroked="f">
              <v:stroke joinstyle="round"/>
              <v:formulas/>
              <v:path arrowok="t" o:connecttype="segments"/>
            </v:shape>
            <v:shape id="_x0000_s1093" style="position:absolute;left:4673;top:2816;width:2217;height:1647" coordorigin="4673,2817" coordsize="2217,1647" path="m6521,2817r-1487,l4962,2824r-66,22l4834,2879r-53,45l4736,2977r-34,61l4681,3105r-8,70l4673,4114r8,71l4702,4251r34,61l4781,4364r53,44l4896,4440r66,19l5034,4463r1496,l6601,4456r67,-20l6729,4403r54,-43l6827,4307r34,-61l6883,4178r7,-74l6890,3175r-7,-70l6861,3038r-34,-61l6782,2924r-55,-45l6664,2846r-69,-22l6521,2817xe" fillcolor="#384044" stroked="f">
              <v:path arrowok="t"/>
            </v:shape>
            <v:shape id="_x0000_s1092" style="position:absolute;left:5366;top:-420;width:846;height:4498" coordorigin="5366,-419" coordsize="846,4498" o:spt="100" adj="0,,0" path="m5842,-388r-1,-5l5838,-402r-3,-3l5832,-409r-4,-3l5824,-415r-9,-4l5811,-419r-10,l5796,-418r-9,3l5784,-412r-7,7l5774,-401r-4,8l5770,-388r-1,10l5770,-374r4,9l5777,-361r7,7l5788,-352r4,2l5796,-348r5,1l5811,-347r4,-1l5824,-352r4,-2l5835,-361r3,-4l5841,-374r1,-4l5842,-388t370,4043l6205,3579r-19,-72l6154,3441r-41,-59l6062,3331r-59,-42l5937,3258r-72,-19l5789,3232r-76,7l5642,3258r-66,31l5517,3331r-51,51l5424,3441r-31,66l5373,3579r-7,76l5373,3731r20,71l5424,3868r42,59l5517,3978r59,42l5642,4051r71,20l5789,4078r76,-7l5937,4051r66,-31l6062,3978r51,-51l6154,3868r32,-66l6205,3731r7,-76e" fillcolor="#e42313" stroked="f">
              <v:stroke joinstyle="round"/>
              <v:formulas/>
              <v:path arrowok="t" o:connecttype="segments"/>
            </v:shape>
            <w10:wrap anchorx="page"/>
          </v:group>
        </w:pict>
      </w:r>
      <w:r w:rsidR="005B2F65">
        <w:rPr>
          <w:color w:val="E42313"/>
        </w:rPr>
        <w:t>COMPLIANCE &amp; VERIFICATION</w:t>
      </w:r>
    </w:p>
    <w:p w:rsidR="00191719" w:rsidRDefault="00191719">
      <w:pPr>
        <w:pStyle w:val="BodyText"/>
        <w:spacing w:before="6"/>
        <w:rPr>
          <w:b/>
          <w:sz w:val="17"/>
        </w:rPr>
      </w:pPr>
    </w:p>
    <w:p w:rsidR="00191719" w:rsidRDefault="005B2F65">
      <w:pPr>
        <w:ind w:left="1233" w:right="-6"/>
        <w:rPr>
          <w:sz w:val="19"/>
        </w:rPr>
      </w:pPr>
      <w:r>
        <w:rPr>
          <w:color w:val="384044"/>
          <w:sz w:val="19"/>
        </w:rPr>
        <w:t>Systems verification (audits &amp;</w:t>
      </w:r>
      <w:r>
        <w:rPr>
          <w:color w:val="384044"/>
          <w:spacing w:val="-22"/>
          <w:sz w:val="19"/>
        </w:rPr>
        <w:t xml:space="preserve"> </w:t>
      </w:r>
      <w:r>
        <w:rPr>
          <w:color w:val="384044"/>
          <w:sz w:val="19"/>
        </w:rPr>
        <w:t>assessments) Monitoring</w:t>
      </w:r>
      <w:r>
        <w:rPr>
          <w:color w:val="384044"/>
          <w:spacing w:val="-2"/>
          <w:sz w:val="19"/>
        </w:rPr>
        <w:t xml:space="preserve"> </w:t>
      </w:r>
      <w:r>
        <w:rPr>
          <w:color w:val="384044"/>
          <w:sz w:val="19"/>
        </w:rPr>
        <w:t>baselines</w:t>
      </w:r>
    </w:p>
    <w:p w:rsidR="00191719" w:rsidRDefault="005B2F65">
      <w:pPr>
        <w:spacing w:before="1"/>
        <w:ind w:left="1233"/>
        <w:rPr>
          <w:sz w:val="19"/>
        </w:rPr>
      </w:pPr>
      <w:r>
        <w:rPr>
          <w:color w:val="384044"/>
          <w:sz w:val="19"/>
        </w:rPr>
        <w:t>Enforcement</w:t>
      </w:r>
    </w:p>
    <w:p w:rsidR="00191719" w:rsidRDefault="005B2F65">
      <w:pPr>
        <w:ind w:left="1233" w:right="1226"/>
        <w:rPr>
          <w:sz w:val="19"/>
        </w:rPr>
      </w:pPr>
      <w:r>
        <w:rPr>
          <w:color w:val="384044"/>
          <w:sz w:val="19"/>
        </w:rPr>
        <w:t>Managing accreditations Incident response Surveillance intelligence</w:t>
      </w:r>
    </w:p>
    <w:p w:rsidR="00191719" w:rsidRDefault="005B2F65">
      <w:pPr>
        <w:spacing w:before="1"/>
        <w:ind w:left="1233"/>
        <w:rPr>
          <w:sz w:val="19"/>
        </w:rPr>
      </w:pPr>
      <w:r>
        <w:rPr>
          <w:color w:val="384044"/>
          <w:sz w:val="19"/>
        </w:rPr>
        <w:t>Managing third party audit systems Notification actions</w:t>
      </w:r>
    </w:p>
    <w:p w:rsidR="00191719" w:rsidRDefault="005B2F65">
      <w:pPr>
        <w:spacing w:before="1"/>
        <w:ind w:left="1233" w:right="1226"/>
        <w:rPr>
          <w:sz w:val="19"/>
        </w:rPr>
      </w:pPr>
      <w:r>
        <w:rPr>
          <w:color w:val="384044"/>
          <w:sz w:val="19"/>
        </w:rPr>
        <w:t>Service level agreements Risk assessments</w:t>
      </w:r>
    </w:p>
    <w:p w:rsidR="00191719" w:rsidRDefault="005B2F65">
      <w:pPr>
        <w:spacing w:before="98"/>
        <w:ind w:left="1090"/>
        <w:rPr>
          <w:b/>
          <w:sz w:val="20"/>
        </w:rPr>
      </w:pPr>
      <w:r>
        <w:br w:type="column"/>
      </w:r>
      <w:r>
        <w:rPr>
          <w:b/>
          <w:color w:val="E42313"/>
          <w:sz w:val="20"/>
        </w:rPr>
        <w:t>POLICY &amp; ENGAGEMENT</w:t>
      </w:r>
    </w:p>
    <w:p w:rsidR="00191719" w:rsidRDefault="005B2F65">
      <w:pPr>
        <w:spacing w:before="187"/>
        <w:ind w:left="1093" w:right="15"/>
        <w:rPr>
          <w:sz w:val="19"/>
        </w:rPr>
      </w:pPr>
      <w:r>
        <w:rPr>
          <w:color w:val="384044"/>
          <w:sz w:val="19"/>
        </w:rPr>
        <w:t>Policy, strategy &amp; legislation maintenance Interagency collaboration</w:t>
      </w:r>
    </w:p>
    <w:p w:rsidR="00191719" w:rsidRDefault="005B2F65">
      <w:pPr>
        <w:spacing w:before="1"/>
        <w:ind w:left="1093" w:right="1274"/>
        <w:rPr>
          <w:sz w:val="19"/>
        </w:rPr>
      </w:pPr>
      <w:r>
        <w:rPr>
          <w:color w:val="384044"/>
          <w:sz w:val="19"/>
        </w:rPr>
        <w:t>Communication &amp; marketing Stakeholder education &amp; collaboration Event coordination</w:t>
      </w:r>
    </w:p>
    <w:p w:rsidR="00191719" w:rsidRDefault="005B2F65">
      <w:pPr>
        <w:spacing w:before="1"/>
        <w:ind w:left="1093" w:right="2700"/>
        <w:rPr>
          <w:sz w:val="19"/>
        </w:rPr>
      </w:pPr>
      <w:r>
        <w:rPr>
          <w:color w:val="384044"/>
          <w:sz w:val="19"/>
        </w:rPr>
        <w:t>Corporate reporting Reporting &amp; briefings</w:t>
      </w:r>
    </w:p>
    <w:p w:rsidR="00191719" w:rsidRDefault="005B2F65">
      <w:pPr>
        <w:ind w:left="1093" w:right="1876"/>
        <w:rPr>
          <w:sz w:val="19"/>
        </w:rPr>
      </w:pPr>
      <w:r>
        <w:rPr>
          <w:color w:val="384044"/>
          <w:sz w:val="19"/>
        </w:rPr>
        <w:t>National systems development Scientific analysis &amp; evaluation</w:t>
      </w:r>
    </w:p>
    <w:p w:rsidR="00191719" w:rsidRDefault="00191719">
      <w:pPr>
        <w:rPr>
          <w:sz w:val="19"/>
        </w:rPr>
        <w:sectPr w:rsidR="00191719">
          <w:type w:val="continuous"/>
          <w:pgSz w:w="11910" w:h="16840"/>
          <w:pgMar w:top="840" w:right="700" w:bottom="280" w:left="640" w:header="720" w:footer="720" w:gutter="0"/>
          <w:cols w:num="2" w:space="720" w:equalWidth="0">
            <w:col w:w="4942" w:space="40"/>
            <w:col w:w="5588"/>
          </w:cols>
        </w:sectPr>
      </w:pPr>
    </w:p>
    <w:p w:rsidR="00191719" w:rsidRDefault="00191719">
      <w:pPr>
        <w:pStyle w:val="BodyText"/>
        <w:spacing w:before="10"/>
        <w:rPr>
          <w:sz w:val="10"/>
        </w:rPr>
      </w:pPr>
    </w:p>
    <w:p w:rsidR="00191719" w:rsidRDefault="005B2F65">
      <w:pPr>
        <w:spacing w:before="94"/>
        <w:ind w:left="868" w:right="1084"/>
        <w:jc w:val="center"/>
        <w:rPr>
          <w:b/>
          <w:sz w:val="19"/>
        </w:rPr>
      </w:pPr>
      <w:r>
        <w:rPr>
          <w:b/>
          <w:color w:val="FFFFFF"/>
          <w:sz w:val="19"/>
        </w:rPr>
        <w:t>LEADERSHIP</w:t>
      </w:r>
    </w:p>
    <w:p w:rsidR="00191719" w:rsidRDefault="00191719">
      <w:pPr>
        <w:pStyle w:val="BodyText"/>
        <w:spacing w:before="1"/>
        <w:rPr>
          <w:b/>
          <w:sz w:val="24"/>
        </w:rPr>
      </w:pPr>
    </w:p>
    <w:p w:rsidR="00191719" w:rsidRDefault="005B2F65">
      <w:pPr>
        <w:spacing w:before="99"/>
        <w:ind w:left="868" w:right="1135"/>
        <w:jc w:val="center"/>
        <w:rPr>
          <w:b/>
          <w:sz w:val="24"/>
        </w:rPr>
      </w:pPr>
      <w:r>
        <w:rPr>
          <w:b/>
          <w:color w:val="FFFFFF"/>
          <w:w w:val="105"/>
          <w:sz w:val="24"/>
        </w:rPr>
        <w:t>CEO</w:t>
      </w:r>
    </w:p>
    <w:p w:rsidR="00191719" w:rsidRDefault="00191719">
      <w:pPr>
        <w:pStyle w:val="BodyText"/>
        <w:spacing w:before="2"/>
        <w:rPr>
          <w:b/>
          <w:sz w:val="20"/>
        </w:rPr>
      </w:pPr>
    </w:p>
    <w:p w:rsidR="00191719" w:rsidRDefault="005B2F65">
      <w:pPr>
        <w:spacing w:before="94"/>
        <w:ind w:left="868" w:right="1141"/>
        <w:jc w:val="center"/>
        <w:rPr>
          <w:b/>
          <w:sz w:val="19"/>
        </w:rPr>
      </w:pPr>
      <w:r>
        <w:rPr>
          <w:b/>
          <w:color w:val="FFFFFF"/>
          <w:sz w:val="19"/>
        </w:rPr>
        <w:t>TEAM</w:t>
      </w:r>
    </w:p>
    <w:p w:rsidR="00191719" w:rsidRDefault="00191719">
      <w:pPr>
        <w:pStyle w:val="BodyText"/>
        <w:spacing w:before="6"/>
        <w:rPr>
          <w:b/>
          <w:sz w:val="13"/>
        </w:rPr>
      </w:pPr>
    </w:p>
    <w:p w:rsidR="00191719" w:rsidRDefault="00191719">
      <w:pPr>
        <w:rPr>
          <w:sz w:val="13"/>
        </w:rPr>
        <w:sectPr w:rsidR="00191719">
          <w:type w:val="continuous"/>
          <w:pgSz w:w="11910" w:h="16840"/>
          <w:pgMar w:top="840" w:right="700" w:bottom="280" w:left="640" w:header="720" w:footer="720" w:gutter="0"/>
          <w:cols w:space="720"/>
        </w:sectPr>
      </w:pPr>
    </w:p>
    <w:p w:rsidR="00191719" w:rsidRDefault="005B2F65">
      <w:pPr>
        <w:spacing w:before="98"/>
        <w:ind w:left="1354"/>
        <w:rPr>
          <w:b/>
          <w:sz w:val="20"/>
        </w:rPr>
      </w:pPr>
      <w:r>
        <w:rPr>
          <w:b/>
          <w:color w:val="E42313"/>
          <w:sz w:val="20"/>
        </w:rPr>
        <w:t>CORPORATE SERVICES</w:t>
      </w:r>
    </w:p>
    <w:p w:rsidR="00191719" w:rsidRDefault="005B2F65">
      <w:pPr>
        <w:spacing w:before="187"/>
        <w:ind w:left="1364" w:right="213"/>
        <w:rPr>
          <w:sz w:val="19"/>
        </w:rPr>
      </w:pPr>
      <w:r>
        <w:rPr>
          <w:color w:val="384044"/>
          <w:sz w:val="19"/>
        </w:rPr>
        <w:t>Accreditation administration Financial resource management Human resource management Processional development Travel management</w:t>
      </w:r>
    </w:p>
    <w:p w:rsidR="00191719" w:rsidRDefault="005B2F65">
      <w:pPr>
        <w:spacing w:before="2"/>
        <w:ind w:left="1364" w:right="14"/>
        <w:rPr>
          <w:sz w:val="19"/>
        </w:rPr>
      </w:pPr>
      <w:r>
        <w:rPr>
          <w:color w:val="384044"/>
          <w:sz w:val="19"/>
        </w:rPr>
        <w:t>Governance &amp; board management Organisational risk management Contract management Correspondence &amp; administration</w:t>
      </w:r>
    </w:p>
    <w:p w:rsidR="00191719" w:rsidRDefault="005B2F65">
      <w:pPr>
        <w:spacing w:before="98"/>
        <w:ind w:left="1354"/>
        <w:rPr>
          <w:b/>
          <w:sz w:val="20"/>
        </w:rPr>
      </w:pPr>
      <w:r>
        <w:br w:type="column"/>
      </w:r>
      <w:r>
        <w:rPr>
          <w:b/>
          <w:color w:val="E42313"/>
          <w:sz w:val="20"/>
        </w:rPr>
        <w:t>INFORMATION &amp; TECHNOLOGY</w:t>
      </w:r>
    </w:p>
    <w:p w:rsidR="00191719" w:rsidRDefault="005B2F65">
      <w:pPr>
        <w:spacing w:before="187"/>
        <w:ind w:left="1365"/>
        <w:rPr>
          <w:sz w:val="19"/>
        </w:rPr>
      </w:pPr>
      <w:r>
        <w:rPr>
          <w:color w:val="384044"/>
          <w:sz w:val="19"/>
        </w:rPr>
        <w:t>Data management</w:t>
      </w:r>
    </w:p>
    <w:p w:rsidR="00191719" w:rsidRDefault="005B2F65">
      <w:pPr>
        <w:spacing w:before="1"/>
        <w:ind w:left="1365" w:right="2040"/>
        <w:rPr>
          <w:sz w:val="19"/>
        </w:rPr>
      </w:pPr>
      <w:r>
        <w:rPr>
          <w:color w:val="384044"/>
          <w:sz w:val="19"/>
        </w:rPr>
        <w:t>Cyber security management Digital maintenance</w:t>
      </w:r>
    </w:p>
    <w:p w:rsidR="00191719" w:rsidRDefault="005B2F65">
      <w:pPr>
        <w:ind w:left="1365" w:right="1713"/>
        <w:rPr>
          <w:sz w:val="19"/>
        </w:rPr>
      </w:pPr>
      <w:r>
        <w:rPr>
          <w:color w:val="384044"/>
          <w:sz w:val="19"/>
        </w:rPr>
        <w:t>Software licensing management Software development Internet/intranet management</w:t>
      </w:r>
    </w:p>
    <w:p w:rsidR="00191719" w:rsidRDefault="005B2F65">
      <w:pPr>
        <w:spacing w:before="1"/>
        <w:ind w:left="1365" w:right="1650"/>
        <w:rPr>
          <w:sz w:val="19"/>
        </w:rPr>
      </w:pPr>
      <w:r>
        <w:rPr>
          <w:color w:val="384044"/>
          <w:sz w:val="19"/>
        </w:rPr>
        <w:t>E-learning platform management Record management</w:t>
      </w:r>
    </w:p>
    <w:p w:rsidR="00191719" w:rsidRDefault="005B2F65">
      <w:pPr>
        <w:spacing w:before="1"/>
        <w:ind w:left="1365" w:right="1988"/>
        <w:rPr>
          <w:sz w:val="19"/>
        </w:rPr>
      </w:pPr>
      <w:r>
        <w:rPr>
          <w:color w:val="384044"/>
          <w:sz w:val="19"/>
        </w:rPr>
        <w:t>Digital asset management Privacy &amp; right to information</w:t>
      </w:r>
    </w:p>
    <w:p w:rsidR="00191719" w:rsidRDefault="00191719">
      <w:pPr>
        <w:rPr>
          <w:sz w:val="19"/>
        </w:rPr>
        <w:sectPr w:rsidR="00191719">
          <w:type w:val="continuous"/>
          <w:pgSz w:w="11910" w:h="16840"/>
          <w:pgMar w:top="840" w:right="700" w:bottom="280" w:left="640" w:header="720" w:footer="720" w:gutter="0"/>
          <w:cols w:num="2" w:space="720" w:equalWidth="0">
            <w:col w:w="4314" w:space="454"/>
            <w:col w:w="5802"/>
          </w:cols>
        </w:sect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10"/>
        <w:rPr>
          <w:sz w:val="24"/>
        </w:rPr>
      </w:pPr>
    </w:p>
    <w:p w:rsidR="00191719" w:rsidRDefault="00022984">
      <w:pPr>
        <w:pStyle w:val="BodyText"/>
        <w:ind w:left="473"/>
        <w:rPr>
          <w:sz w:val="20"/>
        </w:rPr>
      </w:pPr>
      <w:r>
        <w:rPr>
          <w:sz w:val="20"/>
        </w:rPr>
      </w:r>
      <w:r>
        <w:rPr>
          <w:sz w:val="20"/>
        </w:rPr>
        <w:pict>
          <v:group id="_x0000_s1088" style="width:498.1pt;height:142.8pt;mso-position-horizontal-relative:char;mso-position-vertical-relative:line" coordsize="9962,2856">
            <v:shape id="_x0000_s1090" style="position:absolute;left:20;top:20;width:9922;height:2816" coordorigin="20,20" coordsize="9922,2816" path="m190,20l92,23,41,41,23,92r-3,98l20,2665r3,98l41,2814r51,18l190,2835r9581,l9870,2832r50,-18l9939,2763r2,-98l9941,190r-2,-98l9920,41,9870,23r-99,-3l190,20xe" filled="f" strokecolor="#e42313" strokeweight="2pt">
              <v:path arrowok="t"/>
            </v:shape>
            <v:shape id="_x0000_s1089" type="#_x0000_t202" style="position:absolute;left:50;top:40;width:9860;height:2774" filled="f" stroked="f">
              <v:textbox inset="0,0,0,0">
                <w:txbxContent>
                  <w:p w:rsidR="005B2F65" w:rsidRDefault="005B2F65">
                    <w:pPr>
                      <w:spacing w:before="569" w:line="249" w:lineRule="auto"/>
                      <w:ind w:left="536" w:right="523"/>
                      <w:rPr>
                        <w:sz w:val="70"/>
                      </w:rPr>
                    </w:pPr>
                    <w:r>
                      <w:rPr>
                        <w:color w:val="E42313"/>
                        <w:sz w:val="70"/>
                      </w:rPr>
                      <w:t>Corporate governance practices</w:t>
                    </w:r>
                  </w:p>
                </w:txbxContent>
              </v:textbox>
            </v:shape>
            <w10:anchorlock/>
          </v:group>
        </w:pict>
      </w:r>
    </w:p>
    <w:p w:rsidR="00191719" w:rsidRDefault="00191719">
      <w:pPr>
        <w:pStyle w:val="BodyText"/>
        <w:rPr>
          <w:sz w:val="20"/>
        </w:rPr>
      </w:pPr>
    </w:p>
    <w:p w:rsidR="00191719" w:rsidRDefault="00191719">
      <w:pPr>
        <w:pStyle w:val="BodyText"/>
        <w:spacing w:before="8"/>
        <w:rPr>
          <w:sz w:val="16"/>
        </w:rPr>
      </w:pPr>
    </w:p>
    <w:p w:rsidR="00191719" w:rsidRDefault="005B2F65">
      <w:pPr>
        <w:spacing w:before="94" w:line="278" w:lineRule="auto"/>
        <w:ind w:left="493" w:right="850"/>
        <w:rPr>
          <w:b/>
          <w:sz w:val="18"/>
        </w:rPr>
      </w:pPr>
      <w:r>
        <w:rPr>
          <w:b/>
          <w:color w:val="1D1D1B"/>
          <w:spacing w:val="2"/>
          <w:sz w:val="18"/>
        </w:rPr>
        <w:t xml:space="preserve">Safe </w:t>
      </w:r>
      <w:r>
        <w:rPr>
          <w:b/>
          <w:color w:val="1D1D1B"/>
          <w:sz w:val="18"/>
        </w:rPr>
        <w:t xml:space="preserve">Food </w:t>
      </w:r>
      <w:r>
        <w:rPr>
          <w:b/>
          <w:color w:val="1D1D1B"/>
          <w:spacing w:val="2"/>
          <w:sz w:val="18"/>
        </w:rPr>
        <w:t xml:space="preserve">achieves </w:t>
      </w:r>
      <w:r>
        <w:rPr>
          <w:b/>
          <w:color w:val="1D1D1B"/>
          <w:spacing w:val="3"/>
          <w:sz w:val="18"/>
        </w:rPr>
        <w:t xml:space="preserve">its corporate objectives </w:t>
      </w:r>
      <w:r>
        <w:rPr>
          <w:b/>
          <w:color w:val="1D1D1B"/>
          <w:spacing w:val="2"/>
          <w:sz w:val="18"/>
        </w:rPr>
        <w:t xml:space="preserve">through strong </w:t>
      </w:r>
      <w:r>
        <w:rPr>
          <w:b/>
          <w:color w:val="1D1D1B"/>
          <w:spacing w:val="3"/>
          <w:sz w:val="18"/>
        </w:rPr>
        <w:t xml:space="preserve">corporate </w:t>
      </w:r>
      <w:r>
        <w:rPr>
          <w:b/>
          <w:color w:val="1D1D1B"/>
          <w:spacing w:val="2"/>
          <w:sz w:val="18"/>
        </w:rPr>
        <w:t xml:space="preserve">governance, </w:t>
      </w:r>
      <w:r>
        <w:rPr>
          <w:b/>
          <w:color w:val="1D1D1B"/>
          <w:spacing w:val="3"/>
          <w:sz w:val="18"/>
        </w:rPr>
        <w:t xml:space="preserve">risk management strategies, planning </w:t>
      </w:r>
      <w:r>
        <w:rPr>
          <w:b/>
          <w:color w:val="1D1D1B"/>
          <w:spacing w:val="2"/>
          <w:sz w:val="18"/>
        </w:rPr>
        <w:t xml:space="preserve">and </w:t>
      </w:r>
      <w:r>
        <w:rPr>
          <w:b/>
          <w:color w:val="1D1D1B"/>
          <w:spacing w:val="3"/>
          <w:sz w:val="18"/>
        </w:rPr>
        <w:t xml:space="preserve">continuous business improvement. </w:t>
      </w:r>
      <w:r>
        <w:rPr>
          <w:b/>
          <w:color w:val="1D1D1B"/>
          <w:spacing w:val="2"/>
          <w:sz w:val="18"/>
        </w:rPr>
        <w:t xml:space="preserve">Our </w:t>
      </w:r>
      <w:r>
        <w:rPr>
          <w:b/>
          <w:color w:val="1D1D1B"/>
          <w:spacing w:val="3"/>
          <w:sz w:val="18"/>
        </w:rPr>
        <w:t xml:space="preserve">corporate </w:t>
      </w:r>
      <w:r>
        <w:rPr>
          <w:b/>
          <w:color w:val="1D1D1B"/>
          <w:spacing w:val="4"/>
          <w:sz w:val="18"/>
        </w:rPr>
        <w:t xml:space="preserve">priorities </w:t>
      </w:r>
      <w:r>
        <w:rPr>
          <w:b/>
          <w:color w:val="1D1D1B"/>
          <w:spacing w:val="2"/>
          <w:sz w:val="18"/>
        </w:rPr>
        <w:t xml:space="preserve">are </w:t>
      </w:r>
      <w:r>
        <w:rPr>
          <w:b/>
          <w:color w:val="1D1D1B"/>
          <w:spacing w:val="3"/>
          <w:sz w:val="18"/>
        </w:rPr>
        <w:t xml:space="preserve">aligned with </w:t>
      </w:r>
      <w:r>
        <w:rPr>
          <w:b/>
          <w:color w:val="1D1D1B"/>
          <w:sz w:val="18"/>
        </w:rPr>
        <w:t xml:space="preserve">our </w:t>
      </w:r>
      <w:r>
        <w:rPr>
          <w:b/>
          <w:color w:val="1D1D1B"/>
          <w:spacing w:val="3"/>
          <w:sz w:val="18"/>
        </w:rPr>
        <w:t xml:space="preserve">corporate policies </w:t>
      </w:r>
      <w:r>
        <w:rPr>
          <w:b/>
          <w:color w:val="1D1D1B"/>
          <w:spacing w:val="2"/>
          <w:sz w:val="18"/>
        </w:rPr>
        <w:t xml:space="preserve">and </w:t>
      </w:r>
      <w:r>
        <w:rPr>
          <w:b/>
          <w:color w:val="1D1D1B"/>
          <w:spacing w:val="3"/>
          <w:sz w:val="18"/>
        </w:rPr>
        <w:t xml:space="preserve">processes. </w:t>
      </w:r>
      <w:r>
        <w:rPr>
          <w:b/>
          <w:color w:val="1D1D1B"/>
          <w:spacing w:val="2"/>
          <w:sz w:val="18"/>
        </w:rPr>
        <w:t xml:space="preserve">Effective </w:t>
      </w:r>
      <w:r>
        <w:rPr>
          <w:b/>
          <w:color w:val="1D1D1B"/>
          <w:spacing w:val="3"/>
          <w:sz w:val="18"/>
        </w:rPr>
        <w:t xml:space="preserve">corporate planning across the </w:t>
      </w:r>
      <w:r>
        <w:rPr>
          <w:b/>
          <w:color w:val="1D1D1B"/>
          <w:spacing w:val="2"/>
          <w:sz w:val="18"/>
        </w:rPr>
        <w:t xml:space="preserve">agency ensures </w:t>
      </w:r>
      <w:r>
        <w:rPr>
          <w:b/>
          <w:color w:val="1D1D1B"/>
          <w:spacing w:val="4"/>
          <w:sz w:val="18"/>
        </w:rPr>
        <w:t xml:space="preserve">statutory </w:t>
      </w:r>
      <w:r>
        <w:rPr>
          <w:b/>
          <w:color w:val="1D1D1B"/>
          <w:spacing w:val="3"/>
          <w:sz w:val="18"/>
        </w:rPr>
        <w:t xml:space="preserve">obligations </w:t>
      </w:r>
      <w:r>
        <w:rPr>
          <w:b/>
          <w:color w:val="1D1D1B"/>
          <w:spacing w:val="2"/>
          <w:sz w:val="18"/>
        </w:rPr>
        <w:t>are</w:t>
      </w:r>
      <w:r>
        <w:rPr>
          <w:b/>
          <w:color w:val="1D1D1B"/>
          <w:spacing w:val="3"/>
          <w:sz w:val="18"/>
        </w:rPr>
        <w:t xml:space="preserve"> met.</w:t>
      </w:r>
    </w:p>
    <w:p w:rsidR="00191719" w:rsidRDefault="00191719">
      <w:pPr>
        <w:pStyle w:val="BodyText"/>
        <w:spacing w:before="8"/>
        <w:rPr>
          <w:b/>
          <w:sz w:val="19"/>
        </w:rPr>
      </w:pPr>
    </w:p>
    <w:p w:rsidR="00191719" w:rsidRDefault="005B2F65">
      <w:pPr>
        <w:pStyle w:val="BodyText"/>
        <w:spacing w:line="278" w:lineRule="auto"/>
        <w:ind w:left="493"/>
      </w:pPr>
      <w:r>
        <w:rPr>
          <w:color w:val="1D1D1B"/>
        </w:rPr>
        <w:t>We continually review our operational plans to strengthen our corporate planning processes and to improve the way we monitor, evaluate and deliver our performance obligations</w:t>
      </w:r>
      <w:r>
        <w:rPr>
          <w:color w:val="1D1D1B"/>
          <w:w w:val="90"/>
        </w:rPr>
        <w:t>.</w:t>
      </w:r>
    </w:p>
    <w:p w:rsidR="00191719" w:rsidRDefault="00191719">
      <w:pPr>
        <w:pStyle w:val="BodyText"/>
        <w:spacing w:before="8"/>
        <w:rPr>
          <w:sz w:val="19"/>
        </w:rPr>
      </w:pPr>
    </w:p>
    <w:p w:rsidR="00191719" w:rsidRDefault="005B2F65">
      <w:pPr>
        <w:pStyle w:val="BodyText"/>
        <w:ind w:left="493"/>
      </w:pPr>
      <w:r>
        <w:rPr>
          <w:color w:val="1D1D1B"/>
        </w:rPr>
        <w:t>Safe Food’s ability to make quality decisions and act upon them relies on the provision of sound information, good</w:t>
      </w:r>
    </w:p>
    <w:p w:rsidR="00191719" w:rsidRDefault="005B2F65">
      <w:pPr>
        <w:pStyle w:val="BodyText"/>
        <w:spacing w:before="33"/>
        <w:ind w:left="493"/>
      </w:pPr>
      <w:r>
        <w:rPr>
          <w:color w:val="1D1D1B"/>
        </w:rPr>
        <w:t>judgement, ethical behaviour and effective relationships.</w:t>
      </w:r>
    </w:p>
    <w:p w:rsidR="00191719" w:rsidRDefault="00191719">
      <w:pPr>
        <w:pStyle w:val="BodyText"/>
        <w:spacing w:before="7"/>
        <w:rPr>
          <w:sz w:val="22"/>
        </w:rPr>
      </w:pPr>
    </w:p>
    <w:p w:rsidR="00191719" w:rsidRDefault="005B2F65">
      <w:pPr>
        <w:pStyle w:val="BodyText"/>
        <w:ind w:left="493"/>
      </w:pPr>
      <w:r>
        <w:rPr>
          <w:color w:val="1D1D1B"/>
        </w:rPr>
        <w:t>The application of effective compliance, performance and risk management processes and mechanisms develops robust</w:t>
      </w:r>
    </w:p>
    <w:p w:rsidR="00191719" w:rsidRDefault="005B2F65">
      <w:pPr>
        <w:pStyle w:val="BodyText"/>
        <w:spacing w:before="33"/>
        <w:ind w:left="493"/>
      </w:pPr>
      <w:r>
        <w:rPr>
          <w:color w:val="1D1D1B"/>
        </w:rPr>
        <w:t>corporate governance and underpins our approach</w:t>
      </w:r>
      <w:r>
        <w:rPr>
          <w:color w:val="1D1D1B"/>
          <w:w w:val="90"/>
        </w:rPr>
        <w:t>.</w:t>
      </w:r>
    </w:p>
    <w:p w:rsidR="00191719" w:rsidRDefault="00191719">
      <w:pPr>
        <w:pStyle w:val="BodyText"/>
        <w:spacing w:before="7"/>
        <w:rPr>
          <w:sz w:val="22"/>
        </w:rPr>
      </w:pPr>
    </w:p>
    <w:p w:rsidR="00191719" w:rsidRDefault="005B2F65">
      <w:pPr>
        <w:spacing w:line="278" w:lineRule="auto"/>
        <w:ind w:left="493" w:right="898"/>
        <w:rPr>
          <w:sz w:val="18"/>
        </w:rPr>
      </w:pPr>
      <w:r>
        <w:rPr>
          <w:color w:val="1D1D1B"/>
          <w:sz w:val="18"/>
        </w:rPr>
        <w:t xml:space="preserve">Our framework is based on the ethics principles outlined in the </w:t>
      </w:r>
      <w:r>
        <w:rPr>
          <w:i/>
          <w:color w:val="1D1D1B"/>
          <w:sz w:val="18"/>
        </w:rPr>
        <w:t xml:space="preserve">Public Sector Ethics Act 1994 </w:t>
      </w:r>
      <w:r>
        <w:rPr>
          <w:color w:val="1D1D1B"/>
          <w:sz w:val="18"/>
        </w:rPr>
        <w:t xml:space="preserve">and the governance concepts in the </w:t>
      </w:r>
      <w:r>
        <w:rPr>
          <w:i/>
          <w:color w:val="1D1D1B"/>
          <w:sz w:val="18"/>
        </w:rPr>
        <w:t>Financial and Performance Management Standard 2009</w:t>
      </w:r>
      <w:r>
        <w:rPr>
          <w:color w:val="1D1D1B"/>
          <w:w w:val="90"/>
          <w:sz w:val="18"/>
        </w:rPr>
        <w:t>.</w:t>
      </w:r>
    </w:p>
    <w:p w:rsidR="00191719" w:rsidRDefault="00191719">
      <w:pPr>
        <w:pStyle w:val="BodyText"/>
        <w:spacing w:before="8"/>
        <w:rPr>
          <w:sz w:val="19"/>
        </w:rPr>
      </w:pPr>
    </w:p>
    <w:p w:rsidR="00191719" w:rsidRDefault="005B2F65">
      <w:pPr>
        <w:pStyle w:val="BodyText"/>
        <w:spacing w:line="278" w:lineRule="auto"/>
        <w:ind w:left="493" w:right="898"/>
      </w:pPr>
      <w:r>
        <w:rPr>
          <w:color w:val="1D1D1B"/>
        </w:rPr>
        <w:t>There are a number of internal accountability mechanisms that enable us to manage risk, seize opportunities, and monitor, evaluate and report on our performance as shown in the table below</w:t>
      </w:r>
      <w:r>
        <w:rPr>
          <w:color w:val="1D1D1B"/>
          <w:w w:val="90"/>
        </w:rPr>
        <w:t>.</w:t>
      </w:r>
    </w:p>
    <w:p w:rsidR="00191719" w:rsidRDefault="00191719">
      <w:pPr>
        <w:pStyle w:val="BodyText"/>
        <w:spacing w:before="3"/>
        <w:rPr>
          <w:sz w:val="29"/>
        </w:rPr>
      </w:pPr>
    </w:p>
    <w:p w:rsidR="00191719" w:rsidRDefault="005B2F65">
      <w:pPr>
        <w:pStyle w:val="Heading5"/>
        <w:spacing w:before="1"/>
        <w:ind w:left="493"/>
      </w:pPr>
      <w:r>
        <w:rPr>
          <w:color w:val="E42313"/>
        </w:rPr>
        <w:t>Internal accountability mechanisms</w:t>
      </w:r>
    </w:p>
    <w:p w:rsidR="00191719" w:rsidRDefault="00191719">
      <w:pPr>
        <w:pStyle w:val="BodyText"/>
        <w:rPr>
          <w:b/>
          <w:sz w:val="12"/>
        </w:rPr>
      </w:pPr>
    </w:p>
    <w:tbl>
      <w:tblPr>
        <w:tblW w:w="0" w:type="auto"/>
        <w:tblInd w:w="518" w:type="dxa"/>
        <w:tblBorders>
          <w:top w:val="single" w:sz="4" w:space="0" w:color="384044"/>
          <w:left w:val="single" w:sz="4" w:space="0" w:color="384044"/>
          <w:bottom w:val="single" w:sz="4" w:space="0" w:color="384044"/>
          <w:right w:val="single" w:sz="4" w:space="0" w:color="384044"/>
          <w:insideH w:val="single" w:sz="4" w:space="0" w:color="384044"/>
          <w:insideV w:val="single" w:sz="4" w:space="0" w:color="384044"/>
        </w:tblBorders>
        <w:tblLayout w:type="fixed"/>
        <w:tblCellMar>
          <w:left w:w="0" w:type="dxa"/>
          <w:right w:w="0" w:type="dxa"/>
        </w:tblCellMar>
        <w:tblLook w:val="01E0" w:firstRow="1" w:lastRow="1" w:firstColumn="1" w:lastColumn="1" w:noHBand="0" w:noVBand="0"/>
      </w:tblPr>
      <w:tblGrid>
        <w:gridCol w:w="2480"/>
        <w:gridCol w:w="2480"/>
        <w:gridCol w:w="2480"/>
        <w:gridCol w:w="2480"/>
      </w:tblGrid>
      <w:tr w:rsidR="00191719">
        <w:trPr>
          <w:trHeight w:val="486"/>
        </w:trPr>
        <w:tc>
          <w:tcPr>
            <w:tcW w:w="2480" w:type="dxa"/>
            <w:tcBorders>
              <w:top w:val="nil"/>
              <w:left w:val="nil"/>
              <w:bottom w:val="nil"/>
              <w:right w:val="nil"/>
            </w:tcBorders>
            <w:shd w:val="clear" w:color="auto" w:fill="384044"/>
          </w:tcPr>
          <w:p w:rsidR="00191719" w:rsidRDefault="005B2F65">
            <w:pPr>
              <w:pStyle w:val="TableParagraph"/>
              <w:spacing w:before="152"/>
              <w:ind w:left="133"/>
              <w:rPr>
                <w:b/>
                <w:sz w:val="18"/>
              </w:rPr>
            </w:pPr>
            <w:r>
              <w:rPr>
                <w:b/>
                <w:color w:val="FFFFFF"/>
                <w:sz w:val="18"/>
              </w:rPr>
              <w:t>Plan</w:t>
            </w:r>
          </w:p>
        </w:tc>
        <w:tc>
          <w:tcPr>
            <w:tcW w:w="2480" w:type="dxa"/>
            <w:tcBorders>
              <w:top w:val="nil"/>
              <w:left w:val="nil"/>
              <w:bottom w:val="nil"/>
              <w:right w:val="nil"/>
            </w:tcBorders>
            <w:shd w:val="clear" w:color="auto" w:fill="384044"/>
          </w:tcPr>
          <w:p w:rsidR="00191719" w:rsidRDefault="005B2F65">
            <w:pPr>
              <w:pStyle w:val="TableParagraph"/>
              <w:spacing w:before="152"/>
              <w:ind w:left="133"/>
              <w:rPr>
                <w:b/>
                <w:sz w:val="18"/>
              </w:rPr>
            </w:pPr>
            <w:r>
              <w:rPr>
                <w:b/>
                <w:color w:val="FFFFFF"/>
                <w:sz w:val="18"/>
              </w:rPr>
              <w:t>Objectives</w:t>
            </w:r>
          </w:p>
        </w:tc>
        <w:tc>
          <w:tcPr>
            <w:tcW w:w="2480" w:type="dxa"/>
            <w:tcBorders>
              <w:top w:val="nil"/>
              <w:left w:val="nil"/>
              <w:bottom w:val="nil"/>
              <w:right w:val="nil"/>
            </w:tcBorders>
            <w:shd w:val="clear" w:color="auto" w:fill="384044"/>
          </w:tcPr>
          <w:p w:rsidR="00191719" w:rsidRDefault="005B2F65">
            <w:pPr>
              <w:pStyle w:val="TableParagraph"/>
              <w:spacing w:before="152"/>
              <w:ind w:left="134"/>
              <w:rPr>
                <w:b/>
                <w:sz w:val="18"/>
              </w:rPr>
            </w:pPr>
            <w:r>
              <w:rPr>
                <w:b/>
                <w:color w:val="FFFFFF"/>
                <w:sz w:val="18"/>
              </w:rPr>
              <w:t>Outcome</w:t>
            </w:r>
          </w:p>
        </w:tc>
        <w:tc>
          <w:tcPr>
            <w:tcW w:w="2480" w:type="dxa"/>
            <w:tcBorders>
              <w:top w:val="nil"/>
              <w:left w:val="nil"/>
              <w:bottom w:val="nil"/>
              <w:right w:val="nil"/>
            </w:tcBorders>
            <w:shd w:val="clear" w:color="auto" w:fill="384044"/>
          </w:tcPr>
          <w:p w:rsidR="00191719" w:rsidRDefault="005B2F65">
            <w:pPr>
              <w:pStyle w:val="TableParagraph"/>
              <w:spacing w:before="152"/>
              <w:ind w:left="134"/>
              <w:rPr>
                <w:b/>
                <w:sz w:val="18"/>
              </w:rPr>
            </w:pPr>
            <w:r>
              <w:rPr>
                <w:b/>
                <w:color w:val="FFFFFF"/>
                <w:sz w:val="18"/>
              </w:rPr>
              <w:t>Document</w:t>
            </w:r>
          </w:p>
        </w:tc>
      </w:tr>
      <w:tr w:rsidR="00191719">
        <w:trPr>
          <w:trHeight w:val="696"/>
        </w:trPr>
        <w:tc>
          <w:tcPr>
            <w:tcW w:w="2480" w:type="dxa"/>
            <w:tcBorders>
              <w:left w:val="single" w:sz="18" w:space="0" w:color="384044"/>
            </w:tcBorders>
          </w:tcPr>
          <w:p w:rsidR="00191719" w:rsidRDefault="005B2F65">
            <w:pPr>
              <w:pStyle w:val="TableParagraph"/>
              <w:spacing w:before="122"/>
              <w:ind w:left="110"/>
              <w:rPr>
                <w:sz w:val="18"/>
              </w:rPr>
            </w:pPr>
            <w:r>
              <w:rPr>
                <w:color w:val="1D1D1B"/>
                <w:sz w:val="18"/>
              </w:rPr>
              <w:t>Statement of Strategy</w:t>
            </w:r>
          </w:p>
        </w:tc>
        <w:tc>
          <w:tcPr>
            <w:tcW w:w="2480" w:type="dxa"/>
          </w:tcPr>
          <w:p w:rsidR="00191719" w:rsidRDefault="005B2F65">
            <w:pPr>
              <w:pStyle w:val="TableParagraph"/>
              <w:spacing w:before="122" w:line="278" w:lineRule="auto"/>
              <w:ind w:left="128"/>
              <w:rPr>
                <w:sz w:val="18"/>
              </w:rPr>
            </w:pPr>
            <w:r>
              <w:rPr>
                <w:color w:val="1D1D1B"/>
                <w:sz w:val="18"/>
              </w:rPr>
              <w:t>Prioritises the strategic direction over the long term</w:t>
            </w:r>
          </w:p>
        </w:tc>
        <w:tc>
          <w:tcPr>
            <w:tcW w:w="2480" w:type="dxa"/>
          </w:tcPr>
          <w:p w:rsidR="00191719" w:rsidRDefault="005B2F65">
            <w:pPr>
              <w:pStyle w:val="TableParagraph"/>
              <w:spacing w:before="122" w:line="278" w:lineRule="auto"/>
              <w:ind w:left="129"/>
              <w:rPr>
                <w:sz w:val="18"/>
              </w:rPr>
            </w:pPr>
            <w:r>
              <w:rPr>
                <w:color w:val="1D1D1B"/>
                <w:sz w:val="18"/>
              </w:rPr>
              <w:t>Summary of performance against priorities</w:t>
            </w:r>
          </w:p>
        </w:tc>
        <w:tc>
          <w:tcPr>
            <w:tcW w:w="2480" w:type="dxa"/>
            <w:tcBorders>
              <w:right w:val="single" w:sz="18" w:space="0" w:color="384044"/>
            </w:tcBorders>
          </w:tcPr>
          <w:p w:rsidR="00191719" w:rsidRDefault="005B2F65">
            <w:pPr>
              <w:pStyle w:val="TableParagraph"/>
              <w:spacing w:before="122"/>
              <w:ind w:left="129"/>
              <w:rPr>
                <w:sz w:val="18"/>
              </w:rPr>
            </w:pPr>
            <w:r>
              <w:rPr>
                <w:color w:val="1D1D1B"/>
                <w:sz w:val="18"/>
              </w:rPr>
              <w:t>Annual report</w:t>
            </w:r>
          </w:p>
        </w:tc>
      </w:tr>
      <w:tr w:rsidR="00191719">
        <w:trPr>
          <w:trHeight w:val="941"/>
        </w:trPr>
        <w:tc>
          <w:tcPr>
            <w:tcW w:w="2480" w:type="dxa"/>
            <w:tcBorders>
              <w:left w:val="single" w:sz="18" w:space="0" w:color="384044"/>
            </w:tcBorders>
          </w:tcPr>
          <w:p w:rsidR="00191719" w:rsidRDefault="005B2F65">
            <w:pPr>
              <w:pStyle w:val="TableParagraph"/>
              <w:spacing w:before="127"/>
              <w:ind w:left="110"/>
              <w:rPr>
                <w:sz w:val="18"/>
              </w:rPr>
            </w:pPr>
            <w:r>
              <w:rPr>
                <w:color w:val="1D1D1B"/>
                <w:sz w:val="18"/>
              </w:rPr>
              <w:t>Business Plan</w:t>
            </w:r>
          </w:p>
        </w:tc>
        <w:tc>
          <w:tcPr>
            <w:tcW w:w="2480" w:type="dxa"/>
          </w:tcPr>
          <w:p w:rsidR="00191719" w:rsidRDefault="005B2F65">
            <w:pPr>
              <w:pStyle w:val="TableParagraph"/>
              <w:spacing w:before="127" w:line="278" w:lineRule="auto"/>
              <w:ind w:left="128" w:right="210"/>
              <w:rPr>
                <w:sz w:val="18"/>
              </w:rPr>
            </w:pPr>
            <w:r>
              <w:rPr>
                <w:color w:val="1D1D1B"/>
                <w:sz w:val="18"/>
              </w:rPr>
              <w:t>Identifies specific corporate priorities for the year</w:t>
            </w:r>
          </w:p>
        </w:tc>
        <w:tc>
          <w:tcPr>
            <w:tcW w:w="2480" w:type="dxa"/>
          </w:tcPr>
          <w:p w:rsidR="00191719" w:rsidRDefault="005B2F65">
            <w:pPr>
              <w:pStyle w:val="TableParagraph"/>
              <w:spacing w:before="127" w:line="278" w:lineRule="auto"/>
              <w:ind w:left="129" w:right="263"/>
              <w:rPr>
                <w:sz w:val="18"/>
              </w:rPr>
            </w:pPr>
            <w:r>
              <w:rPr>
                <w:color w:val="1D1D1B"/>
                <w:sz w:val="18"/>
              </w:rPr>
              <w:t>Provides information to the Board and leadership group against milestones</w:t>
            </w:r>
          </w:p>
        </w:tc>
        <w:tc>
          <w:tcPr>
            <w:tcW w:w="2480" w:type="dxa"/>
            <w:tcBorders>
              <w:right w:val="single" w:sz="18" w:space="0" w:color="384044"/>
            </w:tcBorders>
          </w:tcPr>
          <w:p w:rsidR="00191719" w:rsidRDefault="005B2F65">
            <w:pPr>
              <w:pStyle w:val="TableParagraph"/>
              <w:spacing w:before="127"/>
              <w:ind w:left="129"/>
              <w:rPr>
                <w:sz w:val="18"/>
              </w:rPr>
            </w:pPr>
            <w:r>
              <w:rPr>
                <w:color w:val="1D1D1B"/>
                <w:sz w:val="18"/>
              </w:rPr>
              <w:t>Quarterly reports</w:t>
            </w:r>
          </w:p>
        </w:tc>
      </w:tr>
      <w:tr w:rsidR="00191719">
        <w:trPr>
          <w:trHeight w:val="941"/>
        </w:trPr>
        <w:tc>
          <w:tcPr>
            <w:tcW w:w="2480" w:type="dxa"/>
            <w:tcBorders>
              <w:left w:val="single" w:sz="18" w:space="0" w:color="384044"/>
            </w:tcBorders>
          </w:tcPr>
          <w:p w:rsidR="00191719" w:rsidRDefault="005B2F65">
            <w:pPr>
              <w:pStyle w:val="TableParagraph"/>
              <w:spacing w:before="127"/>
              <w:ind w:left="110"/>
              <w:rPr>
                <w:sz w:val="18"/>
              </w:rPr>
            </w:pPr>
            <w:r>
              <w:rPr>
                <w:color w:val="1D1D1B"/>
                <w:sz w:val="18"/>
              </w:rPr>
              <w:t>Operational Plans</w:t>
            </w:r>
          </w:p>
        </w:tc>
        <w:tc>
          <w:tcPr>
            <w:tcW w:w="2480" w:type="dxa"/>
          </w:tcPr>
          <w:p w:rsidR="00191719" w:rsidRDefault="005B2F65">
            <w:pPr>
              <w:pStyle w:val="TableParagraph"/>
              <w:spacing w:before="127" w:line="278" w:lineRule="auto"/>
              <w:ind w:left="128"/>
              <w:rPr>
                <w:sz w:val="18"/>
              </w:rPr>
            </w:pPr>
            <w:r>
              <w:rPr>
                <w:color w:val="1D1D1B"/>
                <w:sz w:val="18"/>
              </w:rPr>
              <w:t>Supports the delivery of corporate priorities</w:t>
            </w:r>
          </w:p>
        </w:tc>
        <w:tc>
          <w:tcPr>
            <w:tcW w:w="2480" w:type="dxa"/>
          </w:tcPr>
          <w:p w:rsidR="00191719" w:rsidRDefault="005B2F65">
            <w:pPr>
              <w:pStyle w:val="TableParagraph"/>
              <w:spacing w:before="127" w:line="278" w:lineRule="auto"/>
              <w:ind w:left="129"/>
              <w:rPr>
                <w:sz w:val="18"/>
              </w:rPr>
            </w:pPr>
            <w:r>
              <w:rPr>
                <w:color w:val="1D1D1B"/>
                <w:sz w:val="18"/>
              </w:rPr>
              <w:t>Provides leadership with information on progress towards milestones</w:t>
            </w:r>
          </w:p>
        </w:tc>
        <w:tc>
          <w:tcPr>
            <w:tcW w:w="2480" w:type="dxa"/>
            <w:tcBorders>
              <w:right w:val="single" w:sz="18" w:space="0" w:color="384044"/>
            </w:tcBorders>
          </w:tcPr>
          <w:p w:rsidR="00191719" w:rsidRDefault="005B2F65">
            <w:pPr>
              <w:pStyle w:val="TableParagraph"/>
              <w:spacing w:before="127"/>
              <w:ind w:left="129"/>
              <w:rPr>
                <w:sz w:val="18"/>
              </w:rPr>
            </w:pPr>
            <w:r>
              <w:rPr>
                <w:color w:val="1D1D1B"/>
                <w:sz w:val="18"/>
              </w:rPr>
              <w:t>Weekly meeting minutes</w:t>
            </w:r>
          </w:p>
        </w:tc>
      </w:tr>
      <w:tr w:rsidR="00191719">
        <w:trPr>
          <w:trHeight w:val="923"/>
        </w:trPr>
        <w:tc>
          <w:tcPr>
            <w:tcW w:w="2480" w:type="dxa"/>
            <w:tcBorders>
              <w:left w:val="single" w:sz="18" w:space="0" w:color="384044"/>
              <w:bottom w:val="single" w:sz="18" w:space="0" w:color="384044"/>
            </w:tcBorders>
          </w:tcPr>
          <w:p w:rsidR="00191719" w:rsidRDefault="005B2F65">
            <w:pPr>
              <w:pStyle w:val="TableParagraph"/>
              <w:spacing w:before="127" w:line="278" w:lineRule="auto"/>
              <w:ind w:left="110"/>
              <w:rPr>
                <w:sz w:val="18"/>
              </w:rPr>
            </w:pPr>
            <w:r>
              <w:rPr>
                <w:color w:val="1D1D1B"/>
                <w:sz w:val="18"/>
              </w:rPr>
              <w:t>Professional Development Plans</w:t>
            </w:r>
          </w:p>
        </w:tc>
        <w:tc>
          <w:tcPr>
            <w:tcW w:w="2480" w:type="dxa"/>
            <w:tcBorders>
              <w:bottom w:val="single" w:sz="18" w:space="0" w:color="384044"/>
            </w:tcBorders>
          </w:tcPr>
          <w:p w:rsidR="00191719" w:rsidRDefault="005B2F65">
            <w:pPr>
              <w:pStyle w:val="TableParagraph"/>
              <w:spacing w:before="127" w:line="278" w:lineRule="auto"/>
              <w:ind w:left="128" w:right="210"/>
              <w:rPr>
                <w:sz w:val="18"/>
              </w:rPr>
            </w:pPr>
            <w:r>
              <w:rPr>
                <w:color w:val="1D1D1B"/>
                <w:sz w:val="18"/>
              </w:rPr>
              <w:t>Supports staff in contributing to strategic priorities</w:t>
            </w:r>
          </w:p>
        </w:tc>
        <w:tc>
          <w:tcPr>
            <w:tcW w:w="2480" w:type="dxa"/>
            <w:tcBorders>
              <w:bottom w:val="single" w:sz="18" w:space="0" w:color="384044"/>
            </w:tcBorders>
          </w:tcPr>
          <w:p w:rsidR="00191719" w:rsidRDefault="005B2F65">
            <w:pPr>
              <w:pStyle w:val="TableParagraph"/>
              <w:spacing w:before="127"/>
              <w:ind w:left="129"/>
              <w:rPr>
                <w:sz w:val="18"/>
              </w:rPr>
            </w:pPr>
            <w:r>
              <w:rPr>
                <w:color w:val="1D1D1B"/>
                <w:sz w:val="18"/>
              </w:rPr>
              <w:t>Provides feedback to staff</w:t>
            </w:r>
          </w:p>
        </w:tc>
        <w:tc>
          <w:tcPr>
            <w:tcW w:w="2480" w:type="dxa"/>
            <w:tcBorders>
              <w:bottom w:val="single" w:sz="18" w:space="0" w:color="384044"/>
              <w:right w:val="single" w:sz="18" w:space="0" w:color="384044"/>
            </w:tcBorders>
          </w:tcPr>
          <w:p w:rsidR="00191719" w:rsidRDefault="005B2F65">
            <w:pPr>
              <w:pStyle w:val="TableParagraph"/>
              <w:spacing w:before="127"/>
              <w:ind w:left="129"/>
              <w:rPr>
                <w:sz w:val="18"/>
              </w:rPr>
            </w:pPr>
            <w:r>
              <w:rPr>
                <w:color w:val="1D1D1B"/>
                <w:sz w:val="18"/>
              </w:rPr>
              <w:t>Annual reviews</w:t>
            </w:r>
          </w:p>
        </w:tc>
      </w:tr>
    </w:tbl>
    <w:p w:rsidR="00191719" w:rsidRDefault="00191719">
      <w:pPr>
        <w:rPr>
          <w:sz w:val="18"/>
        </w:rPr>
        <w:sectPr w:rsidR="00191719">
          <w:footerReference w:type="even" r:id="rId84"/>
          <w:footerReference w:type="default" r:id="rId85"/>
          <w:pgSz w:w="11910" w:h="16840"/>
          <w:pgMar w:top="920" w:right="700" w:bottom="760" w:left="640" w:header="680" w:footer="570" w:gutter="0"/>
          <w:pgNumType w:start="31"/>
          <w:cols w:space="720"/>
        </w:sectPr>
      </w:pPr>
    </w:p>
    <w:p w:rsidR="00191719" w:rsidRDefault="00191719">
      <w:pPr>
        <w:pStyle w:val="BodyText"/>
        <w:rPr>
          <w:b/>
          <w:sz w:val="20"/>
        </w:rPr>
      </w:pPr>
    </w:p>
    <w:p w:rsidR="00191719" w:rsidRDefault="00191719">
      <w:pPr>
        <w:pStyle w:val="BodyText"/>
        <w:rPr>
          <w:b/>
          <w:sz w:val="20"/>
        </w:rPr>
      </w:pPr>
    </w:p>
    <w:p w:rsidR="00191719" w:rsidRDefault="00191719">
      <w:pPr>
        <w:pStyle w:val="BodyText"/>
        <w:spacing w:before="10"/>
        <w:rPr>
          <w:b/>
          <w:sz w:val="24"/>
        </w:rPr>
      </w:pPr>
    </w:p>
    <w:p w:rsidR="00191719" w:rsidRDefault="00022984">
      <w:pPr>
        <w:pStyle w:val="BodyText"/>
        <w:ind w:left="190"/>
        <w:rPr>
          <w:sz w:val="20"/>
        </w:rPr>
      </w:pPr>
      <w:r>
        <w:rPr>
          <w:sz w:val="20"/>
        </w:rPr>
      </w:r>
      <w:r>
        <w:rPr>
          <w:sz w:val="20"/>
        </w:rPr>
        <w:pict>
          <v:group id="_x0000_s1085" style="width:498.1pt;height:142.8pt;mso-position-horizontal-relative:char;mso-position-vertical-relative:line" coordsize="9962,2856">
            <v:shape id="_x0000_s1087" style="position:absolute;left:20;top:20;width:9922;height:2816" coordorigin="20,20" coordsize="9922,2816" path="m190,20l92,23,41,41,23,92r-3,98l20,2665r3,98l41,2814r51,18l190,2835r9581,l9870,2832r50,-18l9939,2763r2,-98l9941,190r-2,-98l9920,41,9870,23r-99,-3l190,20xe" filled="f" strokecolor="#e42313" strokeweight="2pt">
              <v:path arrowok="t"/>
            </v:shape>
            <v:shape id="_x0000_s1086" type="#_x0000_t202" style="position:absolute;left:50;top:40;width:9860;height:2774" filled="f" stroked="f">
              <v:textbox inset="0,0,0,0">
                <w:txbxContent>
                  <w:p w:rsidR="005B2F65" w:rsidRDefault="005B2F65">
                    <w:pPr>
                      <w:spacing w:before="569" w:line="249" w:lineRule="auto"/>
                      <w:ind w:left="536" w:right="523"/>
                      <w:rPr>
                        <w:sz w:val="70"/>
                      </w:rPr>
                    </w:pPr>
                    <w:r>
                      <w:rPr>
                        <w:color w:val="E42313"/>
                        <w:sz w:val="70"/>
                      </w:rPr>
                      <w:t>Corporate planning and performance management</w:t>
                    </w:r>
                  </w:p>
                </w:txbxContent>
              </v:textbox>
            </v:shape>
            <w10:anchorlock/>
          </v:group>
        </w:pict>
      </w:r>
    </w:p>
    <w:p w:rsidR="00191719" w:rsidRDefault="00191719">
      <w:pPr>
        <w:pStyle w:val="BodyText"/>
        <w:rPr>
          <w:b/>
          <w:sz w:val="20"/>
        </w:rPr>
      </w:pPr>
    </w:p>
    <w:p w:rsidR="00191719" w:rsidRDefault="00191719">
      <w:pPr>
        <w:pStyle w:val="BodyText"/>
        <w:spacing w:before="8"/>
        <w:rPr>
          <w:b/>
          <w:sz w:val="16"/>
        </w:rPr>
      </w:pPr>
    </w:p>
    <w:p w:rsidR="00191719" w:rsidRDefault="005B2F65">
      <w:pPr>
        <w:spacing w:before="94"/>
        <w:ind w:left="210"/>
        <w:rPr>
          <w:b/>
          <w:sz w:val="18"/>
        </w:rPr>
      </w:pPr>
      <w:r>
        <w:rPr>
          <w:b/>
          <w:color w:val="1D1D1B"/>
          <w:sz w:val="18"/>
        </w:rPr>
        <w:t>Safe Food seeks to improve the way in which we manage our corporate planning and performance management</w:t>
      </w:r>
    </w:p>
    <w:p w:rsidR="00191719" w:rsidRDefault="005B2F65">
      <w:pPr>
        <w:spacing w:before="33"/>
        <w:ind w:left="210"/>
        <w:rPr>
          <w:b/>
          <w:sz w:val="18"/>
        </w:rPr>
      </w:pPr>
      <w:r>
        <w:rPr>
          <w:b/>
          <w:color w:val="1D1D1B"/>
          <w:sz w:val="18"/>
        </w:rPr>
        <w:t>activities to ensure the integrity of the data and to be innovative and efficient in how we use that data.</w:t>
      </w:r>
    </w:p>
    <w:p w:rsidR="00191719" w:rsidRDefault="00191719">
      <w:pPr>
        <w:pStyle w:val="BodyText"/>
        <w:rPr>
          <w:b/>
          <w:sz w:val="20"/>
        </w:rPr>
      </w:pPr>
    </w:p>
    <w:p w:rsidR="00191719" w:rsidRDefault="005B2F65">
      <w:pPr>
        <w:spacing w:before="141"/>
        <w:ind w:left="210"/>
        <w:rPr>
          <w:b/>
          <w:sz w:val="26"/>
        </w:rPr>
      </w:pPr>
      <w:bookmarkStart w:id="6" w:name="_TOC_250004"/>
      <w:bookmarkEnd w:id="6"/>
      <w:r>
        <w:rPr>
          <w:b/>
          <w:color w:val="E42313"/>
          <w:sz w:val="26"/>
        </w:rPr>
        <w:t>Internal audit charter</w:t>
      </w:r>
    </w:p>
    <w:p w:rsidR="00191719" w:rsidRDefault="005B2F65">
      <w:pPr>
        <w:pStyle w:val="BodyText"/>
        <w:spacing w:before="129" w:line="278" w:lineRule="auto"/>
        <w:ind w:left="210" w:right="577"/>
      </w:pPr>
      <w:r>
        <w:rPr>
          <w:color w:val="1D1D1B"/>
        </w:rPr>
        <w:t>As part of the internal audit process, Safe Food engages an external provider to examine its systems</w:t>
      </w:r>
      <w:r>
        <w:rPr>
          <w:color w:val="1D1D1B"/>
          <w:w w:val="90"/>
        </w:rPr>
        <w:t xml:space="preserve">. </w:t>
      </w:r>
      <w:r>
        <w:rPr>
          <w:color w:val="1D1D1B"/>
        </w:rPr>
        <w:t>The provider also reviews preparation of the annual financial statements and follows up on the prior year’s outstanding issues (if any), ensuring the recommendations of the prior audit reports are being implemented</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898"/>
      </w:pPr>
      <w:r>
        <w:rPr>
          <w:color w:val="1D1D1B"/>
        </w:rPr>
        <w:t>The internal audit plan is prepared in conjunction with the Leadership Group and approved by the Safe Food Board annually</w:t>
      </w:r>
      <w:r>
        <w:rPr>
          <w:color w:val="1D1D1B"/>
          <w:w w:val="90"/>
        </w:rPr>
        <w:t xml:space="preserve">. </w:t>
      </w:r>
      <w:r>
        <w:rPr>
          <w:color w:val="1D1D1B"/>
        </w:rPr>
        <w:t>The internal audit function has due regard to Queensland Treasury’s Audit Committee Guidelines</w:t>
      </w:r>
      <w:r>
        <w:rPr>
          <w:color w:val="1D1D1B"/>
          <w:w w:val="90"/>
        </w:rPr>
        <w:t>.</w:t>
      </w:r>
    </w:p>
    <w:p w:rsidR="00191719" w:rsidRDefault="00191719">
      <w:pPr>
        <w:pStyle w:val="BodyText"/>
        <w:spacing w:before="3"/>
        <w:rPr>
          <w:sz w:val="29"/>
        </w:rPr>
      </w:pPr>
    </w:p>
    <w:p w:rsidR="00191719" w:rsidRDefault="005B2F65">
      <w:pPr>
        <w:pStyle w:val="Heading5"/>
      </w:pPr>
      <w:bookmarkStart w:id="7" w:name="_TOC_250003"/>
      <w:bookmarkEnd w:id="7"/>
      <w:r>
        <w:rPr>
          <w:color w:val="E42313"/>
        </w:rPr>
        <w:t>Audit and risk committee</w:t>
      </w:r>
    </w:p>
    <w:p w:rsidR="00191719" w:rsidRDefault="005B2F65">
      <w:pPr>
        <w:pStyle w:val="BodyText"/>
        <w:spacing w:before="130" w:line="278" w:lineRule="auto"/>
        <w:ind w:left="210" w:right="594"/>
      </w:pPr>
      <w:r>
        <w:rPr>
          <w:color w:val="1D1D1B"/>
        </w:rPr>
        <w:t xml:space="preserve">Safe Food’s Audit and </w:t>
      </w:r>
      <w:r>
        <w:rPr>
          <w:color w:val="1D1D1B"/>
          <w:spacing w:val="2"/>
        </w:rPr>
        <w:t xml:space="preserve">Risk Committee </w:t>
      </w:r>
      <w:r>
        <w:rPr>
          <w:color w:val="1D1D1B"/>
        </w:rPr>
        <w:t xml:space="preserve">was </w:t>
      </w:r>
      <w:r>
        <w:rPr>
          <w:color w:val="1D1D1B"/>
          <w:spacing w:val="2"/>
        </w:rPr>
        <w:t xml:space="preserve">established </w:t>
      </w:r>
      <w:r>
        <w:rPr>
          <w:color w:val="1D1D1B"/>
        </w:rPr>
        <w:t xml:space="preserve">in </w:t>
      </w:r>
      <w:r>
        <w:rPr>
          <w:color w:val="1D1D1B"/>
          <w:spacing w:val="3"/>
        </w:rPr>
        <w:t xml:space="preserve">April </w:t>
      </w:r>
      <w:r>
        <w:rPr>
          <w:color w:val="1D1D1B"/>
        </w:rPr>
        <w:t xml:space="preserve">2018, </w:t>
      </w:r>
      <w:r>
        <w:rPr>
          <w:color w:val="1D1D1B"/>
          <w:spacing w:val="2"/>
        </w:rPr>
        <w:t xml:space="preserve">acting </w:t>
      </w:r>
      <w:r>
        <w:rPr>
          <w:color w:val="1D1D1B"/>
        </w:rPr>
        <w:t xml:space="preserve">as </w:t>
      </w:r>
      <w:r>
        <w:rPr>
          <w:color w:val="1D1D1B"/>
          <w:spacing w:val="3"/>
        </w:rPr>
        <w:t xml:space="preserve">sub-committee </w:t>
      </w:r>
      <w:r>
        <w:rPr>
          <w:color w:val="1D1D1B"/>
        </w:rPr>
        <w:t xml:space="preserve">to the </w:t>
      </w:r>
      <w:r>
        <w:rPr>
          <w:color w:val="1D1D1B"/>
          <w:spacing w:val="2"/>
        </w:rPr>
        <w:t>Board</w:t>
      </w:r>
      <w:r>
        <w:rPr>
          <w:color w:val="1D1D1B"/>
          <w:w w:val="90"/>
        </w:rPr>
        <w:t xml:space="preserve">. </w:t>
      </w:r>
      <w:r>
        <w:rPr>
          <w:color w:val="1D1D1B"/>
        </w:rPr>
        <w:t xml:space="preserve">The </w:t>
      </w:r>
      <w:r>
        <w:rPr>
          <w:color w:val="1D1D1B"/>
          <w:spacing w:val="2"/>
        </w:rPr>
        <w:t>role</w:t>
      </w:r>
      <w:r w:rsidR="00022984">
        <w:rPr>
          <w:color w:val="1D1D1B"/>
          <w:spacing w:val="2"/>
        </w:rPr>
        <w:t xml:space="preserve"> </w:t>
      </w:r>
      <w:r>
        <w:rPr>
          <w:color w:val="1D1D1B"/>
        </w:rPr>
        <w:t>of</w:t>
      </w:r>
      <w:r>
        <w:rPr>
          <w:color w:val="1D1D1B"/>
          <w:spacing w:val="6"/>
        </w:rPr>
        <w:t xml:space="preserve"> </w:t>
      </w:r>
      <w:r>
        <w:rPr>
          <w:color w:val="1D1D1B"/>
        </w:rPr>
        <w:t>the</w:t>
      </w:r>
      <w:r>
        <w:rPr>
          <w:color w:val="1D1D1B"/>
          <w:spacing w:val="6"/>
        </w:rPr>
        <w:t xml:space="preserve"> </w:t>
      </w:r>
      <w:r>
        <w:rPr>
          <w:color w:val="1D1D1B"/>
          <w:spacing w:val="2"/>
        </w:rPr>
        <w:t>Committee</w:t>
      </w:r>
      <w:r>
        <w:rPr>
          <w:color w:val="1D1D1B"/>
          <w:spacing w:val="7"/>
        </w:rPr>
        <w:t xml:space="preserve"> </w:t>
      </w:r>
      <w:r>
        <w:rPr>
          <w:color w:val="1D1D1B"/>
        </w:rPr>
        <w:t>is</w:t>
      </w:r>
      <w:r>
        <w:rPr>
          <w:color w:val="1D1D1B"/>
          <w:spacing w:val="6"/>
        </w:rPr>
        <w:t xml:space="preserve"> </w:t>
      </w:r>
      <w:r>
        <w:rPr>
          <w:color w:val="1D1D1B"/>
        </w:rPr>
        <w:t>to</w:t>
      </w:r>
      <w:r>
        <w:rPr>
          <w:color w:val="1D1D1B"/>
          <w:spacing w:val="7"/>
        </w:rPr>
        <w:t xml:space="preserve"> </w:t>
      </w:r>
      <w:r>
        <w:rPr>
          <w:color w:val="1D1D1B"/>
          <w:spacing w:val="2"/>
        </w:rPr>
        <w:t>assist</w:t>
      </w:r>
      <w:r>
        <w:rPr>
          <w:color w:val="1D1D1B"/>
          <w:spacing w:val="6"/>
        </w:rPr>
        <w:t xml:space="preserve"> </w:t>
      </w:r>
      <w:r>
        <w:rPr>
          <w:color w:val="1D1D1B"/>
        </w:rPr>
        <w:t>the</w:t>
      </w:r>
      <w:r>
        <w:rPr>
          <w:color w:val="1D1D1B"/>
          <w:spacing w:val="7"/>
        </w:rPr>
        <w:t xml:space="preserve"> </w:t>
      </w:r>
      <w:r>
        <w:rPr>
          <w:color w:val="1D1D1B"/>
          <w:spacing w:val="2"/>
        </w:rPr>
        <w:t>Board</w:t>
      </w:r>
      <w:r>
        <w:rPr>
          <w:color w:val="1D1D1B"/>
          <w:spacing w:val="6"/>
        </w:rPr>
        <w:t xml:space="preserve"> </w:t>
      </w:r>
      <w:r>
        <w:rPr>
          <w:color w:val="1D1D1B"/>
        </w:rPr>
        <w:t>in</w:t>
      </w:r>
      <w:r>
        <w:rPr>
          <w:color w:val="1D1D1B"/>
          <w:spacing w:val="7"/>
        </w:rPr>
        <w:t xml:space="preserve"> </w:t>
      </w:r>
      <w:r>
        <w:rPr>
          <w:color w:val="1D1D1B"/>
          <w:spacing w:val="2"/>
        </w:rPr>
        <w:t>regard</w:t>
      </w:r>
      <w:r>
        <w:rPr>
          <w:color w:val="1D1D1B"/>
          <w:spacing w:val="6"/>
        </w:rPr>
        <w:t xml:space="preserve"> </w:t>
      </w:r>
      <w:r>
        <w:rPr>
          <w:color w:val="1D1D1B"/>
        </w:rPr>
        <w:t>to</w:t>
      </w:r>
      <w:r>
        <w:rPr>
          <w:color w:val="1D1D1B"/>
          <w:spacing w:val="7"/>
        </w:rPr>
        <w:t xml:space="preserve"> </w:t>
      </w:r>
      <w:r>
        <w:rPr>
          <w:color w:val="1D1D1B"/>
          <w:spacing w:val="2"/>
        </w:rPr>
        <w:t>business</w:t>
      </w:r>
      <w:r>
        <w:rPr>
          <w:color w:val="1D1D1B"/>
          <w:spacing w:val="6"/>
        </w:rPr>
        <w:t xml:space="preserve"> </w:t>
      </w:r>
      <w:r>
        <w:rPr>
          <w:color w:val="1D1D1B"/>
          <w:spacing w:val="2"/>
        </w:rPr>
        <w:t>risk</w:t>
      </w:r>
      <w:r>
        <w:rPr>
          <w:color w:val="1D1D1B"/>
          <w:spacing w:val="7"/>
        </w:rPr>
        <w:t xml:space="preserve"> </w:t>
      </w:r>
      <w:r>
        <w:rPr>
          <w:color w:val="1D1D1B"/>
          <w:spacing w:val="2"/>
        </w:rPr>
        <w:t>management,</w:t>
      </w:r>
      <w:r>
        <w:rPr>
          <w:color w:val="1D1D1B"/>
          <w:spacing w:val="6"/>
        </w:rPr>
        <w:t xml:space="preserve"> </w:t>
      </w:r>
      <w:r>
        <w:rPr>
          <w:color w:val="1D1D1B"/>
          <w:spacing w:val="2"/>
        </w:rPr>
        <w:t>compliance</w:t>
      </w:r>
      <w:r>
        <w:rPr>
          <w:color w:val="1D1D1B"/>
          <w:spacing w:val="7"/>
        </w:rPr>
        <w:t xml:space="preserve"> </w:t>
      </w:r>
      <w:r>
        <w:rPr>
          <w:color w:val="1D1D1B"/>
        </w:rPr>
        <w:t>and</w:t>
      </w:r>
      <w:r>
        <w:rPr>
          <w:color w:val="1D1D1B"/>
          <w:spacing w:val="6"/>
        </w:rPr>
        <w:t xml:space="preserve"> </w:t>
      </w:r>
      <w:r>
        <w:rPr>
          <w:color w:val="1D1D1B"/>
          <w:spacing w:val="2"/>
        </w:rPr>
        <w:t>monitoring</w:t>
      </w:r>
      <w:r>
        <w:rPr>
          <w:color w:val="1D1D1B"/>
          <w:spacing w:val="7"/>
        </w:rPr>
        <w:t xml:space="preserve"> </w:t>
      </w:r>
      <w:r>
        <w:rPr>
          <w:color w:val="1D1D1B"/>
        </w:rPr>
        <w:t>and</w:t>
      </w:r>
      <w:r>
        <w:rPr>
          <w:color w:val="1D1D1B"/>
          <w:spacing w:val="6"/>
        </w:rPr>
        <w:t xml:space="preserve"> </w:t>
      </w:r>
      <w:r>
        <w:rPr>
          <w:color w:val="1D1D1B"/>
        </w:rPr>
        <w:t>related</w:t>
      </w:r>
    </w:p>
    <w:p w:rsidR="00191719" w:rsidRDefault="005B2F65">
      <w:pPr>
        <w:pStyle w:val="BodyText"/>
        <w:ind w:left="210"/>
      </w:pPr>
      <w:r>
        <w:rPr>
          <w:color w:val="1D1D1B"/>
        </w:rPr>
        <w:t>legal, financial and regulatory requirements. The Committee has observed its Terms of Reference (Charter) and had due</w:t>
      </w:r>
    </w:p>
    <w:p w:rsidR="00191719" w:rsidRDefault="005B2F65">
      <w:pPr>
        <w:pStyle w:val="BodyText"/>
        <w:spacing w:before="33"/>
        <w:ind w:left="210"/>
      </w:pPr>
      <w:r>
        <w:rPr>
          <w:color w:val="1D1D1B"/>
        </w:rPr>
        <w:t>regard to the Audit Committee Guidelines</w:t>
      </w:r>
      <w:r>
        <w:rPr>
          <w:color w:val="1D1D1B"/>
          <w:w w:val="90"/>
        </w:rPr>
        <w:t>.</w:t>
      </w:r>
    </w:p>
    <w:p w:rsidR="00191719" w:rsidRDefault="00191719">
      <w:pPr>
        <w:pStyle w:val="BodyText"/>
        <w:spacing w:before="6"/>
        <w:rPr>
          <w:sz w:val="22"/>
        </w:rPr>
      </w:pPr>
    </w:p>
    <w:p w:rsidR="00191719" w:rsidRDefault="005B2F65">
      <w:pPr>
        <w:pStyle w:val="BodyText"/>
        <w:spacing w:before="1" w:line="278" w:lineRule="auto"/>
        <w:ind w:left="210" w:right="268"/>
      </w:pPr>
      <w:r>
        <w:rPr>
          <w:color w:val="1D1D1B"/>
        </w:rPr>
        <w:t>The Committee makes recommendations regarding the level of risk that the agency is prepared to accept in pursuit of its objectives</w:t>
      </w:r>
      <w:r>
        <w:rPr>
          <w:color w:val="1D1D1B"/>
          <w:w w:val="90"/>
        </w:rPr>
        <w:t xml:space="preserve">. </w:t>
      </w:r>
      <w:r>
        <w:rPr>
          <w:color w:val="1D1D1B"/>
        </w:rPr>
        <w:t>This informs Safe Food’s risk appetite statement, risk principles and risk tolerances, and ensures that Safe Food establishes and maintains an appropriate and effective risk management framework.</w:t>
      </w:r>
    </w:p>
    <w:p w:rsidR="00191719" w:rsidRDefault="00191719">
      <w:pPr>
        <w:pStyle w:val="BodyText"/>
        <w:spacing w:before="7"/>
        <w:rPr>
          <w:sz w:val="19"/>
        </w:rPr>
      </w:pPr>
    </w:p>
    <w:p w:rsidR="00191719" w:rsidRDefault="005B2F65">
      <w:pPr>
        <w:pStyle w:val="BodyText"/>
        <w:spacing w:before="1"/>
        <w:ind w:left="210"/>
      </w:pPr>
      <w:r>
        <w:rPr>
          <w:color w:val="1D1D1B"/>
        </w:rPr>
        <w:t>The Committee members and remuneration are listed below:</w:t>
      </w:r>
    </w:p>
    <w:p w:rsidR="00191719" w:rsidRDefault="00191719">
      <w:pPr>
        <w:pStyle w:val="BodyText"/>
        <w:spacing w:before="4"/>
        <w:rPr>
          <w:sz w:val="23"/>
        </w:rPr>
      </w:pPr>
    </w:p>
    <w:tbl>
      <w:tblPr>
        <w:tblW w:w="0" w:type="auto"/>
        <w:tblInd w:w="235" w:type="dxa"/>
        <w:tblBorders>
          <w:top w:val="single" w:sz="4" w:space="0" w:color="384044"/>
          <w:left w:val="single" w:sz="4" w:space="0" w:color="384044"/>
          <w:bottom w:val="single" w:sz="4" w:space="0" w:color="384044"/>
          <w:right w:val="single" w:sz="4" w:space="0" w:color="384044"/>
          <w:insideH w:val="single" w:sz="4" w:space="0" w:color="384044"/>
          <w:insideV w:val="single" w:sz="4" w:space="0" w:color="384044"/>
        </w:tblBorders>
        <w:tblLayout w:type="fixed"/>
        <w:tblCellMar>
          <w:left w:w="0" w:type="dxa"/>
          <w:right w:w="0" w:type="dxa"/>
        </w:tblCellMar>
        <w:tblLook w:val="01E0" w:firstRow="1" w:lastRow="1" w:firstColumn="1" w:lastColumn="1" w:noHBand="0" w:noVBand="0"/>
      </w:tblPr>
      <w:tblGrid>
        <w:gridCol w:w="3307"/>
        <w:gridCol w:w="3307"/>
        <w:gridCol w:w="3307"/>
      </w:tblGrid>
      <w:tr w:rsidR="00191719">
        <w:trPr>
          <w:trHeight w:val="486"/>
        </w:trPr>
        <w:tc>
          <w:tcPr>
            <w:tcW w:w="3307" w:type="dxa"/>
            <w:tcBorders>
              <w:top w:val="nil"/>
              <w:left w:val="nil"/>
              <w:bottom w:val="nil"/>
              <w:right w:val="nil"/>
            </w:tcBorders>
            <w:shd w:val="clear" w:color="auto" w:fill="384044"/>
          </w:tcPr>
          <w:p w:rsidR="00191719" w:rsidRDefault="005B2F65">
            <w:pPr>
              <w:pStyle w:val="TableParagraph"/>
              <w:spacing w:before="152"/>
              <w:ind w:left="133"/>
              <w:rPr>
                <w:b/>
                <w:sz w:val="18"/>
              </w:rPr>
            </w:pPr>
            <w:r>
              <w:rPr>
                <w:b/>
                <w:color w:val="FFFFFF"/>
                <w:sz w:val="18"/>
              </w:rPr>
              <w:t>Committee position</w:t>
            </w:r>
          </w:p>
        </w:tc>
        <w:tc>
          <w:tcPr>
            <w:tcW w:w="3307" w:type="dxa"/>
            <w:tcBorders>
              <w:top w:val="nil"/>
              <w:left w:val="nil"/>
              <w:bottom w:val="nil"/>
              <w:right w:val="nil"/>
            </w:tcBorders>
            <w:shd w:val="clear" w:color="auto" w:fill="384044"/>
          </w:tcPr>
          <w:p w:rsidR="00191719" w:rsidRDefault="005B2F65">
            <w:pPr>
              <w:pStyle w:val="TableParagraph"/>
              <w:spacing w:before="152"/>
              <w:ind w:left="133"/>
              <w:rPr>
                <w:b/>
                <w:sz w:val="18"/>
              </w:rPr>
            </w:pPr>
            <w:r>
              <w:rPr>
                <w:b/>
                <w:color w:val="FFFFFF"/>
                <w:sz w:val="18"/>
              </w:rPr>
              <w:t>Name</w:t>
            </w:r>
          </w:p>
        </w:tc>
        <w:tc>
          <w:tcPr>
            <w:tcW w:w="3307" w:type="dxa"/>
            <w:tcBorders>
              <w:top w:val="nil"/>
              <w:left w:val="nil"/>
              <w:bottom w:val="nil"/>
              <w:right w:val="nil"/>
            </w:tcBorders>
            <w:shd w:val="clear" w:color="auto" w:fill="384044"/>
          </w:tcPr>
          <w:p w:rsidR="00191719" w:rsidRDefault="005B2F65">
            <w:pPr>
              <w:pStyle w:val="TableParagraph"/>
              <w:spacing w:before="152"/>
              <w:ind w:left="133"/>
              <w:rPr>
                <w:b/>
                <w:sz w:val="18"/>
              </w:rPr>
            </w:pPr>
            <w:r>
              <w:rPr>
                <w:b/>
                <w:color w:val="FFFFFF"/>
                <w:sz w:val="18"/>
              </w:rPr>
              <w:t>Remuneration</w:t>
            </w:r>
          </w:p>
        </w:tc>
      </w:tr>
      <w:tr w:rsidR="00191719">
        <w:trPr>
          <w:trHeight w:val="456"/>
        </w:trPr>
        <w:tc>
          <w:tcPr>
            <w:tcW w:w="3307" w:type="dxa"/>
            <w:tcBorders>
              <w:left w:val="single" w:sz="18" w:space="0" w:color="384044"/>
            </w:tcBorders>
          </w:tcPr>
          <w:p w:rsidR="00191719" w:rsidRDefault="005B2F65">
            <w:pPr>
              <w:pStyle w:val="TableParagraph"/>
              <w:spacing w:before="122"/>
              <w:ind w:left="110"/>
              <w:rPr>
                <w:sz w:val="18"/>
              </w:rPr>
            </w:pPr>
            <w:r>
              <w:rPr>
                <w:color w:val="1D1D1B"/>
                <w:sz w:val="18"/>
              </w:rPr>
              <w:t>Chair</w:t>
            </w:r>
          </w:p>
        </w:tc>
        <w:tc>
          <w:tcPr>
            <w:tcW w:w="3307" w:type="dxa"/>
          </w:tcPr>
          <w:p w:rsidR="00191719" w:rsidRDefault="005B2F65">
            <w:pPr>
              <w:pStyle w:val="TableParagraph"/>
              <w:spacing w:before="122"/>
              <w:ind w:left="128"/>
              <w:rPr>
                <w:sz w:val="18"/>
              </w:rPr>
            </w:pPr>
            <w:r>
              <w:rPr>
                <w:color w:val="1D1D1B"/>
                <w:sz w:val="18"/>
              </w:rPr>
              <w:t>Elizabeth Homer</w:t>
            </w:r>
          </w:p>
        </w:tc>
        <w:tc>
          <w:tcPr>
            <w:tcW w:w="3307" w:type="dxa"/>
            <w:tcBorders>
              <w:right w:val="single" w:sz="18" w:space="0" w:color="384044"/>
            </w:tcBorders>
          </w:tcPr>
          <w:p w:rsidR="00191719" w:rsidRDefault="005B2F65">
            <w:pPr>
              <w:pStyle w:val="TableParagraph"/>
              <w:spacing w:before="122"/>
              <w:ind w:left="128"/>
              <w:rPr>
                <w:sz w:val="18"/>
              </w:rPr>
            </w:pPr>
            <w:r>
              <w:rPr>
                <w:color w:val="1D1D1B"/>
                <w:sz w:val="18"/>
              </w:rPr>
              <w:t>$2,600</w:t>
            </w:r>
          </w:p>
        </w:tc>
      </w:tr>
      <w:tr w:rsidR="00191719">
        <w:trPr>
          <w:trHeight w:val="461"/>
        </w:trPr>
        <w:tc>
          <w:tcPr>
            <w:tcW w:w="3307" w:type="dxa"/>
            <w:tcBorders>
              <w:left w:val="single" w:sz="18" w:space="0" w:color="384044"/>
            </w:tcBorders>
          </w:tcPr>
          <w:p w:rsidR="00191719" w:rsidRDefault="005B2F65">
            <w:pPr>
              <w:pStyle w:val="TableParagraph"/>
              <w:spacing w:before="127"/>
              <w:ind w:left="110"/>
              <w:rPr>
                <w:sz w:val="18"/>
              </w:rPr>
            </w:pPr>
            <w:r>
              <w:rPr>
                <w:color w:val="1D1D1B"/>
                <w:sz w:val="18"/>
              </w:rPr>
              <w:t>Member (Board)</w:t>
            </w:r>
          </w:p>
        </w:tc>
        <w:tc>
          <w:tcPr>
            <w:tcW w:w="3307" w:type="dxa"/>
          </w:tcPr>
          <w:p w:rsidR="00191719" w:rsidRDefault="005B2F65">
            <w:pPr>
              <w:pStyle w:val="TableParagraph"/>
              <w:spacing w:before="127"/>
              <w:ind w:left="128"/>
              <w:rPr>
                <w:sz w:val="18"/>
              </w:rPr>
            </w:pPr>
            <w:r>
              <w:rPr>
                <w:color w:val="1D1D1B"/>
                <w:sz w:val="18"/>
              </w:rPr>
              <w:t>Peter White</w:t>
            </w:r>
          </w:p>
        </w:tc>
        <w:tc>
          <w:tcPr>
            <w:tcW w:w="3307" w:type="dxa"/>
            <w:tcBorders>
              <w:right w:val="single" w:sz="18" w:space="0" w:color="384044"/>
            </w:tcBorders>
          </w:tcPr>
          <w:p w:rsidR="00191719" w:rsidRDefault="005B2F65">
            <w:pPr>
              <w:pStyle w:val="TableParagraph"/>
              <w:spacing w:before="127"/>
              <w:ind w:left="128"/>
              <w:rPr>
                <w:sz w:val="18"/>
              </w:rPr>
            </w:pPr>
            <w:r>
              <w:rPr>
                <w:color w:val="1D1D1B"/>
                <w:sz w:val="18"/>
              </w:rPr>
              <w:t>Nil</w:t>
            </w:r>
          </w:p>
        </w:tc>
      </w:tr>
      <w:tr w:rsidR="00191719">
        <w:trPr>
          <w:trHeight w:val="461"/>
        </w:trPr>
        <w:tc>
          <w:tcPr>
            <w:tcW w:w="3307" w:type="dxa"/>
            <w:tcBorders>
              <w:left w:val="single" w:sz="18" w:space="0" w:color="384044"/>
            </w:tcBorders>
          </w:tcPr>
          <w:p w:rsidR="00191719" w:rsidRDefault="005B2F65">
            <w:pPr>
              <w:pStyle w:val="TableParagraph"/>
              <w:spacing w:before="127"/>
              <w:ind w:left="110"/>
              <w:rPr>
                <w:sz w:val="18"/>
              </w:rPr>
            </w:pPr>
            <w:r>
              <w:rPr>
                <w:color w:val="1D1D1B"/>
                <w:sz w:val="18"/>
              </w:rPr>
              <w:t>Member (external independent)</w:t>
            </w:r>
          </w:p>
        </w:tc>
        <w:tc>
          <w:tcPr>
            <w:tcW w:w="3307" w:type="dxa"/>
          </w:tcPr>
          <w:p w:rsidR="00191719" w:rsidRDefault="005B2F65">
            <w:pPr>
              <w:pStyle w:val="TableParagraph"/>
              <w:spacing w:before="127"/>
              <w:ind w:left="128"/>
              <w:rPr>
                <w:sz w:val="18"/>
              </w:rPr>
            </w:pPr>
            <w:r>
              <w:rPr>
                <w:color w:val="1D1D1B"/>
                <w:sz w:val="18"/>
              </w:rPr>
              <w:t>Helen Pennisi</w:t>
            </w:r>
          </w:p>
        </w:tc>
        <w:tc>
          <w:tcPr>
            <w:tcW w:w="3307" w:type="dxa"/>
            <w:tcBorders>
              <w:right w:val="single" w:sz="18" w:space="0" w:color="384044"/>
            </w:tcBorders>
          </w:tcPr>
          <w:p w:rsidR="00191719" w:rsidRDefault="005B2F65">
            <w:pPr>
              <w:pStyle w:val="TableParagraph"/>
              <w:spacing w:before="127"/>
              <w:ind w:left="128"/>
              <w:rPr>
                <w:sz w:val="18"/>
              </w:rPr>
            </w:pPr>
            <w:r>
              <w:rPr>
                <w:color w:val="1D1D1B"/>
                <w:sz w:val="18"/>
              </w:rPr>
              <w:t>$2,250</w:t>
            </w:r>
          </w:p>
        </w:tc>
      </w:tr>
      <w:tr w:rsidR="00191719">
        <w:trPr>
          <w:trHeight w:val="443"/>
        </w:trPr>
        <w:tc>
          <w:tcPr>
            <w:tcW w:w="3307" w:type="dxa"/>
            <w:tcBorders>
              <w:left w:val="single" w:sz="18" w:space="0" w:color="384044"/>
              <w:bottom w:val="single" w:sz="18" w:space="0" w:color="384044"/>
            </w:tcBorders>
          </w:tcPr>
          <w:p w:rsidR="00191719" w:rsidRDefault="005B2F65">
            <w:pPr>
              <w:pStyle w:val="TableParagraph"/>
              <w:spacing w:before="127"/>
              <w:ind w:left="110"/>
              <w:rPr>
                <w:sz w:val="18"/>
              </w:rPr>
            </w:pPr>
            <w:r>
              <w:rPr>
                <w:color w:val="1D1D1B"/>
                <w:sz w:val="18"/>
              </w:rPr>
              <w:t>Member (CEO)</w:t>
            </w:r>
          </w:p>
        </w:tc>
        <w:tc>
          <w:tcPr>
            <w:tcW w:w="3307" w:type="dxa"/>
            <w:tcBorders>
              <w:bottom w:val="single" w:sz="18" w:space="0" w:color="384044"/>
            </w:tcBorders>
          </w:tcPr>
          <w:p w:rsidR="00191719" w:rsidRDefault="005B2F65">
            <w:pPr>
              <w:pStyle w:val="TableParagraph"/>
              <w:spacing w:before="127"/>
              <w:ind w:left="128"/>
              <w:rPr>
                <w:sz w:val="18"/>
              </w:rPr>
            </w:pPr>
            <w:r>
              <w:rPr>
                <w:color w:val="1D1D1B"/>
                <w:sz w:val="18"/>
              </w:rPr>
              <w:t>Jim Dodds</w:t>
            </w:r>
          </w:p>
        </w:tc>
        <w:tc>
          <w:tcPr>
            <w:tcW w:w="3307" w:type="dxa"/>
            <w:tcBorders>
              <w:bottom w:val="single" w:sz="18" w:space="0" w:color="384044"/>
              <w:right w:val="single" w:sz="18" w:space="0" w:color="384044"/>
            </w:tcBorders>
          </w:tcPr>
          <w:p w:rsidR="00191719" w:rsidRDefault="005B2F65">
            <w:pPr>
              <w:pStyle w:val="TableParagraph"/>
              <w:spacing w:before="127"/>
              <w:ind w:left="128"/>
              <w:rPr>
                <w:sz w:val="18"/>
              </w:rPr>
            </w:pPr>
            <w:r>
              <w:rPr>
                <w:color w:val="1D1D1B"/>
                <w:sz w:val="18"/>
              </w:rPr>
              <w:t>Nil</w:t>
            </w:r>
          </w:p>
        </w:tc>
      </w:tr>
    </w:tbl>
    <w:p w:rsidR="00191719" w:rsidRDefault="00191719">
      <w:pPr>
        <w:rPr>
          <w:sz w:val="18"/>
        </w:rPr>
        <w:sectPr w:rsidR="00191719">
          <w:pgSz w:w="11910" w:h="16840"/>
          <w:pgMar w:top="920" w:right="700" w:bottom="760" w:left="640" w:header="680" w:footer="570" w:gutter="0"/>
          <w:cols w:space="720"/>
        </w:sectPr>
      </w:pPr>
    </w:p>
    <w:p w:rsidR="00191719" w:rsidRDefault="00964941">
      <w:pPr>
        <w:pStyle w:val="BodyText"/>
        <w:rPr>
          <w:sz w:val="20"/>
        </w:rPr>
      </w:pPr>
      <w:r>
        <w:rPr>
          <w:noProof/>
          <w:sz w:val="20"/>
        </w:rPr>
        <w:lastRenderedPageBreak/>
        <w:pict>
          <v:shape id="_x0000_s1610" type="#_x0000_t202" style="position:absolute;margin-left:84.05pt;margin-top:134.55pt;width:350.15pt;height:41.15pt;z-index:-251410432;mso-position-horizontal-relative:page;mso-position-vertical-relative:page" filled="f" stroked="f">
            <v:textbox inset="0,0,0,0">
              <w:txbxContent>
                <w:p w:rsidR="00964941" w:rsidRDefault="00964941" w:rsidP="00964941">
                  <w:pPr>
                    <w:spacing w:line="802" w:lineRule="exact"/>
                    <w:ind w:left="20"/>
                    <w:rPr>
                      <w:sz w:val="70"/>
                    </w:rPr>
                  </w:pPr>
                  <w:r>
                    <w:rPr>
                      <w:color w:val="E42313"/>
                      <w:spacing w:val="2"/>
                      <w:sz w:val="70"/>
                    </w:rPr>
                    <w:t xml:space="preserve">Public </w:t>
                  </w:r>
                  <w:r>
                    <w:rPr>
                      <w:color w:val="E42313"/>
                      <w:spacing w:val="5"/>
                      <w:sz w:val="70"/>
                    </w:rPr>
                    <w:t>sector</w:t>
                  </w:r>
                  <w:r>
                    <w:rPr>
                      <w:color w:val="E42313"/>
                      <w:spacing w:val="57"/>
                      <w:sz w:val="70"/>
                    </w:rPr>
                    <w:t xml:space="preserve"> </w:t>
                  </w:r>
                  <w:r>
                    <w:rPr>
                      <w:color w:val="E42313"/>
                      <w:spacing w:val="5"/>
                      <w:sz w:val="70"/>
                    </w:rPr>
                    <w:t>ethics</w:t>
                  </w:r>
                </w:p>
              </w:txbxContent>
            </v:textbox>
            <w10:wrap anchorx="page" anchory="page"/>
          </v:shape>
        </w:pict>
      </w:r>
      <w:r>
        <w:rPr>
          <w:noProof/>
          <w:sz w:val="20"/>
        </w:rPr>
        <w:pict>
          <v:shape id="_x0000_s1609" style="position:absolute;margin-left:45pt;margin-top:83.55pt;width:501.75pt;height:140.6pt;z-index:-251411456;mso-position-horizontal-relative:page;mso-position-vertical-relative:page" coordorigin="1134,1701" coordsize="9922,2812" path="m1304,1701r-98,3l1155,1723r-18,50l1134,1871r,2472l1137,4441r18,50l1206,4510r98,3l10885,4513r98,-3l11034,4491r18,-50l11055,4343r,-2472l11052,1773r-18,-50l10983,1704r-98,-3l1304,1701xe" filled="f" strokecolor="#e42313" strokeweight="2pt">
            <v:path arrowok="t"/>
            <w10:wrap anchorx="page" anchory="page"/>
          </v:shape>
        </w:pict>
      </w:r>
    </w:p>
    <w:p w:rsidR="00191719" w:rsidRDefault="00191719">
      <w:pPr>
        <w:pStyle w:val="BodyText"/>
        <w:spacing w:before="1"/>
        <w:rPr>
          <w:sz w:val="19"/>
        </w:rPr>
      </w:pPr>
    </w:p>
    <w:p w:rsidR="00191719" w:rsidRDefault="005B2F65">
      <w:pPr>
        <w:spacing w:before="95" w:line="278" w:lineRule="auto"/>
        <w:ind w:left="493" w:right="670"/>
        <w:jc w:val="both"/>
        <w:rPr>
          <w:b/>
          <w:sz w:val="18"/>
        </w:rPr>
      </w:pPr>
      <w:r>
        <w:rPr>
          <w:b/>
          <w:color w:val="1D1D1B"/>
          <w:sz w:val="18"/>
        </w:rPr>
        <w:t>Safe Food requires all employees to maintain high standards of ethical behaviour in the execution of their duties. The Leadership Group provide direction and guidance to staff in shaping an ethical workplace and helping staff to make better decisions while striving to achieve our objectives.</w:t>
      </w:r>
    </w:p>
    <w:p w:rsidR="00191719" w:rsidRDefault="00191719">
      <w:pPr>
        <w:pStyle w:val="BodyText"/>
        <w:spacing w:before="8"/>
        <w:rPr>
          <w:b/>
          <w:sz w:val="19"/>
        </w:rPr>
      </w:pPr>
    </w:p>
    <w:p w:rsidR="00191719" w:rsidRDefault="005B2F65">
      <w:pPr>
        <w:ind w:left="493"/>
        <w:rPr>
          <w:sz w:val="18"/>
        </w:rPr>
      </w:pPr>
      <w:r>
        <w:rPr>
          <w:color w:val="1D1D1B"/>
          <w:sz w:val="18"/>
        </w:rPr>
        <w:t xml:space="preserve">The principles set out in the </w:t>
      </w:r>
      <w:r>
        <w:rPr>
          <w:i/>
          <w:color w:val="1D1D1B"/>
          <w:sz w:val="18"/>
        </w:rPr>
        <w:t xml:space="preserve">Public Sector Ethics Act 1994 </w:t>
      </w:r>
      <w:r>
        <w:rPr>
          <w:color w:val="1D1D1B"/>
          <w:sz w:val="18"/>
        </w:rPr>
        <w:t>form the basis of our Code of Conduct and our integrity</w:t>
      </w:r>
    </w:p>
    <w:p w:rsidR="00191719" w:rsidRDefault="005B2F65">
      <w:pPr>
        <w:pStyle w:val="BodyText"/>
        <w:spacing w:before="33"/>
        <w:ind w:left="493"/>
      </w:pPr>
      <w:r>
        <w:rPr>
          <w:color w:val="1D1D1B"/>
        </w:rPr>
        <w:t>framework. The Safe Food Code of Conduct requires staff to:</w:t>
      </w:r>
    </w:p>
    <w:p w:rsidR="00191719" w:rsidRDefault="00191719">
      <w:pPr>
        <w:pStyle w:val="BodyText"/>
        <w:spacing w:before="6"/>
        <w:rPr>
          <w:sz w:val="22"/>
        </w:rPr>
      </w:pPr>
    </w:p>
    <w:p w:rsidR="00191719" w:rsidRDefault="005B2F65">
      <w:pPr>
        <w:pStyle w:val="ListParagraph"/>
        <w:numPr>
          <w:ilvl w:val="1"/>
          <w:numId w:val="1"/>
        </w:numPr>
        <w:tabs>
          <w:tab w:val="left" w:pos="1060"/>
          <w:tab w:val="left" w:pos="1061"/>
        </w:tabs>
        <w:spacing w:before="1"/>
        <w:rPr>
          <w:sz w:val="18"/>
        </w:rPr>
      </w:pPr>
      <w:r>
        <w:rPr>
          <w:color w:val="1D1D1B"/>
          <w:spacing w:val="2"/>
          <w:sz w:val="18"/>
        </w:rPr>
        <w:t xml:space="preserve">Act </w:t>
      </w:r>
      <w:r>
        <w:rPr>
          <w:color w:val="1D1D1B"/>
          <w:sz w:val="18"/>
        </w:rPr>
        <w:t xml:space="preserve">with </w:t>
      </w:r>
      <w:r>
        <w:rPr>
          <w:color w:val="1D1D1B"/>
          <w:spacing w:val="2"/>
          <w:sz w:val="18"/>
        </w:rPr>
        <w:t xml:space="preserve">integrity </w:t>
      </w:r>
      <w:r>
        <w:rPr>
          <w:color w:val="1D1D1B"/>
          <w:sz w:val="18"/>
        </w:rPr>
        <w:t xml:space="preserve">and </w:t>
      </w:r>
      <w:r>
        <w:rPr>
          <w:color w:val="1D1D1B"/>
          <w:spacing w:val="2"/>
          <w:sz w:val="18"/>
        </w:rPr>
        <w:t xml:space="preserve">impartiality, ensuring </w:t>
      </w:r>
      <w:r>
        <w:rPr>
          <w:color w:val="1D1D1B"/>
          <w:sz w:val="18"/>
        </w:rPr>
        <w:t xml:space="preserve">high </w:t>
      </w:r>
      <w:r>
        <w:rPr>
          <w:color w:val="1D1D1B"/>
          <w:spacing w:val="2"/>
          <w:sz w:val="18"/>
        </w:rPr>
        <w:t xml:space="preserve">standards </w:t>
      </w:r>
      <w:r>
        <w:rPr>
          <w:color w:val="1D1D1B"/>
          <w:sz w:val="18"/>
        </w:rPr>
        <w:t xml:space="preserve">of </w:t>
      </w:r>
      <w:r>
        <w:rPr>
          <w:color w:val="1D1D1B"/>
          <w:spacing w:val="2"/>
          <w:sz w:val="18"/>
        </w:rPr>
        <w:t xml:space="preserve">workplace behaviour </w:t>
      </w:r>
      <w:r>
        <w:rPr>
          <w:color w:val="1D1D1B"/>
          <w:sz w:val="18"/>
        </w:rPr>
        <w:t xml:space="preserve">and </w:t>
      </w:r>
      <w:r>
        <w:rPr>
          <w:color w:val="1D1D1B"/>
          <w:spacing w:val="2"/>
          <w:sz w:val="18"/>
        </w:rPr>
        <w:t>personal</w:t>
      </w:r>
      <w:r>
        <w:rPr>
          <w:color w:val="1D1D1B"/>
          <w:spacing w:val="47"/>
          <w:sz w:val="18"/>
        </w:rPr>
        <w:t xml:space="preserve"> </w:t>
      </w:r>
      <w:r>
        <w:rPr>
          <w:color w:val="1D1D1B"/>
          <w:spacing w:val="2"/>
          <w:sz w:val="18"/>
        </w:rPr>
        <w:t>conduct,</w:t>
      </w:r>
    </w:p>
    <w:p w:rsidR="00191719" w:rsidRDefault="00191719">
      <w:pPr>
        <w:pStyle w:val="BodyText"/>
        <w:spacing w:before="6"/>
        <w:rPr>
          <w:sz w:val="22"/>
        </w:rPr>
      </w:pPr>
    </w:p>
    <w:p w:rsidR="00191719" w:rsidRDefault="005B2F65">
      <w:pPr>
        <w:pStyle w:val="ListParagraph"/>
        <w:numPr>
          <w:ilvl w:val="1"/>
          <w:numId w:val="1"/>
        </w:numPr>
        <w:tabs>
          <w:tab w:val="left" w:pos="1060"/>
          <w:tab w:val="left" w:pos="1061"/>
        </w:tabs>
        <w:spacing w:line="278" w:lineRule="auto"/>
        <w:ind w:right="218"/>
        <w:rPr>
          <w:sz w:val="18"/>
        </w:rPr>
      </w:pPr>
      <w:r>
        <w:rPr>
          <w:color w:val="1D1D1B"/>
          <w:sz w:val="18"/>
        </w:rPr>
        <w:t xml:space="preserve">Promote the public </w:t>
      </w:r>
      <w:r>
        <w:rPr>
          <w:color w:val="1D1D1B"/>
          <w:spacing w:val="2"/>
          <w:sz w:val="18"/>
        </w:rPr>
        <w:t xml:space="preserve">good through excellence </w:t>
      </w:r>
      <w:r>
        <w:rPr>
          <w:color w:val="1D1D1B"/>
          <w:sz w:val="18"/>
        </w:rPr>
        <w:t xml:space="preserve">in </w:t>
      </w:r>
      <w:r>
        <w:rPr>
          <w:color w:val="1D1D1B"/>
          <w:spacing w:val="2"/>
          <w:sz w:val="18"/>
        </w:rPr>
        <w:t xml:space="preserve">customer </w:t>
      </w:r>
      <w:r>
        <w:rPr>
          <w:color w:val="1D1D1B"/>
          <w:spacing w:val="3"/>
          <w:sz w:val="18"/>
        </w:rPr>
        <w:t xml:space="preserve">service, </w:t>
      </w:r>
      <w:r>
        <w:rPr>
          <w:color w:val="1D1D1B"/>
          <w:spacing w:val="2"/>
          <w:sz w:val="18"/>
        </w:rPr>
        <w:t xml:space="preserve">community engagement </w:t>
      </w:r>
      <w:r>
        <w:rPr>
          <w:color w:val="1D1D1B"/>
          <w:sz w:val="18"/>
        </w:rPr>
        <w:t xml:space="preserve">and </w:t>
      </w:r>
      <w:r>
        <w:rPr>
          <w:color w:val="1D1D1B"/>
          <w:spacing w:val="2"/>
          <w:sz w:val="18"/>
        </w:rPr>
        <w:t xml:space="preserve">working </w:t>
      </w:r>
      <w:r>
        <w:rPr>
          <w:color w:val="1D1D1B"/>
          <w:sz w:val="18"/>
        </w:rPr>
        <w:t xml:space="preserve">with other </w:t>
      </w:r>
      <w:r>
        <w:rPr>
          <w:color w:val="1D1D1B"/>
          <w:spacing w:val="2"/>
          <w:sz w:val="18"/>
        </w:rPr>
        <w:t>agencies,</w:t>
      </w:r>
    </w:p>
    <w:p w:rsidR="00191719" w:rsidRDefault="00191719">
      <w:pPr>
        <w:pStyle w:val="BodyText"/>
        <w:spacing w:before="8"/>
        <w:rPr>
          <w:sz w:val="19"/>
        </w:rPr>
      </w:pPr>
    </w:p>
    <w:p w:rsidR="00191719" w:rsidRDefault="005B2F65">
      <w:pPr>
        <w:pStyle w:val="ListParagraph"/>
        <w:numPr>
          <w:ilvl w:val="1"/>
          <w:numId w:val="1"/>
        </w:numPr>
        <w:tabs>
          <w:tab w:val="left" w:pos="1060"/>
          <w:tab w:val="left" w:pos="1061"/>
        </w:tabs>
        <w:rPr>
          <w:sz w:val="18"/>
        </w:rPr>
      </w:pPr>
      <w:r>
        <w:rPr>
          <w:color w:val="1D1D1B"/>
          <w:spacing w:val="2"/>
          <w:sz w:val="18"/>
        </w:rPr>
        <w:t>Commit</w:t>
      </w:r>
      <w:r>
        <w:rPr>
          <w:color w:val="1D1D1B"/>
          <w:spacing w:val="5"/>
          <w:sz w:val="18"/>
        </w:rPr>
        <w:t xml:space="preserve"> </w:t>
      </w:r>
      <w:r>
        <w:rPr>
          <w:color w:val="1D1D1B"/>
          <w:sz w:val="18"/>
        </w:rPr>
        <w:t>to</w:t>
      </w:r>
      <w:r>
        <w:rPr>
          <w:color w:val="1D1D1B"/>
          <w:spacing w:val="5"/>
          <w:sz w:val="18"/>
        </w:rPr>
        <w:t xml:space="preserve"> </w:t>
      </w:r>
      <w:r>
        <w:rPr>
          <w:color w:val="1D1D1B"/>
          <w:sz w:val="18"/>
        </w:rPr>
        <w:t>the</w:t>
      </w:r>
      <w:r>
        <w:rPr>
          <w:color w:val="1D1D1B"/>
          <w:spacing w:val="5"/>
          <w:sz w:val="18"/>
        </w:rPr>
        <w:t xml:space="preserve"> </w:t>
      </w:r>
      <w:r>
        <w:rPr>
          <w:color w:val="1D1D1B"/>
          <w:sz w:val="18"/>
        </w:rPr>
        <w:t>system</w:t>
      </w:r>
      <w:r>
        <w:rPr>
          <w:color w:val="1D1D1B"/>
          <w:spacing w:val="5"/>
          <w:sz w:val="18"/>
        </w:rPr>
        <w:t xml:space="preserve"> </w:t>
      </w:r>
      <w:r>
        <w:rPr>
          <w:color w:val="1D1D1B"/>
          <w:sz w:val="18"/>
        </w:rPr>
        <w:t>of</w:t>
      </w:r>
      <w:r>
        <w:rPr>
          <w:color w:val="1D1D1B"/>
          <w:spacing w:val="6"/>
          <w:sz w:val="18"/>
        </w:rPr>
        <w:t xml:space="preserve"> </w:t>
      </w:r>
      <w:r>
        <w:rPr>
          <w:color w:val="1D1D1B"/>
          <w:sz w:val="18"/>
        </w:rPr>
        <w:t>government</w:t>
      </w:r>
      <w:r>
        <w:rPr>
          <w:color w:val="1D1D1B"/>
          <w:spacing w:val="5"/>
          <w:sz w:val="18"/>
        </w:rPr>
        <w:t xml:space="preserve"> </w:t>
      </w:r>
      <w:r>
        <w:rPr>
          <w:color w:val="1D1D1B"/>
          <w:spacing w:val="2"/>
          <w:sz w:val="18"/>
        </w:rPr>
        <w:t>through</w:t>
      </w:r>
      <w:r>
        <w:rPr>
          <w:color w:val="1D1D1B"/>
          <w:spacing w:val="5"/>
          <w:sz w:val="18"/>
        </w:rPr>
        <w:t xml:space="preserve"> </w:t>
      </w:r>
      <w:r>
        <w:rPr>
          <w:color w:val="1D1D1B"/>
          <w:spacing w:val="2"/>
          <w:sz w:val="18"/>
        </w:rPr>
        <w:t>conscientious</w:t>
      </w:r>
      <w:r>
        <w:rPr>
          <w:color w:val="1D1D1B"/>
          <w:spacing w:val="5"/>
          <w:sz w:val="18"/>
        </w:rPr>
        <w:t xml:space="preserve"> </w:t>
      </w:r>
      <w:r>
        <w:rPr>
          <w:color w:val="1D1D1B"/>
          <w:spacing w:val="3"/>
          <w:sz w:val="18"/>
        </w:rPr>
        <w:t>service</w:t>
      </w:r>
      <w:r>
        <w:rPr>
          <w:color w:val="1D1D1B"/>
          <w:spacing w:val="5"/>
          <w:sz w:val="18"/>
        </w:rPr>
        <w:t xml:space="preserve"> </w:t>
      </w:r>
      <w:r>
        <w:rPr>
          <w:color w:val="1D1D1B"/>
          <w:sz w:val="18"/>
        </w:rPr>
        <w:t>to</w:t>
      </w:r>
      <w:r>
        <w:rPr>
          <w:color w:val="1D1D1B"/>
          <w:spacing w:val="6"/>
          <w:sz w:val="18"/>
        </w:rPr>
        <w:t xml:space="preserve"> </w:t>
      </w:r>
      <w:r>
        <w:rPr>
          <w:color w:val="1D1D1B"/>
          <w:sz w:val="18"/>
        </w:rPr>
        <w:t>Safe</w:t>
      </w:r>
      <w:r>
        <w:rPr>
          <w:color w:val="1D1D1B"/>
          <w:spacing w:val="5"/>
          <w:sz w:val="18"/>
        </w:rPr>
        <w:t xml:space="preserve"> </w:t>
      </w:r>
      <w:r>
        <w:rPr>
          <w:color w:val="1D1D1B"/>
          <w:sz w:val="18"/>
        </w:rPr>
        <w:t>Food</w:t>
      </w:r>
      <w:r>
        <w:rPr>
          <w:color w:val="1D1D1B"/>
          <w:spacing w:val="5"/>
          <w:sz w:val="18"/>
        </w:rPr>
        <w:t xml:space="preserve"> </w:t>
      </w:r>
      <w:r>
        <w:rPr>
          <w:color w:val="1D1D1B"/>
          <w:sz w:val="18"/>
        </w:rPr>
        <w:t>and</w:t>
      </w:r>
      <w:r>
        <w:rPr>
          <w:color w:val="1D1D1B"/>
          <w:spacing w:val="5"/>
          <w:sz w:val="18"/>
        </w:rPr>
        <w:t xml:space="preserve"> </w:t>
      </w:r>
      <w:r>
        <w:rPr>
          <w:color w:val="1D1D1B"/>
          <w:spacing w:val="2"/>
          <w:sz w:val="18"/>
        </w:rPr>
        <w:t>government,</w:t>
      </w:r>
      <w:r>
        <w:rPr>
          <w:color w:val="1D1D1B"/>
          <w:spacing w:val="6"/>
          <w:sz w:val="18"/>
        </w:rPr>
        <w:t xml:space="preserve"> </w:t>
      </w:r>
      <w:r>
        <w:rPr>
          <w:color w:val="1D1D1B"/>
          <w:sz w:val="18"/>
        </w:rPr>
        <w:t>and</w:t>
      </w:r>
    </w:p>
    <w:p w:rsidR="00191719" w:rsidRDefault="00191719">
      <w:pPr>
        <w:pStyle w:val="BodyText"/>
        <w:spacing w:before="7"/>
        <w:rPr>
          <w:sz w:val="22"/>
        </w:rPr>
      </w:pPr>
    </w:p>
    <w:p w:rsidR="00191719" w:rsidRDefault="005B2F65">
      <w:pPr>
        <w:pStyle w:val="ListParagraph"/>
        <w:numPr>
          <w:ilvl w:val="1"/>
          <w:numId w:val="1"/>
        </w:numPr>
        <w:tabs>
          <w:tab w:val="left" w:pos="1060"/>
          <w:tab w:val="left" w:pos="1061"/>
        </w:tabs>
        <w:rPr>
          <w:sz w:val="18"/>
        </w:rPr>
      </w:pPr>
      <w:r>
        <w:rPr>
          <w:color w:val="1D1D1B"/>
          <w:spacing w:val="2"/>
          <w:sz w:val="18"/>
        </w:rPr>
        <w:t xml:space="preserve">Act </w:t>
      </w:r>
      <w:r>
        <w:rPr>
          <w:color w:val="1D1D1B"/>
          <w:sz w:val="18"/>
        </w:rPr>
        <w:t xml:space="preserve">with </w:t>
      </w:r>
      <w:r>
        <w:rPr>
          <w:color w:val="1D1D1B"/>
          <w:spacing w:val="2"/>
          <w:sz w:val="18"/>
        </w:rPr>
        <w:t xml:space="preserve">accountability </w:t>
      </w:r>
      <w:r>
        <w:rPr>
          <w:color w:val="1D1D1B"/>
          <w:sz w:val="18"/>
        </w:rPr>
        <w:t xml:space="preserve">and </w:t>
      </w:r>
      <w:r>
        <w:rPr>
          <w:color w:val="1D1D1B"/>
          <w:spacing w:val="2"/>
          <w:sz w:val="18"/>
        </w:rPr>
        <w:t xml:space="preserve">transparency </w:t>
      </w:r>
      <w:r>
        <w:rPr>
          <w:color w:val="1D1D1B"/>
          <w:sz w:val="18"/>
        </w:rPr>
        <w:t xml:space="preserve">to </w:t>
      </w:r>
      <w:r>
        <w:rPr>
          <w:color w:val="1D1D1B"/>
          <w:spacing w:val="3"/>
          <w:sz w:val="18"/>
        </w:rPr>
        <w:t xml:space="preserve">support </w:t>
      </w:r>
      <w:r>
        <w:rPr>
          <w:color w:val="1D1D1B"/>
          <w:sz w:val="18"/>
        </w:rPr>
        <w:t xml:space="preserve">high </w:t>
      </w:r>
      <w:r>
        <w:rPr>
          <w:color w:val="1D1D1B"/>
          <w:spacing w:val="2"/>
          <w:sz w:val="18"/>
        </w:rPr>
        <w:t xml:space="preserve">standards </w:t>
      </w:r>
      <w:r>
        <w:rPr>
          <w:color w:val="1D1D1B"/>
          <w:sz w:val="18"/>
        </w:rPr>
        <w:t xml:space="preserve">of </w:t>
      </w:r>
      <w:r>
        <w:rPr>
          <w:color w:val="1D1D1B"/>
          <w:spacing w:val="2"/>
          <w:sz w:val="18"/>
        </w:rPr>
        <w:t>administration</w:t>
      </w:r>
      <w:r>
        <w:rPr>
          <w:color w:val="1D1D1B"/>
          <w:w w:val="90"/>
          <w:sz w:val="18"/>
        </w:rPr>
        <w:t>.</w:t>
      </w:r>
    </w:p>
    <w:p w:rsidR="00191719" w:rsidRDefault="00191719">
      <w:pPr>
        <w:pStyle w:val="BodyText"/>
        <w:rPr>
          <w:sz w:val="20"/>
        </w:rPr>
      </w:pPr>
    </w:p>
    <w:p w:rsidR="00191719" w:rsidRDefault="005B2F65">
      <w:pPr>
        <w:pStyle w:val="BodyText"/>
        <w:spacing w:before="143"/>
        <w:ind w:left="493"/>
      </w:pPr>
      <w:r>
        <w:rPr>
          <w:color w:val="1D1D1B"/>
        </w:rPr>
        <w:t>All new officers participate in Code of Conduct training as part of their induction program.</w:t>
      </w:r>
    </w:p>
    <w:p w:rsidR="00191719" w:rsidRDefault="00191719">
      <w:pPr>
        <w:pStyle w:val="BodyText"/>
        <w:rPr>
          <w:sz w:val="20"/>
        </w:rPr>
      </w:pPr>
    </w:p>
    <w:p w:rsidR="00191719" w:rsidRDefault="005B2F65">
      <w:pPr>
        <w:pStyle w:val="Heading5"/>
        <w:spacing w:before="141"/>
        <w:ind w:left="493"/>
      </w:pPr>
      <w:bookmarkStart w:id="8" w:name="_TOC_250002"/>
      <w:bookmarkEnd w:id="8"/>
      <w:r>
        <w:rPr>
          <w:color w:val="E42313"/>
        </w:rPr>
        <w:t>Code of Conduct</w:t>
      </w:r>
    </w:p>
    <w:p w:rsidR="00191719" w:rsidRDefault="005B2F65">
      <w:pPr>
        <w:pStyle w:val="BodyText"/>
        <w:spacing w:before="129" w:line="278" w:lineRule="auto"/>
        <w:ind w:left="493" w:right="303"/>
      </w:pPr>
      <w:r>
        <w:rPr>
          <w:color w:val="1D1D1B"/>
        </w:rPr>
        <w:t xml:space="preserve">Safe Food’s Code of Conduct reflects the diversity and uniqueness of the agency’s business. It is a practical guide to ethical decision making and responsible behaviour that incorporates the principles outlined in the </w:t>
      </w:r>
      <w:r>
        <w:rPr>
          <w:i/>
          <w:color w:val="1D1D1B"/>
        </w:rPr>
        <w:t>Public Sector Ethics Act 1994</w:t>
      </w:r>
      <w:r>
        <w:rPr>
          <w:color w:val="1D1D1B"/>
        </w:rPr>
        <w:t>, namely:</w:t>
      </w:r>
    </w:p>
    <w:p w:rsidR="00191719" w:rsidRDefault="00191719">
      <w:pPr>
        <w:pStyle w:val="BodyText"/>
        <w:spacing w:before="8"/>
        <w:rPr>
          <w:sz w:val="19"/>
        </w:rPr>
      </w:pPr>
    </w:p>
    <w:p w:rsidR="00191719" w:rsidRDefault="005B2F65">
      <w:pPr>
        <w:pStyle w:val="ListParagraph"/>
        <w:numPr>
          <w:ilvl w:val="1"/>
          <w:numId w:val="1"/>
        </w:numPr>
        <w:tabs>
          <w:tab w:val="left" w:pos="1060"/>
          <w:tab w:val="left" w:pos="1061"/>
        </w:tabs>
        <w:rPr>
          <w:sz w:val="18"/>
        </w:rPr>
      </w:pPr>
      <w:r>
        <w:rPr>
          <w:color w:val="1D1D1B"/>
          <w:spacing w:val="2"/>
          <w:sz w:val="18"/>
        </w:rPr>
        <w:t xml:space="preserve">Integrity </w:t>
      </w:r>
      <w:r>
        <w:rPr>
          <w:color w:val="1D1D1B"/>
          <w:sz w:val="18"/>
        </w:rPr>
        <w:t>and</w:t>
      </w:r>
      <w:r>
        <w:rPr>
          <w:color w:val="1D1D1B"/>
          <w:spacing w:val="4"/>
          <w:sz w:val="18"/>
        </w:rPr>
        <w:t xml:space="preserve"> </w:t>
      </w:r>
      <w:r>
        <w:rPr>
          <w:color w:val="1D1D1B"/>
          <w:spacing w:val="2"/>
          <w:sz w:val="18"/>
        </w:rPr>
        <w:t>impartiality,</w:t>
      </w:r>
    </w:p>
    <w:p w:rsidR="00191719" w:rsidRDefault="00191719">
      <w:pPr>
        <w:pStyle w:val="BodyText"/>
        <w:spacing w:before="7"/>
        <w:rPr>
          <w:sz w:val="22"/>
        </w:rPr>
      </w:pPr>
    </w:p>
    <w:p w:rsidR="00191719" w:rsidRDefault="005B2F65">
      <w:pPr>
        <w:pStyle w:val="ListParagraph"/>
        <w:numPr>
          <w:ilvl w:val="1"/>
          <w:numId w:val="1"/>
        </w:numPr>
        <w:tabs>
          <w:tab w:val="left" w:pos="1060"/>
          <w:tab w:val="left" w:pos="1061"/>
        </w:tabs>
        <w:rPr>
          <w:sz w:val="18"/>
        </w:rPr>
      </w:pPr>
      <w:r>
        <w:rPr>
          <w:color w:val="1D1D1B"/>
          <w:spacing w:val="2"/>
          <w:sz w:val="18"/>
        </w:rPr>
        <w:t xml:space="preserve">Promoting </w:t>
      </w:r>
      <w:r>
        <w:rPr>
          <w:color w:val="1D1D1B"/>
          <w:sz w:val="18"/>
        </w:rPr>
        <w:t>the public</w:t>
      </w:r>
      <w:r>
        <w:rPr>
          <w:color w:val="1D1D1B"/>
          <w:spacing w:val="7"/>
          <w:sz w:val="18"/>
        </w:rPr>
        <w:t xml:space="preserve"> </w:t>
      </w:r>
      <w:r>
        <w:rPr>
          <w:color w:val="1D1D1B"/>
          <w:spacing w:val="2"/>
          <w:sz w:val="18"/>
        </w:rPr>
        <w:t>good,</w:t>
      </w:r>
    </w:p>
    <w:p w:rsidR="00191719" w:rsidRDefault="00191719">
      <w:pPr>
        <w:pStyle w:val="BodyText"/>
        <w:spacing w:before="6"/>
        <w:rPr>
          <w:sz w:val="22"/>
        </w:rPr>
      </w:pPr>
    </w:p>
    <w:p w:rsidR="00191719" w:rsidRDefault="005B2F65">
      <w:pPr>
        <w:pStyle w:val="ListParagraph"/>
        <w:numPr>
          <w:ilvl w:val="1"/>
          <w:numId w:val="1"/>
        </w:numPr>
        <w:tabs>
          <w:tab w:val="left" w:pos="1060"/>
          <w:tab w:val="left" w:pos="1061"/>
        </w:tabs>
        <w:spacing w:before="1"/>
        <w:rPr>
          <w:sz w:val="18"/>
        </w:rPr>
      </w:pPr>
      <w:r>
        <w:rPr>
          <w:color w:val="1D1D1B"/>
          <w:spacing w:val="2"/>
          <w:sz w:val="18"/>
        </w:rPr>
        <w:t xml:space="preserve">Commitment </w:t>
      </w:r>
      <w:r>
        <w:rPr>
          <w:color w:val="1D1D1B"/>
          <w:sz w:val="18"/>
        </w:rPr>
        <w:t xml:space="preserve">to the system of </w:t>
      </w:r>
      <w:r>
        <w:rPr>
          <w:color w:val="1D1D1B"/>
          <w:spacing w:val="2"/>
          <w:sz w:val="18"/>
        </w:rPr>
        <w:t>government,</w:t>
      </w:r>
      <w:r>
        <w:rPr>
          <w:color w:val="1D1D1B"/>
          <w:spacing w:val="17"/>
          <w:sz w:val="18"/>
        </w:rPr>
        <w:t xml:space="preserve"> </w:t>
      </w:r>
      <w:r>
        <w:rPr>
          <w:color w:val="1D1D1B"/>
          <w:sz w:val="18"/>
        </w:rPr>
        <w:t>and</w:t>
      </w:r>
    </w:p>
    <w:p w:rsidR="00191719" w:rsidRDefault="00191719">
      <w:pPr>
        <w:pStyle w:val="BodyText"/>
        <w:spacing w:before="6"/>
        <w:rPr>
          <w:sz w:val="22"/>
        </w:rPr>
      </w:pPr>
    </w:p>
    <w:p w:rsidR="00191719" w:rsidRDefault="005B2F65">
      <w:pPr>
        <w:pStyle w:val="ListParagraph"/>
        <w:numPr>
          <w:ilvl w:val="1"/>
          <w:numId w:val="1"/>
        </w:numPr>
        <w:tabs>
          <w:tab w:val="left" w:pos="1060"/>
          <w:tab w:val="left" w:pos="1061"/>
        </w:tabs>
        <w:rPr>
          <w:sz w:val="18"/>
        </w:rPr>
      </w:pPr>
      <w:r>
        <w:rPr>
          <w:color w:val="1D1D1B"/>
          <w:spacing w:val="2"/>
          <w:sz w:val="18"/>
        </w:rPr>
        <w:t xml:space="preserve">Accountability </w:t>
      </w:r>
      <w:r>
        <w:rPr>
          <w:color w:val="1D1D1B"/>
          <w:sz w:val="18"/>
        </w:rPr>
        <w:t>and transparency</w:t>
      </w:r>
      <w:r>
        <w:rPr>
          <w:color w:val="1D1D1B"/>
          <w:w w:val="90"/>
          <w:sz w:val="18"/>
        </w:rPr>
        <w:t>.</w:t>
      </w:r>
    </w:p>
    <w:p w:rsidR="00191719" w:rsidRDefault="00191719">
      <w:pPr>
        <w:pStyle w:val="BodyText"/>
        <w:rPr>
          <w:sz w:val="20"/>
        </w:rPr>
      </w:pPr>
    </w:p>
    <w:p w:rsidR="00191719" w:rsidRDefault="005B2F65">
      <w:pPr>
        <w:pStyle w:val="BodyText"/>
        <w:spacing w:before="144"/>
        <w:ind w:left="493"/>
      </w:pPr>
      <w:r>
        <w:rPr>
          <w:color w:val="1D1D1B"/>
        </w:rPr>
        <w:t>Safe Food’s Code of Conduct and all policies and procedures are promoted regularly and are available to staff on the</w:t>
      </w:r>
    </w:p>
    <w:p w:rsidR="00191719" w:rsidRDefault="005B2F65">
      <w:pPr>
        <w:pStyle w:val="BodyText"/>
        <w:spacing w:before="33"/>
        <w:ind w:left="493"/>
      </w:pPr>
      <w:r>
        <w:rPr>
          <w:color w:val="1D1D1B"/>
        </w:rPr>
        <w:t>Safe Food intranet</w:t>
      </w:r>
      <w:r>
        <w:rPr>
          <w:color w:val="1D1D1B"/>
          <w:w w:val="90"/>
        </w:rPr>
        <w:t xml:space="preserve">. </w:t>
      </w:r>
      <w:r>
        <w:rPr>
          <w:color w:val="1D1D1B"/>
        </w:rPr>
        <w:t>All employees must comply with the Code of Conduct</w:t>
      </w:r>
      <w:r>
        <w:rPr>
          <w:color w:val="1D1D1B"/>
          <w:w w:val="90"/>
        </w:rPr>
        <w:t>.</w:t>
      </w:r>
    </w:p>
    <w:p w:rsidR="00191719" w:rsidRDefault="00191719">
      <w:pPr>
        <w:sectPr w:rsidR="00191719">
          <w:headerReference w:type="even" r:id="rId86"/>
          <w:headerReference w:type="default" r:id="rId87"/>
          <w:pgSz w:w="11910" w:h="16840"/>
          <w:pgMar w:top="4520" w:right="700" w:bottom="760" w:left="640" w:header="680" w:footer="570" w:gutter="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10"/>
        <w:rPr>
          <w:sz w:val="24"/>
        </w:rPr>
      </w:pPr>
    </w:p>
    <w:p w:rsidR="00191719" w:rsidRDefault="00022984">
      <w:pPr>
        <w:pStyle w:val="BodyText"/>
        <w:ind w:left="190"/>
        <w:rPr>
          <w:sz w:val="20"/>
        </w:rPr>
      </w:pPr>
      <w:r>
        <w:rPr>
          <w:sz w:val="20"/>
        </w:rPr>
      </w:r>
      <w:r>
        <w:rPr>
          <w:sz w:val="20"/>
        </w:rPr>
        <w:pict>
          <v:group id="_x0000_s1082" style="width:498.1pt;height:142.8pt;mso-position-horizontal-relative:char;mso-position-vertical-relative:line" coordsize="9962,2856">
            <v:shape id="_x0000_s1084" style="position:absolute;left:20;top:20;width:9922;height:2816" coordorigin="20,20" coordsize="9922,2816" path="m190,20l92,23,41,41,23,92r-3,98l20,2665r3,98l41,2814r51,18l190,2835r9581,l9870,2832r50,-18l9939,2763r2,-98l9941,190r-2,-98l9920,41,9870,23r-99,-3l190,20xe" filled="f" strokecolor="#e42313" strokeweight="2pt">
              <v:path arrowok="t"/>
            </v:shape>
            <v:shape id="_x0000_s1083" type="#_x0000_t202" style="position:absolute;left:50;top:40;width:9860;height:2774" filled="f" stroked="f">
              <v:textbox inset="0,0,0,0">
                <w:txbxContent>
                  <w:p w:rsidR="005B2F65" w:rsidRDefault="005B2F65">
                    <w:pPr>
                      <w:spacing w:before="569" w:line="249" w:lineRule="auto"/>
                      <w:ind w:left="536" w:right="1601"/>
                      <w:rPr>
                        <w:sz w:val="70"/>
                      </w:rPr>
                    </w:pPr>
                    <w:r>
                      <w:rPr>
                        <w:color w:val="E42313"/>
                        <w:sz w:val="70"/>
                      </w:rPr>
                      <w:t>Workplace health and safety</w:t>
                    </w:r>
                  </w:p>
                </w:txbxContent>
              </v:textbox>
            </v:shape>
            <w10:anchorlock/>
          </v:group>
        </w:pict>
      </w:r>
    </w:p>
    <w:p w:rsidR="00191719" w:rsidRDefault="00191719">
      <w:pPr>
        <w:pStyle w:val="BodyText"/>
        <w:rPr>
          <w:sz w:val="20"/>
        </w:rPr>
      </w:pPr>
    </w:p>
    <w:p w:rsidR="00191719" w:rsidRDefault="00191719">
      <w:pPr>
        <w:pStyle w:val="BodyText"/>
        <w:spacing w:before="8"/>
        <w:rPr>
          <w:sz w:val="16"/>
        </w:rPr>
      </w:pPr>
    </w:p>
    <w:p w:rsidR="00191719" w:rsidRDefault="005B2F65">
      <w:pPr>
        <w:spacing w:before="94"/>
        <w:ind w:left="210"/>
        <w:jc w:val="both"/>
        <w:rPr>
          <w:b/>
          <w:sz w:val="18"/>
        </w:rPr>
      </w:pPr>
      <w:r>
        <w:rPr>
          <w:b/>
          <w:color w:val="1D1D1B"/>
          <w:sz w:val="18"/>
        </w:rPr>
        <w:t>The health, safety and wellbeing of all employees, contractors and site visitors is a priority for Safe Food.</w:t>
      </w:r>
    </w:p>
    <w:p w:rsidR="00191719" w:rsidRDefault="00191719">
      <w:pPr>
        <w:pStyle w:val="BodyText"/>
        <w:spacing w:before="7"/>
        <w:rPr>
          <w:b/>
          <w:sz w:val="22"/>
        </w:rPr>
      </w:pPr>
    </w:p>
    <w:p w:rsidR="00191719" w:rsidRDefault="005B2F65">
      <w:pPr>
        <w:pStyle w:val="BodyText"/>
        <w:spacing w:line="278" w:lineRule="auto"/>
        <w:ind w:left="210" w:right="839"/>
        <w:jc w:val="both"/>
      </w:pPr>
      <w:r>
        <w:rPr>
          <w:color w:val="1D1D1B"/>
        </w:rPr>
        <w:t>The Workplace Health and Safety committee has representation from across the organisation and meets monthly to review progress, identify risks and put forward recommendations to improve workplace conditions</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915"/>
        <w:jc w:val="both"/>
      </w:pPr>
      <w:r>
        <w:rPr>
          <w:color w:val="1D1D1B"/>
        </w:rPr>
        <w:t xml:space="preserve">In particular, the </w:t>
      </w:r>
      <w:r>
        <w:rPr>
          <w:color w:val="1D1D1B"/>
          <w:spacing w:val="2"/>
        </w:rPr>
        <w:t xml:space="preserve">committee </w:t>
      </w:r>
      <w:r>
        <w:rPr>
          <w:color w:val="1D1D1B"/>
        </w:rPr>
        <w:t xml:space="preserve">has reviewed </w:t>
      </w:r>
      <w:r>
        <w:rPr>
          <w:color w:val="1D1D1B"/>
          <w:spacing w:val="2"/>
        </w:rPr>
        <w:t xml:space="preserve">risks </w:t>
      </w:r>
      <w:r>
        <w:rPr>
          <w:color w:val="1D1D1B"/>
        </w:rPr>
        <w:t xml:space="preserve">and </w:t>
      </w:r>
      <w:r>
        <w:rPr>
          <w:color w:val="1D1D1B"/>
          <w:spacing w:val="2"/>
        </w:rPr>
        <w:t xml:space="preserve">hazards associated </w:t>
      </w:r>
      <w:r>
        <w:rPr>
          <w:color w:val="1D1D1B"/>
        </w:rPr>
        <w:t xml:space="preserve">with </w:t>
      </w:r>
      <w:r>
        <w:rPr>
          <w:color w:val="1D1D1B"/>
          <w:spacing w:val="2"/>
        </w:rPr>
        <w:t xml:space="preserve">work in-field </w:t>
      </w:r>
      <w:r>
        <w:rPr>
          <w:color w:val="1D1D1B"/>
        </w:rPr>
        <w:t xml:space="preserve">and has </w:t>
      </w:r>
      <w:r>
        <w:rPr>
          <w:color w:val="1D1D1B"/>
          <w:spacing w:val="2"/>
        </w:rPr>
        <w:t xml:space="preserve">progressed work </w:t>
      </w:r>
      <w:r>
        <w:rPr>
          <w:color w:val="1D1D1B"/>
        </w:rPr>
        <w:t xml:space="preserve">to </w:t>
      </w:r>
      <w:r>
        <w:rPr>
          <w:color w:val="1D1D1B"/>
          <w:spacing w:val="2"/>
        </w:rPr>
        <w:t xml:space="preserve">address these risks, including </w:t>
      </w:r>
      <w:r>
        <w:rPr>
          <w:color w:val="1D1D1B"/>
        </w:rPr>
        <w:t xml:space="preserve">fatigue </w:t>
      </w:r>
      <w:r>
        <w:rPr>
          <w:color w:val="1D1D1B"/>
          <w:spacing w:val="2"/>
        </w:rPr>
        <w:t xml:space="preserve">management, working </w:t>
      </w:r>
      <w:r>
        <w:rPr>
          <w:color w:val="1D1D1B"/>
        </w:rPr>
        <w:t xml:space="preserve">in </w:t>
      </w:r>
      <w:r>
        <w:rPr>
          <w:color w:val="1D1D1B"/>
          <w:spacing w:val="2"/>
        </w:rPr>
        <w:t xml:space="preserve">isolation, environmental hazards </w:t>
      </w:r>
      <w:r>
        <w:rPr>
          <w:color w:val="1D1D1B"/>
        </w:rPr>
        <w:t xml:space="preserve">and exposure to </w:t>
      </w:r>
      <w:r>
        <w:rPr>
          <w:color w:val="1D1D1B"/>
          <w:spacing w:val="2"/>
        </w:rPr>
        <w:t>zoonotic diseases</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577"/>
      </w:pPr>
      <w:r>
        <w:rPr>
          <w:color w:val="1D1D1B"/>
        </w:rPr>
        <w:t xml:space="preserve">New employees receive workplace health and safety training as part of their induction, to ensure they can perform their duties in accordance with the </w:t>
      </w:r>
      <w:r>
        <w:rPr>
          <w:i/>
          <w:color w:val="1D1D1B"/>
        </w:rPr>
        <w:t xml:space="preserve">Work Health and Safety Act 2011 </w:t>
      </w:r>
      <w:r>
        <w:rPr>
          <w:color w:val="1D1D1B"/>
        </w:rPr>
        <w:t>and associated Safe Food policies</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898"/>
      </w:pPr>
      <w:r>
        <w:rPr>
          <w:color w:val="1D1D1B"/>
        </w:rPr>
        <w:t>Ongoing training is also in place to ensure all employees can perform their work safely and without risk to their own, or others, health and safety</w:t>
      </w:r>
      <w:r>
        <w:rPr>
          <w:color w:val="1D1D1B"/>
          <w:w w:val="90"/>
        </w:rPr>
        <w:t xml:space="preserve">. </w:t>
      </w:r>
      <w:r>
        <w:rPr>
          <w:color w:val="1D1D1B"/>
        </w:rPr>
        <w:t>This includes:</w:t>
      </w:r>
    </w:p>
    <w:p w:rsidR="00191719" w:rsidRDefault="00191719">
      <w:pPr>
        <w:pStyle w:val="BodyText"/>
        <w:spacing w:before="8"/>
        <w:rPr>
          <w:sz w:val="19"/>
        </w:rPr>
      </w:pPr>
    </w:p>
    <w:p w:rsidR="00191719" w:rsidRDefault="005B2F65">
      <w:pPr>
        <w:pStyle w:val="ListParagraph"/>
        <w:numPr>
          <w:ilvl w:val="0"/>
          <w:numId w:val="1"/>
        </w:numPr>
        <w:tabs>
          <w:tab w:val="left" w:pos="777"/>
          <w:tab w:val="left" w:pos="778"/>
        </w:tabs>
        <w:ind w:hanging="285"/>
        <w:rPr>
          <w:sz w:val="18"/>
        </w:rPr>
      </w:pPr>
      <w:r>
        <w:rPr>
          <w:color w:val="1D1D1B"/>
          <w:spacing w:val="2"/>
          <w:sz w:val="18"/>
        </w:rPr>
        <w:t>Induction refresher</w:t>
      </w:r>
      <w:r>
        <w:rPr>
          <w:color w:val="1D1D1B"/>
          <w:spacing w:val="4"/>
          <w:sz w:val="18"/>
        </w:rPr>
        <w:t xml:space="preserve"> </w:t>
      </w:r>
      <w:r>
        <w:rPr>
          <w:color w:val="1D1D1B"/>
          <w:sz w:val="18"/>
        </w:rPr>
        <w:t>training,</w:t>
      </w:r>
    </w:p>
    <w:p w:rsidR="00191719" w:rsidRDefault="00191719">
      <w:pPr>
        <w:pStyle w:val="BodyText"/>
        <w:spacing w:before="7"/>
        <w:rPr>
          <w:sz w:val="22"/>
        </w:rPr>
      </w:pPr>
    </w:p>
    <w:p w:rsidR="00191719" w:rsidRDefault="005B2F65">
      <w:pPr>
        <w:pStyle w:val="ListParagraph"/>
        <w:numPr>
          <w:ilvl w:val="0"/>
          <w:numId w:val="1"/>
        </w:numPr>
        <w:tabs>
          <w:tab w:val="left" w:pos="777"/>
          <w:tab w:val="left" w:pos="778"/>
        </w:tabs>
        <w:ind w:hanging="285"/>
        <w:rPr>
          <w:sz w:val="18"/>
        </w:rPr>
      </w:pPr>
      <w:r>
        <w:rPr>
          <w:color w:val="1D1D1B"/>
          <w:sz w:val="18"/>
        </w:rPr>
        <w:t xml:space="preserve">Fire </w:t>
      </w:r>
      <w:r>
        <w:rPr>
          <w:color w:val="1D1D1B"/>
          <w:spacing w:val="2"/>
          <w:sz w:val="18"/>
        </w:rPr>
        <w:t>safety</w:t>
      </w:r>
      <w:r>
        <w:rPr>
          <w:color w:val="1D1D1B"/>
          <w:spacing w:val="6"/>
          <w:sz w:val="18"/>
        </w:rPr>
        <w:t xml:space="preserve"> </w:t>
      </w:r>
      <w:r>
        <w:rPr>
          <w:color w:val="1D1D1B"/>
          <w:sz w:val="18"/>
        </w:rPr>
        <w:t>training,</w:t>
      </w:r>
    </w:p>
    <w:p w:rsidR="00191719" w:rsidRDefault="00191719">
      <w:pPr>
        <w:pStyle w:val="BodyText"/>
        <w:spacing w:before="7"/>
        <w:rPr>
          <w:sz w:val="22"/>
        </w:rPr>
      </w:pPr>
    </w:p>
    <w:p w:rsidR="00191719" w:rsidRDefault="005B2F65">
      <w:pPr>
        <w:pStyle w:val="ListParagraph"/>
        <w:numPr>
          <w:ilvl w:val="0"/>
          <w:numId w:val="1"/>
        </w:numPr>
        <w:tabs>
          <w:tab w:val="left" w:pos="777"/>
          <w:tab w:val="left" w:pos="778"/>
        </w:tabs>
        <w:ind w:hanging="285"/>
        <w:rPr>
          <w:sz w:val="18"/>
        </w:rPr>
      </w:pPr>
      <w:r>
        <w:rPr>
          <w:color w:val="1D1D1B"/>
          <w:sz w:val="18"/>
        </w:rPr>
        <w:t xml:space="preserve">First aid </w:t>
      </w:r>
      <w:r>
        <w:rPr>
          <w:color w:val="1D1D1B"/>
          <w:spacing w:val="2"/>
          <w:sz w:val="18"/>
        </w:rPr>
        <w:t xml:space="preserve">training including </w:t>
      </w:r>
      <w:r>
        <w:rPr>
          <w:color w:val="1D1D1B"/>
          <w:sz w:val="18"/>
        </w:rPr>
        <w:t>CPR</w:t>
      </w:r>
      <w:r>
        <w:rPr>
          <w:color w:val="1D1D1B"/>
          <w:spacing w:val="12"/>
          <w:sz w:val="18"/>
        </w:rPr>
        <w:t xml:space="preserve"> </w:t>
      </w:r>
      <w:r>
        <w:rPr>
          <w:color w:val="1D1D1B"/>
          <w:sz w:val="18"/>
        </w:rPr>
        <w:t>refresher,</w:t>
      </w:r>
    </w:p>
    <w:p w:rsidR="00191719" w:rsidRDefault="00191719">
      <w:pPr>
        <w:pStyle w:val="BodyText"/>
        <w:spacing w:before="7"/>
        <w:rPr>
          <w:sz w:val="22"/>
        </w:rPr>
      </w:pPr>
    </w:p>
    <w:p w:rsidR="00191719" w:rsidRDefault="005B2F65">
      <w:pPr>
        <w:pStyle w:val="ListParagraph"/>
        <w:numPr>
          <w:ilvl w:val="0"/>
          <w:numId w:val="1"/>
        </w:numPr>
        <w:tabs>
          <w:tab w:val="left" w:pos="777"/>
          <w:tab w:val="left" w:pos="778"/>
        </w:tabs>
        <w:ind w:hanging="285"/>
        <w:rPr>
          <w:sz w:val="18"/>
        </w:rPr>
      </w:pPr>
      <w:r>
        <w:rPr>
          <w:color w:val="1D1D1B"/>
          <w:spacing w:val="2"/>
          <w:sz w:val="18"/>
        </w:rPr>
        <w:t xml:space="preserve">Mental health </w:t>
      </w:r>
      <w:r>
        <w:rPr>
          <w:color w:val="1D1D1B"/>
          <w:sz w:val="18"/>
        </w:rPr>
        <w:t>first aid training,</w:t>
      </w:r>
      <w:r>
        <w:rPr>
          <w:color w:val="1D1D1B"/>
          <w:spacing w:val="12"/>
          <w:sz w:val="18"/>
        </w:rPr>
        <w:t xml:space="preserve"> </w:t>
      </w:r>
      <w:r>
        <w:rPr>
          <w:color w:val="1D1D1B"/>
          <w:sz w:val="18"/>
        </w:rPr>
        <w:t>and</w:t>
      </w:r>
    </w:p>
    <w:p w:rsidR="00191719" w:rsidRDefault="00191719">
      <w:pPr>
        <w:pStyle w:val="BodyText"/>
        <w:spacing w:before="7"/>
        <w:rPr>
          <w:sz w:val="22"/>
        </w:rPr>
      </w:pPr>
    </w:p>
    <w:p w:rsidR="00191719" w:rsidRDefault="005B2F65">
      <w:pPr>
        <w:pStyle w:val="ListParagraph"/>
        <w:numPr>
          <w:ilvl w:val="0"/>
          <w:numId w:val="1"/>
        </w:numPr>
        <w:tabs>
          <w:tab w:val="left" w:pos="777"/>
          <w:tab w:val="left" w:pos="778"/>
        </w:tabs>
        <w:ind w:hanging="285"/>
        <w:rPr>
          <w:sz w:val="18"/>
        </w:rPr>
      </w:pPr>
      <w:r>
        <w:rPr>
          <w:color w:val="1D1D1B"/>
          <w:spacing w:val="2"/>
          <w:sz w:val="18"/>
        </w:rPr>
        <w:t xml:space="preserve">Driver safety training </w:t>
      </w:r>
      <w:r>
        <w:rPr>
          <w:color w:val="1D1D1B"/>
          <w:sz w:val="18"/>
        </w:rPr>
        <w:t xml:space="preserve">for staff that </w:t>
      </w:r>
      <w:r>
        <w:rPr>
          <w:color w:val="1D1D1B"/>
          <w:spacing w:val="2"/>
          <w:sz w:val="18"/>
        </w:rPr>
        <w:t>work</w:t>
      </w:r>
      <w:r>
        <w:rPr>
          <w:color w:val="1D1D1B"/>
          <w:spacing w:val="16"/>
          <w:sz w:val="18"/>
        </w:rPr>
        <w:t xml:space="preserve"> </w:t>
      </w:r>
      <w:r>
        <w:rPr>
          <w:color w:val="1D1D1B"/>
          <w:spacing w:val="2"/>
          <w:sz w:val="18"/>
        </w:rPr>
        <w:t>in-field.</w:t>
      </w:r>
    </w:p>
    <w:p w:rsidR="00191719" w:rsidRDefault="00191719">
      <w:pPr>
        <w:pStyle w:val="BodyText"/>
        <w:rPr>
          <w:sz w:val="20"/>
        </w:rPr>
      </w:pPr>
    </w:p>
    <w:p w:rsidR="00191719" w:rsidRDefault="005B2F65">
      <w:pPr>
        <w:pStyle w:val="BodyText"/>
        <w:spacing w:before="143" w:line="278" w:lineRule="auto"/>
        <w:ind w:left="210" w:right="898"/>
      </w:pPr>
      <w:r>
        <w:rPr>
          <w:color w:val="1D1D1B"/>
        </w:rPr>
        <w:t xml:space="preserve">As well as workplace safety initiatives and training, the agency also offers staff access to two Employee Assistance Providers and supports flexible work arrangements for a number of employees. This aligns with the ‘keep Queenslanders healthy’ priority of the </w:t>
      </w:r>
      <w:r>
        <w:rPr>
          <w:i/>
          <w:color w:val="1D1D1B"/>
        </w:rPr>
        <w:t>Our Future State: Advancing Queensland’s Priorities</w:t>
      </w:r>
      <w:r>
        <w:rPr>
          <w:color w:val="1D1D1B"/>
          <w:w w:val="90"/>
        </w:rPr>
        <w:t>.</w:t>
      </w:r>
    </w:p>
    <w:p w:rsidR="00191719" w:rsidRDefault="00191719">
      <w:pPr>
        <w:spacing w:line="278" w:lineRule="auto"/>
        <w:sectPr w:rsidR="00191719">
          <w:pgSz w:w="11910" w:h="16840"/>
          <w:pgMar w:top="920" w:right="700" w:bottom="760" w:left="640" w:header="680" w:footer="570" w:gutter="0"/>
          <w:cols w:space="720"/>
        </w:sectPr>
      </w:pPr>
    </w:p>
    <w:p w:rsidR="00191719" w:rsidRDefault="00964941">
      <w:pPr>
        <w:pStyle w:val="BodyText"/>
        <w:rPr>
          <w:sz w:val="20"/>
        </w:rPr>
      </w:pPr>
      <w:r>
        <w:rPr>
          <w:noProof/>
          <w:sz w:val="20"/>
        </w:rPr>
        <w:lastRenderedPageBreak/>
        <w:pict>
          <v:shape id="_x0000_s1612" type="#_x0000_t202" style="position:absolute;margin-left:84.05pt;margin-top:134.55pt;width:345.05pt;height:41.15pt;z-index:-251408384;mso-position-horizontal-relative:page;mso-position-vertical-relative:page" filled="f" stroked="f">
            <v:textbox inset="0,0,0,0">
              <w:txbxContent>
                <w:p w:rsidR="00964941" w:rsidRDefault="00964941" w:rsidP="00964941">
                  <w:pPr>
                    <w:spacing w:line="802" w:lineRule="exact"/>
                    <w:ind w:left="20"/>
                    <w:rPr>
                      <w:sz w:val="70"/>
                    </w:rPr>
                  </w:pPr>
                  <w:r>
                    <w:rPr>
                      <w:color w:val="E42313"/>
                      <w:sz w:val="70"/>
                    </w:rPr>
                    <w:t>Additional information</w:t>
                  </w:r>
                </w:p>
              </w:txbxContent>
            </v:textbox>
            <w10:wrap anchorx="page" anchory="page"/>
          </v:shape>
        </w:pict>
      </w:r>
      <w:r>
        <w:rPr>
          <w:noProof/>
          <w:sz w:val="20"/>
        </w:rPr>
        <w:pict>
          <v:shape id="_x0000_s1611" style="position:absolute;margin-left:56.7pt;margin-top:85.05pt;width:496.1pt;height:140.6pt;z-index:-251409408;mso-position-horizontal-relative:page;mso-position-vertical-relative:page" coordorigin="1134,1701" coordsize="9922,2812" path="m1304,1701r-98,3l1155,1723r-18,50l1134,1871r,2472l1137,4441r18,50l1206,4510r98,3l10885,4513r98,-3l11034,4491r18,-50l11055,4343r,-2472l11052,1773r-18,-50l10983,1704r-98,-3l1304,1701xe" filled="f" strokecolor="#e42313" strokeweight="2pt">
            <v:path arrowok="t"/>
            <w10:wrap anchorx="page" anchory="page"/>
          </v:shape>
        </w:pict>
      </w:r>
    </w:p>
    <w:p w:rsidR="00191719" w:rsidRDefault="00191719">
      <w:pPr>
        <w:pStyle w:val="BodyText"/>
        <w:spacing w:before="11"/>
        <w:rPr>
          <w:sz w:val="28"/>
        </w:rPr>
      </w:pPr>
    </w:p>
    <w:p w:rsidR="00191719" w:rsidRDefault="005B2F65">
      <w:pPr>
        <w:pStyle w:val="Heading5"/>
        <w:spacing w:before="92"/>
        <w:ind w:left="493"/>
      </w:pPr>
      <w:r>
        <w:rPr>
          <w:color w:val="E42313"/>
        </w:rPr>
        <w:t>Right to information</w:t>
      </w:r>
    </w:p>
    <w:p w:rsidR="00191719" w:rsidRDefault="005B2F65">
      <w:pPr>
        <w:spacing w:before="129"/>
        <w:ind w:left="493"/>
        <w:rPr>
          <w:b/>
          <w:sz w:val="18"/>
        </w:rPr>
      </w:pPr>
      <w:r>
        <w:rPr>
          <w:b/>
          <w:color w:val="1D1D1B"/>
          <w:sz w:val="18"/>
        </w:rPr>
        <w:t>Safe Food is committed to providing the community with open and transparent access to information about our</w:t>
      </w:r>
    </w:p>
    <w:p w:rsidR="00191719" w:rsidRDefault="005B2F65">
      <w:pPr>
        <w:spacing w:before="33"/>
        <w:ind w:left="493"/>
        <w:rPr>
          <w:b/>
          <w:sz w:val="18"/>
        </w:rPr>
      </w:pPr>
      <w:r>
        <w:rPr>
          <w:b/>
          <w:color w:val="1D1D1B"/>
          <w:sz w:val="18"/>
        </w:rPr>
        <w:t>services and activities while protecting the privacy of clients and staff.</w:t>
      </w:r>
    </w:p>
    <w:p w:rsidR="00191719" w:rsidRDefault="00191719">
      <w:pPr>
        <w:pStyle w:val="BodyText"/>
        <w:spacing w:before="7"/>
        <w:rPr>
          <w:b/>
          <w:sz w:val="22"/>
        </w:rPr>
      </w:pPr>
    </w:p>
    <w:p w:rsidR="00191719" w:rsidRDefault="005B2F65">
      <w:pPr>
        <w:pStyle w:val="BodyText"/>
        <w:spacing w:line="278" w:lineRule="auto"/>
        <w:ind w:left="493" w:right="268"/>
      </w:pPr>
      <w:r>
        <w:rPr>
          <w:color w:val="1D1D1B"/>
        </w:rPr>
        <w:t>Safe Food is committed to releasing as much information as possible and provides access to information in accordance with the legislation and its Open Data strategy</w:t>
      </w:r>
      <w:r>
        <w:rPr>
          <w:color w:val="1D1D1B"/>
          <w:w w:val="90"/>
        </w:rPr>
        <w:t xml:space="preserve">. </w:t>
      </w:r>
      <w:r>
        <w:rPr>
          <w:color w:val="1D1D1B"/>
        </w:rPr>
        <w:t>Our website also contains a wide range of information, most of which is downloadable</w:t>
      </w:r>
      <w:r>
        <w:rPr>
          <w:color w:val="1D1D1B"/>
          <w:w w:val="90"/>
        </w:rPr>
        <w:t>.</w:t>
      </w:r>
    </w:p>
    <w:p w:rsidR="00191719" w:rsidRDefault="00191719">
      <w:pPr>
        <w:pStyle w:val="BodyText"/>
        <w:spacing w:before="8"/>
        <w:rPr>
          <w:sz w:val="19"/>
        </w:rPr>
      </w:pPr>
    </w:p>
    <w:p w:rsidR="00191719" w:rsidRDefault="005B2F65">
      <w:pPr>
        <w:pStyle w:val="BodyText"/>
        <w:spacing w:line="278" w:lineRule="auto"/>
        <w:ind w:left="493" w:right="408"/>
      </w:pPr>
      <w:r>
        <w:rPr>
          <w:color w:val="1D1D1B"/>
          <w:spacing w:val="2"/>
        </w:rPr>
        <w:t xml:space="preserve">Although </w:t>
      </w:r>
      <w:r>
        <w:rPr>
          <w:color w:val="1D1D1B"/>
        </w:rPr>
        <w:t xml:space="preserve">we provide the </w:t>
      </w:r>
      <w:r>
        <w:rPr>
          <w:color w:val="1D1D1B"/>
          <w:spacing w:val="2"/>
        </w:rPr>
        <w:t xml:space="preserve">community </w:t>
      </w:r>
      <w:r>
        <w:rPr>
          <w:color w:val="1D1D1B"/>
        </w:rPr>
        <w:t xml:space="preserve">with a </w:t>
      </w:r>
      <w:r>
        <w:rPr>
          <w:color w:val="1D1D1B"/>
          <w:spacing w:val="2"/>
        </w:rPr>
        <w:t xml:space="preserve">significant </w:t>
      </w:r>
      <w:r>
        <w:rPr>
          <w:color w:val="1D1D1B"/>
        </w:rPr>
        <w:t xml:space="preserve">amount of easily </w:t>
      </w:r>
      <w:r>
        <w:rPr>
          <w:color w:val="1D1D1B"/>
          <w:spacing w:val="2"/>
        </w:rPr>
        <w:t xml:space="preserve">accessible information, </w:t>
      </w:r>
      <w:r>
        <w:rPr>
          <w:color w:val="1D1D1B"/>
        </w:rPr>
        <w:t xml:space="preserve">interested </w:t>
      </w:r>
      <w:r>
        <w:rPr>
          <w:color w:val="1D1D1B"/>
          <w:spacing w:val="3"/>
        </w:rPr>
        <w:t xml:space="preserve">parties </w:t>
      </w:r>
      <w:r>
        <w:rPr>
          <w:color w:val="1D1D1B"/>
        </w:rPr>
        <w:t xml:space="preserve">are also able to make an </w:t>
      </w:r>
      <w:r>
        <w:rPr>
          <w:color w:val="1D1D1B"/>
          <w:spacing w:val="2"/>
        </w:rPr>
        <w:t xml:space="preserve">application </w:t>
      </w:r>
      <w:r>
        <w:rPr>
          <w:color w:val="1D1D1B"/>
        </w:rPr>
        <w:t xml:space="preserve">under the </w:t>
      </w:r>
      <w:r>
        <w:rPr>
          <w:i/>
          <w:color w:val="1D1D1B"/>
          <w:spacing w:val="2"/>
        </w:rPr>
        <w:t xml:space="preserve">Right </w:t>
      </w:r>
      <w:r>
        <w:rPr>
          <w:i/>
          <w:color w:val="1D1D1B"/>
        </w:rPr>
        <w:t xml:space="preserve">to </w:t>
      </w:r>
      <w:r>
        <w:rPr>
          <w:i/>
          <w:color w:val="1D1D1B"/>
          <w:spacing w:val="2"/>
        </w:rPr>
        <w:t xml:space="preserve">Information Act </w:t>
      </w:r>
      <w:r>
        <w:rPr>
          <w:i/>
          <w:color w:val="1D1D1B"/>
          <w:spacing w:val="4"/>
        </w:rPr>
        <w:t xml:space="preserve">2009 </w:t>
      </w:r>
      <w:r>
        <w:rPr>
          <w:color w:val="1D1D1B"/>
        </w:rPr>
        <w:t xml:space="preserve">(RTI Act) </w:t>
      </w:r>
      <w:r>
        <w:rPr>
          <w:color w:val="1D1D1B"/>
          <w:spacing w:val="2"/>
        </w:rPr>
        <w:t xml:space="preserve">should </w:t>
      </w:r>
      <w:r>
        <w:rPr>
          <w:color w:val="1D1D1B"/>
        </w:rPr>
        <w:t xml:space="preserve">they seek to </w:t>
      </w:r>
      <w:r>
        <w:rPr>
          <w:color w:val="1D1D1B"/>
          <w:spacing w:val="2"/>
        </w:rPr>
        <w:t xml:space="preserve">obtain </w:t>
      </w:r>
      <w:r>
        <w:rPr>
          <w:color w:val="1D1D1B"/>
          <w:spacing w:val="3"/>
        </w:rPr>
        <w:t xml:space="preserve">access </w:t>
      </w:r>
      <w:r>
        <w:rPr>
          <w:color w:val="1D1D1B"/>
        </w:rPr>
        <w:t xml:space="preserve">to </w:t>
      </w:r>
      <w:r>
        <w:rPr>
          <w:color w:val="1D1D1B"/>
          <w:spacing w:val="2"/>
        </w:rPr>
        <w:t xml:space="preserve">information </w:t>
      </w:r>
      <w:r>
        <w:rPr>
          <w:color w:val="1D1D1B"/>
        </w:rPr>
        <w:t xml:space="preserve">that is not </w:t>
      </w:r>
      <w:r>
        <w:rPr>
          <w:color w:val="1D1D1B"/>
          <w:spacing w:val="2"/>
        </w:rPr>
        <w:t>their personal information</w:t>
      </w:r>
      <w:r>
        <w:rPr>
          <w:color w:val="1D1D1B"/>
          <w:w w:val="90"/>
        </w:rPr>
        <w:t>.</w:t>
      </w:r>
    </w:p>
    <w:p w:rsidR="00191719" w:rsidRDefault="00191719">
      <w:pPr>
        <w:pStyle w:val="BodyText"/>
        <w:spacing w:before="8"/>
        <w:rPr>
          <w:sz w:val="19"/>
        </w:rPr>
      </w:pPr>
    </w:p>
    <w:p w:rsidR="00191719" w:rsidRDefault="005B2F65">
      <w:pPr>
        <w:pStyle w:val="BodyText"/>
        <w:spacing w:line="278" w:lineRule="auto"/>
        <w:ind w:left="493" w:right="268"/>
      </w:pPr>
      <w:r>
        <w:rPr>
          <w:i/>
          <w:color w:val="1D1D1B"/>
        </w:rPr>
        <w:t xml:space="preserve">The </w:t>
      </w:r>
      <w:r>
        <w:rPr>
          <w:i/>
          <w:color w:val="1D1D1B"/>
          <w:spacing w:val="2"/>
        </w:rPr>
        <w:t xml:space="preserve">Information </w:t>
      </w:r>
      <w:r>
        <w:rPr>
          <w:i/>
          <w:color w:val="1D1D1B"/>
        </w:rPr>
        <w:t xml:space="preserve">Privacy </w:t>
      </w:r>
      <w:r>
        <w:rPr>
          <w:i/>
          <w:color w:val="1D1D1B"/>
          <w:spacing w:val="2"/>
        </w:rPr>
        <w:t xml:space="preserve">Act </w:t>
      </w:r>
      <w:r>
        <w:rPr>
          <w:i/>
          <w:color w:val="1D1D1B"/>
          <w:spacing w:val="4"/>
        </w:rPr>
        <w:t xml:space="preserve">2009 </w:t>
      </w:r>
      <w:r>
        <w:rPr>
          <w:color w:val="1D1D1B"/>
        </w:rPr>
        <w:t xml:space="preserve">(IP Act) </w:t>
      </w:r>
      <w:r>
        <w:rPr>
          <w:color w:val="1D1D1B"/>
          <w:spacing w:val="2"/>
        </w:rPr>
        <w:t xml:space="preserve">provides people </w:t>
      </w:r>
      <w:r>
        <w:rPr>
          <w:color w:val="1D1D1B"/>
        </w:rPr>
        <w:t xml:space="preserve">with the means to </w:t>
      </w:r>
      <w:r>
        <w:rPr>
          <w:color w:val="1D1D1B"/>
          <w:spacing w:val="3"/>
        </w:rPr>
        <w:t xml:space="preserve">access </w:t>
      </w:r>
      <w:r>
        <w:rPr>
          <w:color w:val="1D1D1B"/>
          <w:spacing w:val="2"/>
        </w:rPr>
        <w:t xml:space="preserve">their personal information </w:t>
      </w:r>
      <w:r>
        <w:rPr>
          <w:color w:val="1D1D1B"/>
        </w:rPr>
        <w:t xml:space="preserve">to ensure it is accurate, complete, </w:t>
      </w:r>
      <w:r>
        <w:rPr>
          <w:color w:val="1D1D1B"/>
          <w:spacing w:val="3"/>
        </w:rPr>
        <w:t xml:space="preserve">up-to-date </w:t>
      </w:r>
      <w:r>
        <w:rPr>
          <w:color w:val="1D1D1B"/>
        </w:rPr>
        <w:t xml:space="preserve">and not </w:t>
      </w:r>
      <w:r>
        <w:rPr>
          <w:color w:val="1D1D1B"/>
          <w:spacing w:val="2"/>
        </w:rPr>
        <w:t>misleading</w:t>
      </w:r>
      <w:r>
        <w:rPr>
          <w:color w:val="1D1D1B"/>
          <w:w w:val="90"/>
        </w:rPr>
        <w:t>.</w:t>
      </w:r>
    </w:p>
    <w:p w:rsidR="00191719" w:rsidRDefault="00191719">
      <w:pPr>
        <w:pStyle w:val="BodyText"/>
        <w:spacing w:before="8"/>
        <w:rPr>
          <w:sz w:val="19"/>
        </w:rPr>
      </w:pPr>
    </w:p>
    <w:p w:rsidR="00191719" w:rsidRDefault="005B2F65">
      <w:pPr>
        <w:pStyle w:val="BodyText"/>
        <w:spacing w:line="278" w:lineRule="auto"/>
        <w:ind w:left="493"/>
      </w:pPr>
      <w:r>
        <w:rPr>
          <w:color w:val="1D1D1B"/>
        </w:rPr>
        <w:t>The IP Act recognises the importance of protecting the personal information of individuals, gives individuals control over the use and disclosure of their personal information, creates the right for individuals to access and amend their own personal information, and stipulates how agencies must handle personal information</w:t>
      </w:r>
      <w:r>
        <w:rPr>
          <w:color w:val="1D1D1B"/>
          <w:w w:val="90"/>
        </w:rPr>
        <w:t>.</w:t>
      </w:r>
    </w:p>
    <w:p w:rsidR="00191719" w:rsidRDefault="00191719">
      <w:pPr>
        <w:pStyle w:val="BodyText"/>
        <w:spacing w:before="8"/>
        <w:rPr>
          <w:sz w:val="19"/>
        </w:rPr>
      </w:pPr>
    </w:p>
    <w:p w:rsidR="00191719" w:rsidRDefault="005B2F65">
      <w:pPr>
        <w:pStyle w:val="BodyText"/>
        <w:spacing w:line="278" w:lineRule="auto"/>
        <w:ind w:left="493" w:right="898"/>
      </w:pPr>
      <w:r>
        <w:rPr>
          <w:color w:val="1D1D1B"/>
        </w:rPr>
        <w:t>Concerns or queries relating to the collection, access, storage, use or disclosure of personal information, can be obtained by:</w:t>
      </w:r>
    </w:p>
    <w:p w:rsidR="00191719" w:rsidRDefault="00191719">
      <w:pPr>
        <w:pStyle w:val="BodyText"/>
        <w:spacing w:before="8"/>
        <w:rPr>
          <w:sz w:val="19"/>
        </w:rPr>
      </w:pPr>
    </w:p>
    <w:p w:rsidR="00191719" w:rsidRDefault="005B2F65">
      <w:pPr>
        <w:pStyle w:val="ListParagraph"/>
        <w:numPr>
          <w:ilvl w:val="1"/>
          <w:numId w:val="1"/>
        </w:numPr>
        <w:tabs>
          <w:tab w:val="left" w:pos="1060"/>
          <w:tab w:val="left" w:pos="1061"/>
        </w:tabs>
        <w:rPr>
          <w:sz w:val="18"/>
        </w:rPr>
      </w:pPr>
      <w:r>
        <w:rPr>
          <w:color w:val="1D1D1B"/>
          <w:sz w:val="18"/>
        </w:rPr>
        <w:t xml:space="preserve">Calling Safe Food on: (07) </w:t>
      </w:r>
      <w:r>
        <w:rPr>
          <w:color w:val="1D1D1B"/>
          <w:spacing w:val="2"/>
          <w:sz w:val="18"/>
        </w:rPr>
        <w:t>3253</w:t>
      </w:r>
      <w:r>
        <w:rPr>
          <w:color w:val="1D1D1B"/>
          <w:spacing w:val="19"/>
          <w:sz w:val="18"/>
        </w:rPr>
        <w:t xml:space="preserve"> </w:t>
      </w:r>
      <w:r>
        <w:rPr>
          <w:color w:val="1D1D1B"/>
          <w:spacing w:val="4"/>
          <w:sz w:val="18"/>
        </w:rPr>
        <w:t>9800</w:t>
      </w:r>
    </w:p>
    <w:p w:rsidR="00191719" w:rsidRDefault="00191719">
      <w:pPr>
        <w:pStyle w:val="BodyText"/>
        <w:spacing w:before="7"/>
        <w:rPr>
          <w:sz w:val="22"/>
        </w:rPr>
      </w:pPr>
    </w:p>
    <w:p w:rsidR="00191719" w:rsidRDefault="005B2F65">
      <w:pPr>
        <w:pStyle w:val="ListParagraph"/>
        <w:numPr>
          <w:ilvl w:val="1"/>
          <w:numId w:val="1"/>
        </w:numPr>
        <w:tabs>
          <w:tab w:val="left" w:pos="1060"/>
          <w:tab w:val="left" w:pos="1061"/>
        </w:tabs>
        <w:rPr>
          <w:sz w:val="18"/>
        </w:rPr>
      </w:pPr>
      <w:r>
        <w:rPr>
          <w:color w:val="1D1D1B"/>
          <w:sz w:val="18"/>
        </w:rPr>
        <w:t xml:space="preserve">Free Call: 1800 </w:t>
      </w:r>
      <w:r>
        <w:rPr>
          <w:color w:val="1D1D1B"/>
          <w:spacing w:val="4"/>
          <w:sz w:val="18"/>
        </w:rPr>
        <w:t xml:space="preserve">300 </w:t>
      </w:r>
      <w:r>
        <w:rPr>
          <w:color w:val="1D1D1B"/>
          <w:spacing w:val="-3"/>
          <w:sz w:val="18"/>
        </w:rPr>
        <w:t xml:space="preserve">815 </w:t>
      </w:r>
      <w:r>
        <w:rPr>
          <w:color w:val="1D1D1B"/>
          <w:sz w:val="18"/>
        </w:rPr>
        <w:t>(QLD</w:t>
      </w:r>
      <w:r>
        <w:rPr>
          <w:color w:val="1D1D1B"/>
          <w:spacing w:val="18"/>
          <w:sz w:val="18"/>
        </w:rPr>
        <w:t xml:space="preserve"> </w:t>
      </w:r>
      <w:r>
        <w:rPr>
          <w:color w:val="1D1D1B"/>
          <w:sz w:val="18"/>
        </w:rPr>
        <w:t>only)</w:t>
      </w:r>
    </w:p>
    <w:p w:rsidR="00191719" w:rsidRDefault="00191719">
      <w:pPr>
        <w:pStyle w:val="BodyText"/>
        <w:spacing w:before="6"/>
        <w:rPr>
          <w:sz w:val="22"/>
        </w:rPr>
      </w:pPr>
    </w:p>
    <w:p w:rsidR="00191719" w:rsidRDefault="005B2F65">
      <w:pPr>
        <w:pStyle w:val="ListParagraph"/>
        <w:numPr>
          <w:ilvl w:val="1"/>
          <w:numId w:val="1"/>
        </w:numPr>
        <w:tabs>
          <w:tab w:val="left" w:pos="1060"/>
          <w:tab w:val="left" w:pos="1061"/>
        </w:tabs>
        <w:spacing w:before="1"/>
        <w:rPr>
          <w:sz w:val="18"/>
        </w:rPr>
      </w:pPr>
      <w:r>
        <w:rPr>
          <w:color w:val="1D1D1B"/>
          <w:sz w:val="18"/>
        </w:rPr>
        <w:t>E-mailing:</w:t>
      </w:r>
      <w:r>
        <w:rPr>
          <w:color w:val="1D1D1B"/>
          <w:spacing w:val="2"/>
          <w:sz w:val="18"/>
        </w:rPr>
        <w:t xml:space="preserve"> privacy@safefood</w:t>
      </w:r>
      <w:r>
        <w:rPr>
          <w:color w:val="1D1D1B"/>
          <w:sz w:val="18"/>
        </w:rPr>
        <w:t>.qld.gov.au</w:t>
      </w:r>
    </w:p>
    <w:p w:rsidR="00191719" w:rsidRDefault="00191719">
      <w:pPr>
        <w:pStyle w:val="BodyText"/>
        <w:rPr>
          <w:sz w:val="20"/>
        </w:rPr>
      </w:pPr>
    </w:p>
    <w:p w:rsidR="00191719" w:rsidRDefault="00191719">
      <w:pPr>
        <w:pStyle w:val="BodyText"/>
        <w:rPr>
          <w:sz w:val="22"/>
        </w:rPr>
      </w:pPr>
    </w:p>
    <w:p w:rsidR="00191719" w:rsidRDefault="005B2F65">
      <w:pPr>
        <w:pStyle w:val="Heading5"/>
        <w:ind w:left="493"/>
      </w:pPr>
      <w:r>
        <w:rPr>
          <w:color w:val="E42313"/>
        </w:rPr>
        <w:t>Right to information and information privacy applications</w:t>
      </w:r>
    </w:p>
    <w:p w:rsidR="00191719" w:rsidRDefault="005B2F65">
      <w:pPr>
        <w:pStyle w:val="BodyText"/>
        <w:spacing w:before="130"/>
        <w:ind w:left="493"/>
      </w:pPr>
      <w:r>
        <w:rPr>
          <w:color w:val="1D1D1B"/>
        </w:rPr>
        <w:t>Safe Food received one privacy application in the 2018-19 period and no RTI applications</w:t>
      </w:r>
      <w:r>
        <w:rPr>
          <w:color w:val="1D1D1B"/>
          <w:w w:val="90"/>
        </w:rPr>
        <w:t>.</w:t>
      </w:r>
    </w:p>
    <w:p w:rsidR="00191719" w:rsidRDefault="00191719">
      <w:pPr>
        <w:pStyle w:val="BodyText"/>
        <w:rPr>
          <w:sz w:val="20"/>
        </w:rPr>
      </w:pPr>
    </w:p>
    <w:p w:rsidR="00191719" w:rsidRDefault="005B2F65">
      <w:pPr>
        <w:pStyle w:val="Heading5"/>
        <w:spacing w:before="140"/>
        <w:ind w:left="493"/>
      </w:pPr>
      <w:r>
        <w:rPr>
          <w:color w:val="E42313"/>
        </w:rPr>
        <w:t>Making an application</w:t>
      </w:r>
    </w:p>
    <w:p w:rsidR="00191719" w:rsidRDefault="005B2F65">
      <w:pPr>
        <w:pStyle w:val="BodyText"/>
        <w:spacing w:before="129"/>
        <w:ind w:left="493"/>
      </w:pPr>
      <w:r>
        <w:rPr>
          <w:color w:val="1D1D1B"/>
        </w:rPr>
        <w:t>An application for access to documents under either the RTI Act or IP Act may be made via:</w:t>
      </w:r>
    </w:p>
    <w:p w:rsidR="00191719" w:rsidRDefault="00191719">
      <w:pPr>
        <w:pStyle w:val="BodyText"/>
        <w:spacing w:before="7"/>
        <w:rPr>
          <w:sz w:val="22"/>
        </w:rPr>
      </w:pPr>
    </w:p>
    <w:p w:rsidR="00191719" w:rsidRDefault="005B2F65">
      <w:pPr>
        <w:pStyle w:val="ListParagraph"/>
        <w:numPr>
          <w:ilvl w:val="1"/>
          <w:numId w:val="1"/>
        </w:numPr>
        <w:tabs>
          <w:tab w:val="left" w:pos="1060"/>
          <w:tab w:val="left" w:pos="1061"/>
        </w:tabs>
        <w:rPr>
          <w:sz w:val="18"/>
        </w:rPr>
      </w:pPr>
      <w:r>
        <w:rPr>
          <w:color w:val="1D1D1B"/>
          <w:spacing w:val="2"/>
          <w:sz w:val="18"/>
        </w:rPr>
        <w:t>https://www</w:t>
      </w:r>
      <w:r>
        <w:rPr>
          <w:color w:val="1D1D1B"/>
          <w:spacing w:val="3"/>
          <w:sz w:val="18"/>
        </w:rPr>
        <w:t>.smartservice</w:t>
      </w:r>
      <w:r>
        <w:rPr>
          <w:color w:val="1D1D1B"/>
          <w:sz w:val="18"/>
        </w:rPr>
        <w:t>.qld.gov</w:t>
      </w:r>
      <w:r>
        <w:rPr>
          <w:color w:val="1D1D1B"/>
          <w:spacing w:val="3"/>
          <w:sz w:val="18"/>
        </w:rPr>
        <w:t>.au/services/</w:t>
      </w:r>
      <w:r>
        <w:rPr>
          <w:color w:val="1D1D1B"/>
          <w:spacing w:val="2"/>
          <w:sz w:val="18"/>
        </w:rPr>
        <w:t>information-requests/home action</w:t>
      </w:r>
    </w:p>
    <w:p w:rsidR="00191719" w:rsidRDefault="00191719">
      <w:pPr>
        <w:pStyle w:val="BodyText"/>
        <w:spacing w:before="7"/>
        <w:rPr>
          <w:sz w:val="22"/>
        </w:rPr>
      </w:pPr>
    </w:p>
    <w:p w:rsidR="00191719" w:rsidRDefault="005B2F65">
      <w:pPr>
        <w:pStyle w:val="ListParagraph"/>
        <w:numPr>
          <w:ilvl w:val="1"/>
          <w:numId w:val="1"/>
        </w:numPr>
        <w:tabs>
          <w:tab w:val="left" w:pos="1060"/>
          <w:tab w:val="left" w:pos="1061"/>
        </w:tabs>
        <w:rPr>
          <w:sz w:val="18"/>
        </w:rPr>
      </w:pPr>
      <w:r>
        <w:rPr>
          <w:color w:val="1D1D1B"/>
          <w:sz w:val="18"/>
        </w:rPr>
        <w:t xml:space="preserve">Calling Safe Food on (07) </w:t>
      </w:r>
      <w:r>
        <w:rPr>
          <w:color w:val="1D1D1B"/>
          <w:spacing w:val="2"/>
          <w:sz w:val="18"/>
        </w:rPr>
        <w:t>3253</w:t>
      </w:r>
      <w:r>
        <w:rPr>
          <w:color w:val="1D1D1B"/>
          <w:spacing w:val="19"/>
          <w:sz w:val="18"/>
        </w:rPr>
        <w:t xml:space="preserve"> </w:t>
      </w:r>
      <w:r>
        <w:rPr>
          <w:color w:val="1D1D1B"/>
          <w:spacing w:val="4"/>
          <w:sz w:val="18"/>
        </w:rPr>
        <w:t>9800</w:t>
      </w:r>
    </w:p>
    <w:p w:rsidR="00191719" w:rsidRDefault="00191719">
      <w:pPr>
        <w:pStyle w:val="BodyText"/>
        <w:spacing w:before="6"/>
        <w:rPr>
          <w:sz w:val="22"/>
        </w:rPr>
      </w:pPr>
    </w:p>
    <w:p w:rsidR="00191719" w:rsidRDefault="005B2F65">
      <w:pPr>
        <w:pStyle w:val="ListParagraph"/>
        <w:numPr>
          <w:ilvl w:val="1"/>
          <w:numId w:val="1"/>
        </w:numPr>
        <w:tabs>
          <w:tab w:val="left" w:pos="1060"/>
          <w:tab w:val="left" w:pos="1061"/>
        </w:tabs>
        <w:spacing w:before="1"/>
        <w:rPr>
          <w:sz w:val="18"/>
        </w:rPr>
      </w:pPr>
      <w:r>
        <w:rPr>
          <w:color w:val="1D1D1B"/>
          <w:sz w:val="18"/>
        </w:rPr>
        <w:t xml:space="preserve">Free Call: 1800 </w:t>
      </w:r>
      <w:r>
        <w:rPr>
          <w:color w:val="1D1D1B"/>
          <w:spacing w:val="4"/>
          <w:sz w:val="18"/>
        </w:rPr>
        <w:t xml:space="preserve">300 </w:t>
      </w:r>
      <w:r>
        <w:rPr>
          <w:color w:val="1D1D1B"/>
          <w:spacing w:val="-3"/>
          <w:sz w:val="18"/>
        </w:rPr>
        <w:t xml:space="preserve">815 </w:t>
      </w:r>
      <w:r>
        <w:rPr>
          <w:color w:val="1D1D1B"/>
          <w:sz w:val="18"/>
        </w:rPr>
        <w:t>(QLD</w:t>
      </w:r>
      <w:r>
        <w:rPr>
          <w:color w:val="1D1D1B"/>
          <w:spacing w:val="18"/>
          <w:sz w:val="18"/>
        </w:rPr>
        <w:t xml:space="preserve"> </w:t>
      </w:r>
      <w:r>
        <w:rPr>
          <w:color w:val="1D1D1B"/>
          <w:sz w:val="18"/>
        </w:rPr>
        <w:t>only)</w:t>
      </w:r>
    </w:p>
    <w:p w:rsidR="00191719" w:rsidRDefault="00191719">
      <w:pPr>
        <w:pStyle w:val="BodyText"/>
        <w:spacing w:before="6"/>
        <w:rPr>
          <w:sz w:val="22"/>
        </w:rPr>
      </w:pPr>
    </w:p>
    <w:p w:rsidR="00191719" w:rsidRDefault="005B2F65">
      <w:pPr>
        <w:pStyle w:val="ListParagraph"/>
        <w:numPr>
          <w:ilvl w:val="1"/>
          <w:numId w:val="1"/>
        </w:numPr>
        <w:tabs>
          <w:tab w:val="left" w:pos="1060"/>
          <w:tab w:val="left" w:pos="1061"/>
        </w:tabs>
        <w:rPr>
          <w:sz w:val="18"/>
        </w:rPr>
      </w:pPr>
      <w:r>
        <w:rPr>
          <w:color w:val="1D1D1B"/>
          <w:sz w:val="18"/>
        </w:rPr>
        <w:t>E-mailing:</w:t>
      </w:r>
      <w:r>
        <w:rPr>
          <w:color w:val="1D1D1B"/>
          <w:spacing w:val="2"/>
          <w:sz w:val="18"/>
        </w:rPr>
        <w:t xml:space="preserve"> privacy@safefood</w:t>
      </w:r>
      <w:r>
        <w:rPr>
          <w:color w:val="1D1D1B"/>
          <w:sz w:val="18"/>
        </w:rPr>
        <w:t>.qld.gov.au</w:t>
      </w:r>
    </w:p>
    <w:p w:rsidR="00191719" w:rsidRDefault="00191719">
      <w:pPr>
        <w:rPr>
          <w:sz w:val="18"/>
        </w:rPr>
        <w:sectPr w:rsidR="00191719">
          <w:headerReference w:type="even" r:id="rId88"/>
          <w:headerReference w:type="default" r:id="rId89"/>
          <w:pgSz w:w="11910" w:h="16840"/>
          <w:pgMar w:top="4520" w:right="700" w:bottom="760" w:left="640" w:header="680" w:footer="570" w:gutter="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3"/>
        <w:rPr>
          <w:sz w:val="23"/>
        </w:rPr>
      </w:pPr>
    </w:p>
    <w:p w:rsidR="00191719" w:rsidRDefault="005B2F65">
      <w:pPr>
        <w:pStyle w:val="BodyText"/>
        <w:ind w:left="210"/>
      </w:pPr>
      <w:r>
        <w:rPr>
          <w:color w:val="1D1D1B"/>
        </w:rPr>
        <w:t>Applicants must provide proof of identity when applying for access to documents concerning their personal information</w:t>
      </w:r>
      <w:r>
        <w:rPr>
          <w:color w:val="1D1D1B"/>
          <w:w w:val="90"/>
        </w:rPr>
        <w:t>.</w:t>
      </w:r>
    </w:p>
    <w:p w:rsidR="00191719" w:rsidRDefault="00191719">
      <w:pPr>
        <w:pStyle w:val="BodyText"/>
        <w:spacing w:before="6"/>
        <w:rPr>
          <w:sz w:val="22"/>
        </w:rPr>
      </w:pPr>
    </w:p>
    <w:p w:rsidR="00191719" w:rsidRDefault="005B2F65">
      <w:pPr>
        <w:pStyle w:val="BodyText"/>
        <w:spacing w:before="1" w:line="278" w:lineRule="auto"/>
        <w:ind w:left="210"/>
      </w:pPr>
      <w:r>
        <w:rPr>
          <w:color w:val="1D1D1B"/>
        </w:rPr>
        <w:t>If applying for access to information that is not your personal information, an initial application fee must be paid before the application will be processed</w:t>
      </w:r>
      <w:r>
        <w:rPr>
          <w:color w:val="1D1D1B"/>
          <w:w w:val="90"/>
        </w:rPr>
        <w:t xml:space="preserve">. </w:t>
      </w:r>
      <w:r>
        <w:rPr>
          <w:color w:val="1D1D1B"/>
        </w:rPr>
        <w:t>Processing and photocopying charges may apply</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898"/>
      </w:pPr>
      <w:r>
        <w:rPr>
          <w:color w:val="1D1D1B"/>
        </w:rPr>
        <w:t>If applying for access to information that is your personal information, an application fee is not payable, but access charges may apply</w:t>
      </w:r>
      <w:r>
        <w:rPr>
          <w:color w:val="1D1D1B"/>
          <w:w w:val="90"/>
        </w:rPr>
        <w:t>.</w:t>
      </w:r>
    </w:p>
    <w:p w:rsidR="00191719" w:rsidRDefault="00191719">
      <w:pPr>
        <w:pStyle w:val="BodyText"/>
        <w:spacing w:before="3"/>
        <w:rPr>
          <w:sz w:val="29"/>
        </w:rPr>
      </w:pPr>
    </w:p>
    <w:p w:rsidR="00191719" w:rsidRDefault="005B2F65">
      <w:pPr>
        <w:pStyle w:val="Heading5"/>
      </w:pPr>
      <w:r>
        <w:rPr>
          <w:color w:val="E42313"/>
        </w:rPr>
        <w:t>Board remuneration</w:t>
      </w:r>
    </w:p>
    <w:p w:rsidR="00191719" w:rsidRDefault="005B2F65">
      <w:pPr>
        <w:pStyle w:val="BodyText"/>
        <w:spacing w:before="130"/>
        <w:ind w:left="210"/>
      </w:pPr>
      <w:r>
        <w:rPr>
          <w:color w:val="1D1D1B"/>
        </w:rPr>
        <w:t>For 2018–19, data for Board remuneration will be published through the Safe Food website (www.safefood.qld.gov.au)</w:t>
      </w:r>
      <w:r>
        <w:rPr>
          <w:color w:val="1D1D1B"/>
          <w:w w:val="90"/>
        </w:rPr>
        <w:t>.</w:t>
      </w:r>
    </w:p>
    <w:p w:rsidR="00191719" w:rsidRDefault="00191719">
      <w:pPr>
        <w:pStyle w:val="BodyText"/>
        <w:rPr>
          <w:sz w:val="20"/>
        </w:rPr>
      </w:pPr>
    </w:p>
    <w:p w:rsidR="00191719" w:rsidRDefault="005B2F65">
      <w:pPr>
        <w:pStyle w:val="Heading5"/>
        <w:spacing w:before="140"/>
      </w:pPr>
      <w:r>
        <w:rPr>
          <w:color w:val="E42313"/>
        </w:rPr>
        <w:t>Record keeping</w:t>
      </w:r>
    </w:p>
    <w:p w:rsidR="00191719" w:rsidRDefault="005B2F65">
      <w:pPr>
        <w:pStyle w:val="BodyText"/>
        <w:spacing w:before="129" w:line="278" w:lineRule="auto"/>
        <w:ind w:left="210" w:right="861"/>
      </w:pPr>
      <w:r>
        <w:rPr>
          <w:color w:val="1D1D1B"/>
          <w:spacing w:val="2"/>
        </w:rPr>
        <w:t xml:space="preserve">Record </w:t>
      </w:r>
      <w:r>
        <w:rPr>
          <w:color w:val="1D1D1B"/>
        </w:rPr>
        <w:t xml:space="preserve">keeping </w:t>
      </w:r>
      <w:r>
        <w:rPr>
          <w:color w:val="1D1D1B"/>
          <w:spacing w:val="2"/>
        </w:rPr>
        <w:t xml:space="preserve">information </w:t>
      </w:r>
      <w:r>
        <w:rPr>
          <w:color w:val="1D1D1B"/>
        </w:rPr>
        <w:t xml:space="preserve">systems and </w:t>
      </w:r>
      <w:r>
        <w:rPr>
          <w:color w:val="1D1D1B"/>
          <w:spacing w:val="2"/>
        </w:rPr>
        <w:t xml:space="preserve">record </w:t>
      </w:r>
      <w:r>
        <w:rPr>
          <w:color w:val="1D1D1B"/>
        </w:rPr>
        <w:t xml:space="preserve">keeping are an </w:t>
      </w:r>
      <w:r>
        <w:rPr>
          <w:color w:val="1D1D1B"/>
          <w:spacing w:val="2"/>
        </w:rPr>
        <w:t xml:space="preserve">important </w:t>
      </w:r>
      <w:r>
        <w:rPr>
          <w:color w:val="1D1D1B"/>
          <w:spacing w:val="3"/>
        </w:rPr>
        <w:t xml:space="preserve">part </w:t>
      </w:r>
      <w:r>
        <w:rPr>
          <w:color w:val="1D1D1B"/>
        </w:rPr>
        <w:t xml:space="preserve">of Safe Food’s </w:t>
      </w:r>
      <w:r>
        <w:rPr>
          <w:color w:val="1D1D1B"/>
          <w:spacing w:val="2"/>
        </w:rPr>
        <w:t xml:space="preserve">management </w:t>
      </w:r>
      <w:r>
        <w:rPr>
          <w:color w:val="1D1D1B"/>
        </w:rPr>
        <w:t xml:space="preserve">of the </w:t>
      </w:r>
      <w:r>
        <w:rPr>
          <w:i/>
          <w:color w:val="1D1D1B"/>
          <w:spacing w:val="2"/>
        </w:rPr>
        <w:t xml:space="preserve">Food Production </w:t>
      </w:r>
      <w:r>
        <w:rPr>
          <w:i/>
          <w:color w:val="1D1D1B"/>
        </w:rPr>
        <w:t xml:space="preserve">(Safety) </w:t>
      </w:r>
      <w:r>
        <w:rPr>
          <w:i/>
          <w:color w:val="1D1D1B"/>
          <w:spacing w:val="2"/>
        </w:rPr>
        <w:t xml:space="preserve">Act </w:t>
      </w:r>
      <w:r>
        <w:rPr>
          <w:i/>
          <w:color w:val="1D1D1B"/>
          <w:spacing w:val="4"/>
        </w:rPr>
        <w:t>2000</w:t>
      </w:r>
      <w:r>
        <w:rPr>
          <w:color w:val="1D1D1B"/>
          <w:w w:val="90"/>
        </w:rPr>
        <w:t xml:space="preserve">. </w:t>
      </w:r>
      <w:r>
        <w:rPr>
          <w:color w:val="1D1D1B"/>
        </w:rPr>
        <w:t xml:space="preserve">We </w:t>
      </w:r>
      <w:r>
        <w:rPr>
          <w:color w:val="1D1D1B"/>
          <w:spacing w:val="2"/>
        </w:rPr>
        <w:t xml:space="preserve">continue </w:t>
      </w:r>
      <w:r>
        <w:rPr>
          <w:color w:val="1D1D1B"/>
        </w:rPr>
        <w:t xml:space="preserve">to develop </w:t>
      </w:r>
      <w:r>
        <w:rPr>
          <w:color w:val="1D1D1B"/>
          <w:spacing w:val="2"/>
        </w:rPr>
        <w:t xml:space="preserve">strategies </w:t>
      </w:r>
      <w:r>
        <w:rPr>
          <w:color w:val="1D1D1B"/>
        </w:rPr>
        <w:t xml:space="preserve">and </w:t>
      </w:r>
      <w:r>
        <w:rPr>
          <w:color w:val="1D1D1B"/>
          <w:spacing w:val="2"/>
        </w:rPr>
        <w:t xml:space="preserve">activities </w:t>
      </w:r>
      <w:r>
        <w:rPr>
          <w:color w:val="1D1D1B"/>
          <w:spacing w:val="3"/>
        </w:rPr>
        <w:t xml:space="preserve">supporting </w:t>
      </w:r>
      <w:r>
        <w:rPr>
          <w:color w:val="1D1D1B"/>
        </w:rPr>
        <w:t xml:space="preserve">the </w:t>
      </w:r>
      <w:r>
        <w:rPr>
          <w:color w:val="1D1D1B"/>
          <w:spacing w:val="2"/>
        </w:rPr>
        <w:t xml:space="preserve">implementation </w:t>
      </w:r>
      <w:r>
        <w:rPr>
          <w:color w:val="1D1D1B"/>
        </w:rPr>
        <w:t xml:space="preserve">of the </w:t>
      </w:r>
      <w:r>
        <w:rPr>
          <w:color w:val="1D1D1B"/>
          <w:spacing w:val="2"/>
        </w:rPr>
        <w:t xml:space="preserve">Queensland Government Records Governance </w:t>
      </w:r>
      <w:r>
        <w:rPr>
          <w:color w:val="1D1D1B"/>
        </w:rPr>
        <w:t xml:space="preserve">Policy </w:t>
      </w:r>
      <w:r>
        <w:rPr>
          <w:color w:val="1D1D1B"/>
          <w:spacing w:val="2"/>
        </w:rPr>
        <w:t xml:space="preserve">issued </w:t>
      </w:r>
      <w:r>
        <w:rPr>
          <w:color w:val="1D1D1B"/>
        </w:rPr>
        <w:t xml:space="preserve">under the </w:t>
      </w:r>
      <w:r>
        <w:rPr>
          <w:i/>
          <w:color w:val="1D1D1B"/>
        </w:rPr>
        <w:t xml:space="preserve">Public </w:t>
      </w:r>
      <w:r>
        <w:rPr>
          <w:i/>
          <w:color w:val="1D1D1B"/>
          <w:spacing w:val="2"/>
        </w:rPr>
        <w:t xml:space="preserve">Records Act </w:t>
      </w:r>
      <w:r>
        <w:rPr>
          <w:i/>
          <w:color w:val="1D1D1B"/>
          <w:spacing w:val="3"/>
        </w:rPr>
        <w:t>2002</w:t>
      </w:r>
      <w:r>
        <w:rPr>
          <w:color w:val="1D1D1B"/>
          <w:w w:val="90"/>
        </w:rPr>
        <w:t xml:space="preserve">. </w:t>
      </w:r>
      <w:r>
        <w:rPr>
          <w:color w:val="1D1D1B"/>
        </w:rPr>
        <w:t>Safe</w:t>
      </w:r>
      <w:r>
        <w:rPr>
          <w:color w:val="1D1D1B"/>
          <w:spacing w:val="11"/>
        </w:rPr>
        <w:t xml:space="preserve"> </w:t>
      </w:r>
      <w:r>
        <w:rPr>
          <w:color w:val="1D1D1B"/>
        </w:rPr>
        <w:t>Food’s</w:t>
      </w:r>
    </w:p>
    <w:p w:rsidR="00191719" w:rsidRDefault="005B2F65">
      <w:pPr>
        <w:pStyle w:val="BodyText"/>
        <w:spacing w:line="207" w:lineRule="exact"/>
        <w:ind w:left="210"/>
      </w:pPr>
      <w:r>
        <w:rPr>
          <w:color w:val="1D1D1B"/>
        </w:rPr>
        <w:t>accreditation and audit management system (HENRI) provides real-time record management capabilities that support</w:t>
      </w:r>
    </w:p>
    <w:p w:rsidR="00191719" w:rsidRDefault="005B2F65">
      <w:pPr>
        <w:pStyle w:val="BodyText"/>
        <w:spacing w:before="33"/>
        <w:ind w:left="210"/>
      </w:pPr>
      <w:r>
        <w:rPr>
          <w:color w:val="1D1D1B"/>
        </w:rPr>
        <w:t>the agencies day-to-day operational, compliance, verification and enforcement activities.</w:t>
      </w:r>
    </w:p>
    <w:p w:rsidR="00191719" w:rsidRDefault="00191719">
      <w:pPr>
        <w:pStyle w:val="BodyText"/>
        <w:spacing w:before="7"/>
        <w:rPr>
          <w:sz w:val="22"/>
        </w:rPr>
      </w:pPr>
    </w:p>
    <w:p w:rsidR="00191719" w:rsidRDefault="005B2F65">
      <w:pPr>
        <w:pStyle w:val="BodyText"/>
        <w:spacing w:line="278" w:lineRule="auto"/>
        <w:ind w:left="210" w:right="898"/>
      </w:pPr>
      <w:r>
        <w:rPr>
          <w:color w:val="1D1D1B"/>
        </w:rPr>
        <w:t>Safe Food maintains a mix of digital and paper-based records to support operational, governance and strategic outcomes</w:t>
      </w:r>
      <w:r>
        <w:rPr>
          <w:color w:val="1D1D1B"/>
          <w:w w:val="90"/>
        </w:rPr>
        <w:t xml:space="preserve">. </w:t>
      </w:r>
      <w:r>
        <w:rPr>
          <w:color w:val="1D1D1B"/>
        </w:rPr>
        <w:t>The agency has implemented a records management plan designed to support and advance our recordkeeping maturity and Safe Food’s initiatives towards the Queensland Government’s Digital 1st strategy</w:t>
      </w:r>
      <w:r>
        <w:rPr>
          <w:color w:val="1D1D1B"/>
          <w:w w:val="90"/>
        </w:rPr>
        <w:t>.</w:t>
      </w:r>
    </w:p>
    <w:p w:rsidR="00191719" w:rsidRDefault="00191719">
      <w:pPr>
        <w:pStyle w:val="BodyText"/>
        <w:spacing w:before="3"/>
        <w:rPr>
          <w:sz w:val="29"/>
        </w:rPr>
      </w:pPr>
    </w:p>
    <w:p w:rsidR="00191719" w:rsidRDefault="005B2F65">
      <w:pPr>
        <w:pStyle w:val="Heading5"/>
      </w:pPr>
      <w:r>
        <w:rPr>
          <w:color w:val="E42313"/>
        </w:rPr>
        <w:t>Open data</w:t>
      </w:r>
    </w:p>
    <w:p w:rsidR="00191719" w:rsidRDefault="005B2F65">
      <w:pPr>
        <w:pStyle w:val="BodyText"/>
        <w:spacing w:before="130" w:line="278" w:lineRule="auto"/>
        <w:ind w:left="210" w:right="898"/>
      </w:pPr>
      <w:r>
        <w:rPr>
          <w:color w:val="1D1D1B"/>
        </w:rPr>
        <w:t>For 2018-19, consultancies and overseas travel will be published through the Queensland Government Open Data website (www.qld.gov.au/data) where applicable</w:t>
      </w:r>
      <w:r>
        <w:rPr>
          <w:color w:val="1D1D1B"/>
          <w:w w:val="90"/>
        </w:rPr>
        <w:t>.</w:t>
      </w:r>
    </w:p>
    <w:p w:rsidR="00191719" w:rsidRDefault="00191719">
      <w:pPr>
        <w:pStyle w:val="BodyText"/>
        <w:spacing w:before="8"/>
        <w:rPr>
          <w:sz w:val="19"/>
        </w:rPr>
      </w:pPr>
    </w:p>
    <w:p w:rsidR="00191719" w:rsidRDefault="005B2F65">
      <w:pPr>
        <w:pStyle w:val="BodyText"/>
        <w:ind w:left="210"/>
      </w:pPr>
      <w:r>
        <w:rPr>
          <w:color w:val="1D1D1B"/>
        </w:rPr>
        <w:t>An internal open data policy team performs an audit to ensure datasets have been published correctly</w:t>
      </w:r>
      <w:r>
        <w:rPr>
          <w:color w:val="1D1D1B"/>
          <w:w w:val="90"/>
        </w:rPr>
        <w:t>.</w:t>
      </w:r>
    </w:p>
    <w:p w:rsidR="00191719" w:rsidRDefault="00191719">
      <w:pPr>
        <w:pStyle w:val="BodyText"/>
        <w:rPr>
          <w:sz w:val="20"/>
        </w:rPr>
      </w:pPr>
    </w:p>
    <w:p w:rsidR="00191719" w:rsidRDefault="005B2F65">
      <w:pPr>
        <w:pStyle w:val="Heading5"/>
        <w:spacing w:before="140"/>
      </w:pPr>
      <w:r>
        <w:rPr>
          <w:color w:val="E42313"/>
        </w:rPr>
        <w:t>Cybersecurity</w:t>
      </w:r>
    </w:p>
    <w:p w:rsidR="00191719" w:rsidRDefault="005B2F65">
      <w:pPr>
        <w:pStyle w:val="BodyText"/>
        <w:spacing w:before="130"/>
        <w:ind w:left="210"/>
      </w:pPr>
      <w:r>
        <w:rPr>
          <w:color w:val="1D1D1B"/>
        </w:rPr>
        <w:t>The agency recognises the importance of strong cybersecurity controls</w:t>
      </w:r>
      <w:r>
        <w:rPr>
          <w:color w:val="1D1D1B"/>
          <w:w w:val="90"/>
        </w:rPr>
        <w:t>.</w:t>
      </w:r>
    </w:p>
    <w:p w:rsidR="00191719" w:rsidRDefault="00191719">
      <w:pPr>
        <w:pStyle w:val="BodyText"/>
        <w:spacing w:before="6"/>
        <w:rPr>
          <w:sz w:val="22"/>
        </w:rPr>
      </w:pPr>
    </w:p>
    <w:p w:rsidR="00191719" w:rsidRDefault="005B2F65">
      <w:pPr>
        <w:pStyle w:val="BodyText"/>
        <w:spacing w:line="278" w:lineRule="auto"/>
        <w:ind w:left="210" w:right="898"/>
      </w:pPr>
      <w:r>
        <w:rPr>
          <w:color w:val="1D1D1B"/>
        </w:rPr>
        <w:t>In the 2018-19 period, the agency reviewed its cybersecurity systems to ensure compliance with the Queensland Government Chief Information Office Information Standard 18:2018 (Information Security Policy) including implementation of an Information Security Management System based on ISO:27001</w:t>
      </w:r>
      <w:r>
        <w:rPr>
          <w:color w:val="1D1D1B"/>
          <w:w w:val="90"/>
        </w:rPr>
        <w:t>.</w:t>
      </w:r>
    </w:p>
    <w:p w:rsidR="00191719" w:rsidRDefault="00191719">
      <w:pPr>
        <w:pStyle w:val="BodyText"/>
        <w:spacing w:before="8"/>
        <w:rPr>
          <w:sz w:val="19"/>
        </w:rPr>
      </w:pPr>
    </w:p>
    <w:p w:rsidR="00191719" w:rsidRDefault="005B2F65">
      <w:pPr>
        <w:pStyle w:val="BodyText"/>
        <w:spacing w:line="278" w:lineRule="auto"/>
        <w:ind w:left="210" w:right="577"/>
      </w:pPr>
      <w:r>
        <w:rPr>
          <w:color w:val="1D1D1B"/>
        </w:rPr>
        <w:t>The Safe Food Information Security Plan ensures that the agency is focused on continuous review and improvement of these controls</w:t>
      </w:r>
      <w:r>
        <w:rPr>
          <w:color w:val="1D1D1B"/>
          <w:w w:val="90"/>
        </w:rPr>
        <w:t>.</w:t>
      </w:r>
    </w:p>
    <w:p w:rsidR="00191719" w:rsidRDefault="00191719">
      <w:pPr>
        <w:spacing w:line="278" w:lineRule="auto"/>
        <w:sectPr w:rsidR="00191719">
          <w:pgSz w:w="11910" w:h="16840"/>
          <w:pgMar w:top="920" w:right="700" w:bottom="760" w:left="640" w:header="680" w:footer="570" w:gutter="0"/>
          <w:cols w:space="720"/>
        </w:sectPr>
      </w:pPr>
    </w:p>
    <w:p w:rsidR="00191719" w:rsidRDefault="00022984">
      <w:pPr>
        <w:pStyle w:val="BodyText"/>
        <w:rPr>
          <w:sz w:val="20"/>
        </w:rPr>
      </w:pPr>
      <w:r>
        <w:lastRenderedPageBreak/>
        <w:pict>
          <v:shape id="_x0000_s1081" style="position:absolute;margin-left:57.7pt;margin-top:86.05pt;width:494.1pt;height:698.2pt;z-index:-258907136;mso-position-horizontal-relative:page;mso-position-vertical-relative:page" coordorigin="1154,1721" coordsize="9882,13964" path="m1304,1721r-26,3l1227,1740r-51,45l1154,1871r,13663l1157,15560r17,51l1218,15661r86,23l10885,15684r26,-3l10962,15664r51,-44l11035,15534r,-13663l11032,1845r-17,-51l10971,1743r-86,-22l1304,1721xe" filled="f" strokecolor="#e42313" strokeweight="2pt">
            <v:path arrowok="t"/>
            <w10:wrap anchorx="page" anchory="page"/>
          </v:shape>
        </w:pict>
      </w: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5B2F65">
      <w:pPr>
        <w:spacing w:before="198"/>
        <w:ind w:left="868" w:right="526"/>
        <w:jc w:val="center"/>
        <w:rPr>
          <w:sz w:val="70"/>
        </w:rPr>
      </w:pPr>
      <w:bookmarkStart w:id="9" w:name="_TOC_250001"/>
      <w:bookmarkEnd w:id="9"/>
      <w:r>
        <w:rPr>
          <w:color w:val="E42313"/>
          <w:sz w:val="70"/>
        </w:rPr>
        <w:t>Our financial position</w:t>
      </w:r>
    </w:p>
    <w:p w:rsidR="00191719" w:rsidRDefault="00191719">
      <w:pPr>
        <w:jc w:val="center"/>
        <w:rPr>
          <w:sz w:val="70"/>
        </w:rPr>
        <w:sectPr w:rsidR="00191719">
          <w:headerReference w:type="even" r:id="rId90"/>
          <w:headerReference w:type="default" r:id="rId91"/>
          <w:pgSz w:w="11910" w:h="16840"/>
          <w:pgMar w:top="920" w:right="700" w:bottom="760" w:left="640" w:header="680" w:footer="570" w:gutter="0"/>
          <w:cols w:space="720"/>
        </w:sectPr>
      </w:pPr>
    </w:p>
    <w:p w:rsidR="005B2F65" w:rsidRPr="005B2F65" w:rsidRDefault="005B2F65" w:rsidP="005B2F65">
      <w:pPr>
        <w:spacing w:before="263"/>
        <w:ind w:left="306"/>
        <w:rPr>
          <w:b/>
          <w:sz w:val="47"/>
        </w:rPr>
      </w:pPr>
      <w:r>
        <w:rPr>
          <w:b/>
          <w:color w:val="1D1D1B"/>
          <w:sz w:val="47"/>
        </w:rPr>
        <w:lastRenderedPageBreak/>
        <w:t>Safe Food Production Queensland</w:t>
      </w:r>
    </w:p>
    <w:p w:rsidR="00191719" w:rsidRDefault="005B2F65">
      <w:pPr>
        <w:spacing w:before="111"/>
        <w:ind w:left="305"/>
        <w:rPr>
          <w:b/>
          <w:sz w:val="29"/>
        </w:rPr>
      </w:pPr>
      <w:r>
        <w:rPr>
          <w:b/>
          <w:color w:val="1D1D1B"/>
          <w:sz w:val="29"/>
        </w:rPr>
        <w:t>Statement of Comprehensive Income for the year ended 30 June 2019</w:t>
      </w:r>
    </w:p>
    <w:p w:rsidR="00191719" w:rsidRDefault="00191719">
      <w:pPr>
        <w:pStyle w:val="BodyText"/>
        <w:spacing w:before="9"/>
        <w:rPr>
          <w:b/>
          <w:sz w:val="17"/>
        </w:rPr>
      </w:pPr>
    </w:p>
    <w:p w:rsidR="00191719" w:rsidRDefault="005B2F65">
      <w:pPr>
        <w:pStyle w:val="Heading9"/>
        <w:tabs>
          <w:tab w:val="left" w:pos="6673"/>
          <w:tab w:val="right" w:pos="9437"/>
        </w:tabs>
        <w:spacing w:before="95"/>
        <w:ind w:left="5452"/>
      </w:pPr>
      <w:r>
        <w:rPr>
          <w:color w:val="1D1D1B"/>
        </w:rPr>
        <w:t>Notes</w:t>
      </w:r>
      <w:r>
        <w:rPr>
          <w:color w:val="1D1D1B"/>
        </w:rPr>
        <w:tab/>
        <w:t>2019</w:t>
      </w:r>
      <w:r>
        <w:rPr>
          <w:color w:val="1D1D1B"/>
        </w:rPr>
        <w:tab/>
        <w:t>2018</w:t>
      </w:r>
    </w:p>
    <w:p w:rsidR="00191719" w:rsidRDefault="005B2F65">
      <w:pPr>
        <w:tabs>
          <w:tab w:val="left" w:pos="9174"/>
        </w:tabs>
        <w:spacing w:before="151"/>
        <w:ind w:left="6833"/>
        <w:rPr>
          <w:b/>
          <w:i/>
          <w:sz w:val="19"/>
        </w:rPr>
      </w:pPr>
      <w:r>
        <w:rPr>
          <w:b/>
          <w:i/>
          <w:color w:val="1D1D1B"/>
          <w:sz w:val="19"/>
        </w:rPr>
        <w:t>$</w:t>
      </w:r>
      <w:r>
        <w:rPr>
          <w:b/>
          <w:i/>
          <w:color w:val="1D1D1B"/>
          <w:sz w:val="19"/>
        </w:rPr>
        <w:tab/>
        <w:t>$</w:t>
      </w:r>
    </w:p>
    <w:p w:rsidR="00191719" w:rsidRDefault="00191719">
      <w:pPr>
        <w:rPr>
          <w:sz w:val="19"/>
        </w:rPr>
        <w:sectPr w:rsidR="00191719" w:rsidSect="005B2F65">
          <w:pgSz w:w="11910" w:h="16840"/>
          <w:pgMar w:top="1276" w:right="700" w:bottom="760" w:left="640" w:header="680" w:footer="570" w:gutter="0"/>
          <w:cols w:space="720"/>
        </w:sectPr>
      </w:pPr>
    </w:p>
    <w:p w:rsidR="00191719" w:rsidRDefault="00191719">
      <w:pPr>
        <w:pStyle w:val="BodyText"/>
        <w:rPr>
          <w:b/>
          <w:i/>
          <w:sz w:val="20"/>
        </w:rPr>
      </w:pPr>
    </w:p>
    <w:p w:rsidR="00191719" w:rsidRDefault="00191719">
      <w:pPr>
        <w:pStyle w:val="BodyText"/>
        <w:spacing w:before="5"/>
        <w:rPr>
          <w:b/>
          <w:i/>
          <w:sz w:val="25"/>
        </w:rPr>
      </w:pPr>
    </w:p>
    <w:p w:rsidR="00191719" w:rsidRDefault="005B2F65">
      <w:pPr>
        <w:ind w:left="220"/>
        <w:rPr>
          <w:b/>
          <w:sz w:val="19"/>
        </w:rPr>
      </w:pPr>
      <w:r>
        <w:rPr>
          <w:b/>
          <w:color w:val="1D1D1B"/>
          <w:sz w:val="19"/>
        </w:rPr>
        <w:t>Income</w:t>
      </w:r>
    </w:p>
    <w:p w:rsidR="00191719" w:rsidRDefault="005B2F65">
      <w:pPr>
        <w:spacing w:before="149"/>
        <w:ind w:left="220"/>
        <w:rPr>
          <w:b/>
          <w:i/>
          <w:sz w:val="19"/>
        </w:rPr>
      </w:pPr>
      <w:r>
        <w:rPr>
          <w:b/>
          <w:i/>
          <w:color w:val="1D1D1B"/>
          <w:sz w:val="19"/>
        </w:rPr>
        <w:t>Revenue</w:t>
      </w:r>
    </w:p>
    <w:p w:rsidR="00191719" w:rsidRDefault="00022984">
      <w:pPr>
        <w:tabs>
          <w:tab w:val="left" w:pos="5529"/>
        </w:tabs>
        <w:spacing w:before="146"/>
        <w:ind w:left="220"/>
        <w:rPr>
          <w:sz w:val="19"/>
        </w:rPr>
      </w:pPr>
      <w:r>
        <w:pict>
          <v:shape id="_x0000_s1080" type="#_x0000_t202" style="position:absolute;left:0;text-align:left;margin-left:342pt;margin-top:6.9pt;width:70.6pt;height:424.4pt;z-index:251863040;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383"/>
                  </w:tblGrid>
                  <w:tr w:rsidR="005B2F65">
                    <w:trPr>
                      <w:trHeight w:val="1836"/>
                    </w:trPr>
                    <w:tc>
                      <w:tcPr>
                        <w:tcW w:w="1383" w:type="dxa"/>
                        <w:tcBorders>
                          <w:bottom w:val="single" w:sz="8" w:space="0" w:color="1D1D1B"/>
                        </w:tcBorders>
                        <w:shd w:val="clear" w:color="auto" w:fill="D1D1D1"/>
                      </w:tcPr>
                      <w:p w:rsidR="005B2F65" w:rsidRDefault="005B2F65">
                        <w:pPr>
                          <w:pStyle w:val="TableParagraph"/>
                          <w:spacing w:before="7"/>
                          <w:ind w:right="23"/>
                          <w:jc w:val="right"/>
                          <w:rPr>
                            <w:sz w:val="19"/>
                          </w:rPr>
                        </w:pPr>
                        <w:r>
                          <w:rPr>
                            <w:color w:val="1D1D1B"/>
                            <w:spacing w:val="-1"/>
                            <w:sz w:val="19"/>
                          </w:rPr>
                          <w:t>4,663,817</w:t>
                        </w:r>
                      </w:p>
                      <w:p w:rsidR="005B2F65" w:rsidRDefault="005B2F65">
                        <w:pPr>
                          <w:pStyle w:val="TableParagraph"/>
                          <w:spacing w:before="151"/>
                          <w:ind w:right="23"/>
                          <w:jc w:val="right"/>
                          <w:rPr>
                            <w:sz w:val="19"/>
                          </w:rPr>
                        </w:pPr>
                        <w:r>
                          <w:rPr>
                            <w:color w:val="1D1D1B"/>
                            <w:spacing w:val="-1"/>
                            <w:sz w:val="19"/>
                          </w:rPr>
                          <w:t>1,900,000</w:t>
                        </w:r>
                      </w:p>
                      <w:p w:rsidR="005B2F65" w:rsidRDefault="005B2F65">
                        <w:pPr>
                          <w:pStyle w:val="TableParagraph"/>
                          <w:spacing w:before="151"/>
                          <w:ind w:right="23"/>
                          <w:jc w:val="right"/>
                          <w:rPr>
                            <w:sz w:val="19"/>
                          </w:rPr>
                        </w:pPr>
                        <w:r>
                          <w:rPr>
                            <w:color w:val="1D1D1B"/>
                            <w:spacing w:val="-1"/>
                            <w:sz w:val="19"/>
                          </w:rPr>
                          <w:t>146,376</w:t>
                        </w:r>
                      </w:p>
                      <w:p w:rsidR="005B2F65" w:rsidRDefault="005B2F65">
                        <w:pPr>
                          <w:pStyle w:val="TableParagraph"/>
                          <w:spacing w:before="151"/>
                          <w:ind w:right="24"/>
                          <w:jc w:val="right"/>
                          <w:rPr>
                            <w:sz w:val="19"/>
                          </w:rPr>
                        </w:pPr>
                        <w:r>
                          <w:rPr>
                            <w:color w:val="1D1D1B"/>
                            <w:spacing w:val="-1"/>
                            <w:sz w:val="19"/>
                          </w:rPr>
                          <w:t>46,182</w:t>
                        </w:r>
                      </w:p>
                      <w:p w:rsidR="005B2F65" w:rsidRDefault="005B2F65">
                        <w:pPr>
                          <w:pStyle w:val="TableParagraph"/>
                          <w:spacing w:before="150"/>
                          <w:ind w:right="24"/>
                          <w:jc w:val="right"/>
                          <w:rPr>
                            <w:sz w:val="19"/>
                          </w:rPr>
                        </w:pPr>
                        <w:r>
                          <w:rPr>
                            <w:color w:val="1D1D1B"/>
                            <w:spacing w:val="-1"/>
                            <w:sz w:val="19"/>
                          </w:rPr>
                          <w:t>10,247</w:t>
                        </w:r>
                      </w:p>
                    </w:tc>
                  </w:tr>
                  <w:tr w:rsidR="005B2F65">
                    <w:trPr>
                      <w:trHeight w:val="3303"/>
                    </w:trPr>
                    <w:tc>
                      <w:tcPr>
                        <w:tcW w:w="1383" w:type="dxa"/>
                        <w:tcBorders>
                          <w:top w:val="single" w:sz="8" w:space="0" w:color="1D1D1B"/>
                          <w:bottom w:val="single" w:sz="8" w:space="0" w:color="1D1D1B"/>
                        </w:tcBorders>
                        <w:shd w:val="clear" w:color="auto" w:fill="D1D1D1"/>
                      </w:tcPr>
                      <w:p w:rsidR="005B2F65" w:rsidRDefault="005B2F65">
                        <w:pPr>
                          <w:pStyle w:val="TableParagraph"/>
                          <w:spacing w:before="4"/>
                          <w:ind w:right="23"/>
                          <w:jc w:val="right"/>
                          <w:rPr>
                            <w:b/>
                            <w:sz w:val="19"/>
                          </w:rPr>
                        </w:pPr>
                        <w:r>
                          <w:rPr>
                            <w:b/>
                            <w:color w:val="1D1D1B"/>
                            <w:spacing w:val="-1"/>
                            <w:sz w:val="19"/>
                          </w:rPr>
                          <w:t>6,766,622</w:t>
                        </w:r>
                      </w:p>
                      <w:p w:rsidR="005B2F65" w:rsidRDefault="005B2F65">
                        <w:pPr>
                          <w:pStyle w:val="TableParagraph"/>
                          <w:rPr>
                            <w:b/>
                            <w:sz w:val="20"/>
                          </w:rPr>
                        </w:pPr>
                      </w:p>
                      <w:p w:rsidR="005B2F65" w:rsidRDefault="005B2F65">
                        <w:pPr>
                          <w:pStyle w:val="TableParagraph"/>
                          <w:rPr>
                            <w:b/>
                            <w:sz w:val="20"/>
                          </w:rPr>
                        </w:pPr>
                      </w:p>
                      <w:p w:rsidR="005B2F65" w:rsidRDefault="005B2F65">
                        <w:pPr>
                          <w:pStyle w:val="TableParagraph"/>
                          <w:rPr>
                            <w:b/>
                            <w:sz w:val="20"/>
                          </w:rPr>
                        </w:pPr>
                      </w:p>
                      <w:p w:rsidR="005B2F65" w:rsidRDefault="005B2F65">
                        <w:pPr>
                          <w:pStyle w:val="TableParagraph"/>
                          <w:rPr>
                            <w:b/>
                            <w:sz w:val="20"/>
                          </w:rPr>
                        </w:pPr>
                      </w:p>
                      <w:p w:rsidR="005B2F65" w:rsidRDefault="005B2F65">
                        <w:pPr>
                          <w:pStyle w:val="TableParagraph"/>
                          <w:spacing w:before="10"/>
                          <w:rPr>
                            <w:b/>
                            <w:sz w:val="28"/>
                          </w:rPr>
                        </w:pPr>
                      </w:p>
                      <w:p w:rsidR="005B2F65" w:rsidRDefault="005B2F65">
                        <w:pPr>
                          <w:pStyle w:val="TableParagraph"/>
                          <w:ind w:right="23"/>
                          <w:jc w:val="right"/>
                          <w:rPr>
                            <w:sz w:val="19"/>
                          </w:rPr>
                        </w:pPr>
                        <w:r>
                          <w:rPr>
                            <w:color w:val="1D1D1B"/>
                            <w:spacing w:val="-1"/>
                            <w:sz w:val="19"/>
                          </w:rPr>
                          <w:t>3,693,699</w:t>
                        </w:r>
                      </w:p>
                      <w:p w:rsidR="005B2F65" w:rsidRDefault="005B2F65">
                        <w:pPr>
                          <w:pStyle w:val="TableParagraph"/>
                          <w:spacing w:before="151"/>
                          <w:ind w:right="23"/>
                          <w:jc w:val="right"/>
                          <w:rPr>
                            <w:sz w:val="19"/>
                          </w:rPr>
                        </w:pPr>
                        <w:r>
                          <w:rPr>
                            <w:color w:val="1D1D1B"/>
                            <w:spacing w:val="-1"/>
                            <w:sz w:val="19"/>
                          </w:rPr>
                          <w:t>2,336,029</w:t>
                        </w:r>
                      </w:p>
                      <w:p w:rsidR="005B2F65" w:rsidRDefault="005B2F65">
                        <w:pPr>
                          <w:pStyle w:val="TableParagraph"/>
                          <w:spacing w:before="151"/>
                          <w:ind w:right="24"/>
                          <w:jc w:val="right"/>
                          <w:rPr>
                            <w:sz w:val="19"/>
                          </w:rPr>
                        </w:pPr>
                        <w:r>
                          <w:rPr>
                            <w:color w:val="1D1D1B"/>
                            <w:spacing w:val="-1"/>
                            <w:sz w:val="19"/>
                          </w:rPr>
                          <w:t>829</w:t>
                        </w:r>
                      </w:p>
                      <w:p w:rsidR="005B2F65" w:rsidRDefault="005B2F65">
                        <w:pPr>
                          <w:pStyle w:val="TableParagraph"/>
                          <w:spacing w:before="151"/>
                          <w:ind w:right="23"/>
                          <w:jc w:val="right"/>
                          <w:rPr>
                            <w:sz w:val="19"/>
                          </w:rPr>
                        </w:pPr>
                        <w:r>
                          <w:rPr>
                            <w:color w:val="1D1D1B"/>
                            <w:spacing w:val="-1"/>
                            <w:sz w:val="19"/>
                          </w:rPr>
                          <w:t>263,525</w:t>
                        </w:r>
                      </w:p>
                      <w:p w:rsidR="005B2F65" w:rsidRDefault="005B2F65">
                        <w:pPr>
                          <w:pStyle w:val="TableParagraph"/>
                          <w:spacing w:before="150"/>
                          <w:ind w:right="24"/>
                          <w:jc w:val="right"/>
                          <w:rPr>
                            <w:sz w:val="19"/>
                          </w:rPr>
                        </w:pPr>
                        <w:r>
                          <w:rPr>
                            <w:color w:val="1D1D1B"/>
                            <w:spacing w:val="-1"/>
                            <w:sz w:val="19"/>
                          </w:rPr>
                          <w:t>37,358</w:t>
                        </w:r>
                      </w:p>
                    </w:tc>
                  </w:tr>
                  <w:tr w:rsidR="005B2F65">
                    <w:trPr>
                      <w:trHeight w:val="1088"/>
                    </w:trPr>
                    <w:tc>
                      <w:tcPr>
                        <w:tcW w:w="1383" w:type="dxa"/>
                        <w:tcBorders>
                          <w:top w:val="single" w:sz="8" w:space="0" w:color="1D1D1B"/>
                          <w:bottom w:val="single" w:sz="8" w:space="0" w:color="1D1D1B"/>
                        </w:tcBorders>
                        <w:shd w:val="clear" w:color="auto" w:fill="D1D1D1"/>
                      </w:tcPr>
                      <w:p w:rsidR="005B2F65" w:rsidRDefault="005B2F65">
                        <w:pPr>
                          <w:pStyle w:val="TableParagraph"/>
                          <w:spacing w:before="5"/>
                          <w:ind w:right="23"/>
                          <w:jc w:val="right"/>
                          <w:rPr>
                            <w:b/>
                            <w:sz w:val="19"/>
                          </w:rPr>
                        </w:pPr>
                        <w:r>
                          <w:rPr>
                            <w:b/>
                            <w:color w:val="1D1D1B"/>
                            <w:sz w:val="19"/>
                          </w:rPr>
                          <w:t>6,331,441</w:t>
                        </w:r>
                      </w:p>
                    </w:tc>
                  </w:tr>
                  <w:tr w:rsidR="005B2F65">
                    <w:trPr>
                      <w:trHeight w:val="1826"/>
                    </w:trPr>
                    <w:tc>
                      <w:tcPr>
                        <w:tcW w:w="1383" w:type="dxa"/>
                        <w:tcBorders>
                          <w:top w:val="single" w:sz="8" w:space="0" w:color="1D1D1B"/>
                          <w:bottom w:val="single" w:sz="8" w:space="0" w:color="1D1D1B"/>
                        </w:tcBorders>
                        <w:shd w:val="clear" w:color="auto" w:fill="D0D0D0"/>
                      </w:tcPr>
                      <w:p w:rsidR="005B2F65" w:rsidRDefault="005B2F65">
                        <w:pPr>
                          <w:pStyle w:val="TableParagraph"/>
                          <w:spacing w:before="4"/>
                          <w:ind w:right="23"/>
                          <w:jc w:val="right"/>
                          <w:rPr>
                            <w:b/>
                            <w:sz w:val="19"/>
                          </w:rPr>
                        </w:pPr>
                        <w:r>
                          <w:rPr>
                            <w:b/>
                            <w:color w:val="1D1D1B"/>
                            <w:sz w:val="19"/>
                          </w:rPr>
                          <w:t>435,181</w:t>
                        </w:r>
                      </w:p>
                    </w:tc>
                  </w:tr>
                  <w:tr w:rsidR="005B2F65">
                    <w:trPr>
                      <w:trHeight w:val="333"/>
                    </w:trPr>
                    <w:tc>
                      <w:tcPr>
                        <w:tcW w:w="1383" w:type="dxa"/>
                        <w:tcBorders>
                          <w:top w:val="single" w:sz="8" w:space="0" w:color="1D1D1B"/>
                          <w:bottom w:val="single" w:sz="8" w:space="0" w:color="1D1D1B"/>
                        </w:tcBorders>
                        <w:shd w:val="clear" w:color="auto" w:fill="D0D0D0"/>
                      </w:tcPr>
                      <w:p w:rsidR="005B2F65" w:rsidRDefault="005B2F65">
                        <w:pPr>
                          <w:pStyle w:val="TableParagraph"/>
                          <w:spacing w:before="5"/>
                          <w:ind w:right="23"/>
                          <w:jc w:val="right"/>
                          <w:rPr>
                            <w:b/>
                            <w:sz w:val="19"/>
                          </w:rPr>
                        </w:pPr>
                        <w:r>
                          <w:rPr>
                            <w:b/>
                            <w:color w:val="1D1D1B"/>
                            <w:sz w:val="19"/>
                          </w:rPr>
                          <w:t>435,181</w:t>
                        </w:r>
                      </w:p>
                    </w:tc>
                  </w:tr>
                </w:tbl>
                <w:p w:rsidR="005B2F65" w:rsidRDefault="005B2F65">
                  <w:pPr>
                    <w:pStyle w:val="BodyText"/>
                  </w:pPr>
                </w:p>
              </w:txbxContent>
            </v:textbox>
            <w10:wrap anchorx="page"/>
          </v:shape>
        </w:pict>
      </w:r>
      <w:r w:rsidR="005B2F65">
        <w:rPr>
          <w:color w:val="1D1D1B"/>
          <w:sz w:val="19"/>
        </w:rPr>
        <w:t>User charges</w:t>
      </w:r>
      <w:r w:rsidR="005B2F65">
        <w:rPr>
          <w:color w:val="1D1D1B"/>
          <w:spacing w:val="1"/>
          <w:sz w:val="19"/>
        </w:rPr>
        <w:t xml:space="preserve"> </w:t>
      </w:r>
      <w:r w:rsidR="005B2F65">
        <w:rPr>
          <w:color w:val="1D1D1B"/>
          <w:sz w:val="19"/>
        </w:rPr>
        <w:t>&amp; fees</w:t>
      </w:r>
      <w:r w:rsidR="005B2F65">
        <w:rPr>
          <w:color w:val="1D1D1B"/>
          <w:sz w:val="19"/>
        </w:rPr>
        <w:tab/>
      </w:r>
      <w:r w:rsidR="005B2F65">
        <w:rPr>
          <w:color w:val="1D1D1B"/>
          <w:position w:val="-6"/>
          <w:sz w:val="19"/>
        </w:rPr>
        <w:t>B1-1</w:t>
      </w:r>
    </w:p>
    <w:p w:rsidR="00191719" w:rsidRDefault="005B2F65">
      <w:pPr>
        <w:tabs>
          <w:tab w:val="left" w:pos="5529"/>
        </w:tabs>
        <w:spacing w:before="80"/>
        <w:ind w:left="220"/>
        <w:rPr>
          <w:sz w:val="19"/>
        </w:rPr>
      </w:pPr>
      <w:r>
        <w:rPr>
          <w:color w:val="1D1D1B"/>
          <w:sz w:val="19"/>
        </w:rPr>
        <w:t>Grants &amp; Contributions</w:t>
      </w:r>
      <w:r>
        <w:rPr>
          <w:color w:val="1D1D1B"/>
          <w:sz w:val="19"/>
        </w:rPr>
        <w:tab/>
      </w:r>
      <w:r>
        <w:rPr>
          <w:color w:val="1D1D1B"/>
          <w:position w:val="-6"/>
          <w:sz w:val="19"/>
        </w:rPr>
        <w:t>B1-2</w:t>
      </w:r>
    </w:p>
    <w:p w:rsidR="00191719" w:rsidRDefault="005B2F65">
      <w:pPr>
        <w:spacing w:before="81"/>
        <w:ind w:left="220"/>
        <w:rPr>
          <w:sz w:val="19"/>
        </w:rPr>
      </w:pPr>
      <w:r>
        <w:rPr>
          <w:color w:val="1D1D1B"/>
          <w:sz w:val="19"/>
        </w:rPr>
        <w:t>Interest</w:t>
      </w:r>
    </w:p>
    <w:p w:rsidR="00191719" w:rsidRDefault="005B2F65">
      <w:pPr>
        <w:spacing w:before="151"/>
        <w:ind w:left="220"/>
        <w:rPr>
          <w:sz w:val="19"/>
        </w:rPr>
      </w:pPr>
      <w:r>
        <w:rPr>
          <w:color w:val="1D1D1B"/>
          <w:sz w:val="19"/>
        </w:rPr>
        <w:t>Other revenue</w:t>
      </w:r>
    </w:p>
    <w:p w:rsidR="00191719" w:rsidRDefault="005B2F65">
      <w:pPr>
        <w:spacing w:before="151"/>
        <w:ind w:left="220"/>
        <w:rPr>
          <w:sz w:val="19"/>
        </w:rPr>
      </w:pPr>
      <w:r>
        <w:rPr>
          <w:color w:val="1D1D1B"/>
          <w:sz w:val="19"/>
        </w:rPr>
        <w:t>Gain on disposal of property, plant and equipment</w:t>
      </w:r>
    </w:p>
    <w:p w:rsidR="00191719" w:rsidRDefault="005B2F65">
      <w:pPr>
        <w:spacing w:before="158"/>
        <w:ind w:left="220"/>
        <w:rPr>
          <w:b/>
          <w:sz w:val="19"/>
        </w:rPr>
      </w:pPr>
      <w:r>
        <w:rPr>
          <w:b/>
          <w:color w:val="1D1D1B"/>
          <w:sz w:val="19"/>
        </w:rPr>
        <w:t>Total income</w:t>
      </w:r>
    </w:p>
    <w:p w:rsidR="00191719" w:rsidRDefault="00191719">
      <w:pPr>
        <w:pStyle w:val="BodyText"/>
        <w:rPr>
          <w:b/>
          <w:sz w:val="20"/>
        </w:rPr>
      </w:pPr>
    </w:p>
    <w:p w:rsidR="00191719" w:rsidRDefault="00191719">
      <w:pPr>
        <w:pStyle w:val="BodyText"/>
        <w:spacing w:before="2"/>
        <w:rPr>
          <w:b/>
          <w:sz w:val="25"/>
        </w:rPr>
      </w:pPr>
    </w:p>
    <w:p w:rsidR="00191719" w:rsidRDefault="005B2F65">
      <w:pPr>
        <w:spacing w:before="1"/>
        <w:ind w:left="220"/>
        <w:rPr>
          <w:b/>
          <w:sz w:val="19"/>
        </w:rPr>
      </w:pPr>
      <w:r>
        <w:rPr>
          <w:b/>
          <w:color w:val="1D1D1B"/>
          <w:sz w:val="19"/>
        </w:rPr>
        <w:t>Expenses</w:t>
      </w:r>
    </w:p>
    <w:p w:rsidR="00191719" w:rsidRDefault="00191719">
      <w:pPr>
        <w:pStyle w:val="BodyText"/>
        <w:rPr>
          <w:b/>
          <w:sz w:val="20"/>
        </w:rPr>
      </w:pPr>
    </w:p>
    <w:p w:rsidR="00191719" w:rsidRDefault="00191719">
      <w:pPr>
        <w:pStyle w:val="BodyText"/>
        <w:spacing w:before="6"/>
        <w:rPr>
          <w:b/>
          <w:sz w:val="24"/>
        </w:rPr>
      </w:pPr>
    </w:p>
    <w:p w:rsidR="00191719" w:rsidRDefault="005B2F65">
      <w:pPr>
        <w:tabs>
          <w:tab w:val="left" w:pos="5529"/>
        </w:tabs>
        <w:spacing w:before="1"/>
        <w:ind w:left="220"/>
        <w:rPr>
          <w:sz w:val="19"/>
        </w:rPr>
      </w:pPr>
      <w:r>
        <w:rPr>
          <w:color w:val="1D1D1B"/>
          <w:sz w:val="19"/>
        </w:rPr>
        <w:t>Employee</w:t>
      </w:r>
      <w:r>
        <w:rPr>
          <w:color w:val="1D1D1B"/>
          <w:spacing w:val="-2"/>
          <w:sz w:val="19"/>
        </w:rPr>
        <w:t xml:space="preserve"> </w:t>
      </w:r>
      <w:r>
        <w:rPr>
          <w:color w:val="1D1D1B"/>
          <w:sz w:val="19"/>
        </w:rPr>
        <w:t>expenses</w:t>
      </w:r>
      <w:r>
        <w:rPr>
          <w:color w:val="1D1D1B"/>
          <w:sz w:val="19"/>
        </w:rPr>
        <w:tab/>
      </w:r>
      <w:r>
        <w:rPr>
          <w:color w:val="1D1D1B"/>
          <w:position w:val="-6"/>
          <w:sz w:val="19"/>
        </w:rPr>
        <w:t>B2-1</w:t>
      </w:r>
    </w:p>
    <w:p w:rsidR="00191719" w:rsidRDefault="005B2F65">
      <w:pPr>
        <w:tabs>
          <w:tab w:val="left" w:pos="5529"/>
        </w:tabs>
        <w:spacing w:before="80"/>
        <w:ind w:left="220"/>
        <w:rPr>
          <w:sz w:val="19"/>
        </w:rPr>
      </w:pPr>
      <w:r>
        <w:rPr>
          <w:color w:val="1D1D1B"/>
          <w:sz w:val="19"/>
        </w:rPr>
        <w:t>Supplies and</w:t>
      </w:r>
      <w:r>
        <w:rPr>
          <w:color w:val="1D1D1B"/>
          <w:spacing w:val="-1"/>
          <w:sz w:val="19"/>
        </w:rPr>
        <w:t xml:space="preserve"> </w:t>
      </w:r>
      <w:r>
        <w:rPr>
          <w:color w:val="1D1D1B"/>
          <w:sz w:val="19"/>
        </w:rPr>
        <w:t>services</w:t>
      </w:r>
      <w:r>
        <w:rPr>
          <w:color w:val="1D1D1B"/>
          <w:sz w:val="19"/>
        </w:rPr>
        <w:tab/>
      </w:r>
      <w:r>
        <w:rPr>
          <w:color w:val="1D1D1B"/>
          <w:position w:val="-6"/>
          <w:sz w:val="19"/>
        </w:rPr>
        <w:t>B2-2</w:t>
      </w:r>
    </w:p>
    <w:p w:rsidR="00191719" w:rsidRDefault="005B2F65">
      <w:pPr>
        <w:spacing w:before="81"/>
        <w:ind w:left="220"/>
        <w:rPr>
          <w:sz w:val="19"/>
        </w:rPr>
      </w:pPr>
      <w:r>
        <w:rPr>
          <w:color w:val="1D1D1B"/>
          <w:sz w:val="19"/>
        </w:rPr>
        <w:t>Finance/ Borrowing Costs</w:t>
      </w:r>
    </w:p>
    <w:p w:rsidR="00191719" w:rsidRDefault="005B2F65">
      <w:pPr>
        <w:tabs>
          <w:tab w:val="left" w:pos="5529"/>
        </w:tabs>
        <w:spacing w:before="151"/>
        <w:ind w:left="220"/>
        <w:rPr>
          <w:sz w:val="19"/>
        </w:rPr>
      </w:pPr>
      <w:r>
        <w:rPr>
          <w:color w:val="1D1D1B"/>
          <w:sz w:val="19"/>
        </w:rPr>
        <w:t>Depreciation</w:t>
      </w:r>
      <w:r>
        <w:rPr>
          <w:color w:val="1D1D1B"/>
          <w:spacing w:val="-1"/>
          <w:sz w:val="19"/>
        </w:rPr>
        <w:t xml:space="preserve"> </w:t>
      </w:r>
      <w:r>
        <w:rPr>
          <w:color w:val="1D1D1B"/>
          <w:sz w:val="19"/>
        </w:rPr>
        <w:t>and</w:t>
      </w:r>
      <w:r>
        <w:rPr>
          <w:color w:val="1D1D1B"/>
          <w:spacing w:val="-1"/>
          <w:sz w:val="19"/>
        </w:rPr>
        <w:t xml:space="preserve"> </w:t>
      </w:r>
      <w:r>
        <w:rPr>
          <w:color w:val="1D1D1B"/>
          <w:sz w:val="19"/>
        </w:rPr>
        <w:t>amortisation</w:t>
      </w:r>
      <w:r>
        <w:rPr>
          <w:color w:val="1D1D1B"/>
          <w:sz w:val="19"/>
        </w:rPr>
        <w:tab/>
      </w:r>
      <w:r>
        <w:rPr>
          <w:color w:val="1D1D1B"/>
          <w:position w:val="-6"/>
          <w:sz w:val="19"/>
        </w:rPr>
        <w:t>B2-3</w:t>
      </w:r>
    </w:p>
    <w:p w:rsidR="00191719" w:rsidRDefault="005B2F65">
      <w:pPr>
        <w:tabs>
          <w:tab w:val="left" w:pos="5529"/>
        </w:tabs>
        <w:spacing w:before="81"/>
        <w:ind w:left="220"/>
        <w:rPr>
          <w:sz w:val="19"/>
        </w:rPr>
      </w:pPr>
      <w:r>
        <w:rPr>
          <w:color w:val="1D1D1B"/>
          <w:sz w:val="19"/>
        </w:rPr>
        <w:t>Other expenses</w:t>
      </w:r>
      <w:r>
        <w:rPr>
          <w:color w:val="1D1D1B"/>
          <w:sz w:val="19"/>
        </w:rPr>
        <w:tab/>
      </w:r>
      <w:r>
        <w:rPr>
          <w:color w:val="1D1D1B"/>
          <w:position w:val="-6"/>
          <w:sz w:val="19"/>
        </w:rPr>
        <w:t>B2-4</w:t>
      </w:r>
    </w:p>
    <w:p w:rsidR="00191719" w:rsidRDefault="005B2F65">
      <w:pPr>
        <w:spacing w:before="88"/>
        <w:ind w:left="220"/>
        <w:rPr>
          <w:b/>
          <w:sz w:val="19"/>
        </w:rPr>
      </w:pPr>
      <w:r>
        <w:rPr>
          <w:b/>
          <w:color w:val="1D1D1B"/>
          <w:sz w:val="19"/>
        </w:rPr>
        <w:t>Total expenses</w:t>
      </w: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spacing w:before="4"/>
        <w:rPr>
          <w:b/>
          <w:sz w:val="17"/>
        </w:rPr>
      </w:pPr>
    </w:p>
    <w:p w:rsidR="00191719" w:rsidRDefault="005B2F65">
      <w:pPr>
        <w:ind w:left="220"/>
        <w:rPr>
          <w:b/>
          <w:sz w:val="19"/>
        </w:rPr>
      </w:pPr>
      <w:r>
        <w:rPr>
          <w:b/>
          <w:color w:val="1D1D1B"/>
          <w:sz w:val="19"/>
        </w:rPr>
        <w:t>Operating surplus/ (deficit)</w:t>
      </w: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spacing w:before="7"/>
        <w:rPr>
          <w:b/>
          <w:sz w:val="21"/>
        </w:rPr>
      </w:pPr>
    </w:p>
    <w:p w:rsidR="00191719" w:rsidRDefault="005B2F65">
      <w:pPr>
        <w:ind w:left="220"/>
        <w:rPr>
          <w:b/>
          <w:sz w:val="19"/>
        </w:rPr>
      </w:pPr>
      <w:r>
        <w:rPr>
          <w:b/>
          <w:color w:val="1D1D1B"/>
          <w:sz w:val="19"/>
        </w:rPr>
        <w:t>Total comprehensive income for the year</w:t>
      </w: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spacing w:before="8"/>
        <w:rPr>
          <w:b/>
          <w:sz w:val="27"/>
        </w:rPr>
      </w:pPr>
    </w:p>
    <w:p w:rsidR="00191719" w:rsidRDefault="005B2F65">
      <w:pPr>
        <w:ind w:left="218"/>
        <w:rPr>
          <w:sz w:val="17"/>
        </w:rPr>
      </w:pPr>
      <w:r>
        <w:rPr>
          <w:color w:val="1D1D1B"/>
          <w:sz w:val="17"/>
        </w:rPr>
        <w:t>The accompanying notes form part of these financial statements.</w:t>
      </w:r>
    </w:p>
    <w:p w:rsidR="00191719" w:rsidRDefault="005B2F65">
      <w:pPr>
        <w:pStyle w:val="BodyText"/>
        <w:rPr>
          <w:sz w:val="20"/>
        </w:rPr>
      </w:pPr>
      <w:r>
        <w:br w:type="column"/>
      </w: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1"/>
        <w:rPr>
          <w:sz w:val="29"/>
        </w:rPr>
      </w:pPr>
    </w:p>
    <w:p w:rsidR="00191719" w:rsidRDefault="005B2F65">
      <w:pPr>
        <w:ind w:right="665"/>
        <w:jc w:val="right"/>
        <w:rPr>
          <w:sz w:val="19"/>
        </w:rPr>
      </w:pPr>
      <w:r>
        <w:rPr>
          <w:color w:val="1D1D1B"/>
          <w:spacing w:val="-1"/>
          <w:sz w:val="19"/>
        </w:rPr>
        <w:t>4,831,174</w:t>
      </w:r>
    </w:p>
    <w:p w:rsidR="00191719" w:rsidRDefault="005B2F65">
      <w:pPr>
        <w:spacing w:before="150"/>
        <w:ind w:right="665"/>
        <w:jc w:val="right"/>
        <w:rPr>
          <w:sz w:val="19"/>
        </w:rPr>
      </w:pPr>
      <w:r>
        <w:rPr>
          <w:color w:val="1D1D1B"/>
          <w:spacing w:val="-1"/>
          <w:sz w:val="19"/>
        </w:rPr>
        <w:t>1,900,000</w:t>
      </w:r>
    </w:p>
    <w:p w:rsidR="00191719" w:rsidRDefault="005B2F65">
      <w:pPr>
        <w:spacing w:before="151"/>
        <w:ind w:right="665"/>
        <w:jc w:val="right"/>
        <w:rPr>
          <w:sz w:val="19"/>
        </w:rPr>
      </w:pPr>
      <w:r>
        <w:rPr>
          <w:color w:val="1D1D1B"/>
          <w:spacing w:val="-1"/>
          <w:sz w:val="19"/>
        </w:rPr>
        <w:t>129,634</w:t>
      </w:r>
    </w:p>
    <w:p w:rsidR="00191719" w:rsidRDefault="005B2F65">
      <w:pPr>
        <w:spacing w:before="151"/>
        <w:ind w:right="665"/>
        <w:jc w:val="right"/>
        <w:rPr>
          <w:sz w:val="19"/>
        </w:rPr>
      </w:pPr>
      <w:r>
        <w:rPr>
          <w:color w:val="1D1D1B"/>
          <w:spacing w:val="-1"/>
          <w:sz w:val="19"/>
        </w:rPr>
        <w:t>142,113</w:t>
      </w:r>
    </w:p>
    <w:p w:rsidR="00191719" w:rsidRDefault="005B2F65">
      <w:pPr>
        <w:spacing w:before="151"/>
        <w:ind w:right="665"/>
        <w:jc w:val="right"/>
        <w:rPr>
          <w:sz w:val="19"/>
        </w:rPr>
      </w:pPr>
      <w:r>
        <w:rPr>
          <w:color w:val="1D1D1B"/>
          <w:sz w:val="19"/>
        </w:rPr>
        <w:t>-</w:t>
      </w:r>
    </w:p>
    <w:p w:rsidR="00191719" w:rsidRDefault="00191719">
      <w:pPr>
        <w:pStyle w:val="BodyText"/>
        <w:spacing w:before="6" w:after="1"/>
        <w:rPr>
          <w:sz w:val="11"/>
        </w:rPr>
      </w:pPr>
    </w:p>
    <w:p w:rsidR="00191719" w:rsidRDefault="00022984">
      <w:pPr>
        <w:pStyle w:val="BodyText"/>
        <w:spacing w:line="20" w:lineRule="exact"/>
        <w:ind w:left="-291"/>
        <w:rPr>
          <w:sz w:val="2"/>
        </w:rPr>
      </w:pPr>
      <w:r>
        <w:rPr>
          <w:sz w:val="2"/>
        </w:rPr>
      </w:r>
      <w:r>
        <w:rPr>
          <w:sz w:val="2"/>
        </w:rPr>
        <w:pict>
          <v:group id="_x0000_s1078" style="width:69.2pt;height:.95pt;mso-position-horizontal-relative:char;mso-position-vertical-relative:line" coordsize="1384,19">
            <v:line id="_x0000_s1079" style="position:absolute" from="0,9" to="1383,9" strokecolor="#1d1d1b" strokeweight=".33197mm"/>
            <w10:anchorlock/>
          </v:group>
        </w:pict>
      </w:r>
    </w:p>
    <w:p w:rsidR="00191719" w:rsidRDefault="005B2F65">
      <w:pPr>
        <w:spacing w:before="4"/>
        <w:ind w:right="665"/>
        <w:jc w:val="right"/>
        <w:rPr>
          <w:b/>
          <w:sz w:val="19"/>
        </w:rPr>
      </w:pPr>
      <w:r>
        <w:rPr>
          <w:b/>
          <w:color w:val="1D1D1B"/>
          <w:spacing w:val="-1"/>
          <w:sz w:val="19"/>
        </w:rPr>
        <w:t>7,002,921</w:t>
      </w: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spacing w:before="10"/>
        <w:rPr>
          <w:b/>
          <w:sz w:val="28"/>
        </w:rPr>
      </w:pPr>
    </w:p>
    <w:p w:rsidR="00191719" w:rsidRDefault="005B2F65">
      <w:pPr>
        <w:ind w:right="665"/>
        <w:jc w:val="right"/>
        <w:rPr>
          <w:sz w:val="19"/>
        </w:rPr>
      </w:pPr>
      <w:r>
        <w:rPr>
          <w:color w:val="1D1D1B"/>
          <w:spacing w:val="-1"/>
          <w:sz w:val="19"/>
        </w:rPr>
        <w:t>4,113,984</w:t>
      </w:r>
    </w:p>
    <w:p w:rsidR="00191719" w:rsidRDefault="005B2F65">
      <w:pPr>
        <w:spacing w:before="151"/>
        <w:ind w:right="665"/>
        <w:jc w:val="right"/>
        <w:rPr>
          <w:sz w:val="19"/>
        </w:rPr>
      </w:pPr>
      <w:r>
        <w:rPr>
          <w:color w:val="1D1D1B"/>
          <w:spacing w:val="-1"/>
          <w:sz w:val="19"/>
        </w:rPr>
        <w:t>2,441,497</w:t>
      </w:r>
    </w:p>
    <w:p w:rsidR="00191719" w:rsidRDefault="005B2F65">
      <w:pPr>
        <w:spacing w:before="151"/>
        <w:ind w:right="665"/>
        <w:jc w:val="right"/>
        <w:rPr>
          <w:sz w:val="19"/>
        </w:rPr>
      </w:pPr>
      <w:r>
        <w:rPr>
          <w:color w:val="1D1D1B"/>
          <w:spacing w:val="-1"/>
          <w:sz w:val="19"/>
        </w:rPr>
        <w:t>811</w:t>
      </w:r>
    </w:p>
    <w:p w:rsidR="00191719" w:rsidRDefault="005B2F65">
      <w:pPr>
        <w:spacing w:before="151"/>
        <w:ind w:right="665"/>
        <w:jc w:val="right"/>
        <w:rPr>
          <w:sz w:val="19"/>
        </w:rPr>
      </w:pPr>
      <w:r>
        <w:rPr>
          <w:color w:val="1D1D1B"/>
          <w:spacing w:val="-1"/>
          <w:sz w:val="19"/>
        </w:rPr>
        <w:t>244,615</w:t>
      </w:r>
    </w:p>
    <w:p w:rsidR="00191719" w:rsidRDefault="005B2F65">
      <w:pPr>
        <w:spacing w:before="150"/>
        <w:ind w:right="665"/>
        <w:jc w:val="right"/>
        <w:rPr>
          <w:sz w:val="19"/>
        </w:rPr>
      </w:pPr>
      <w:r>
        <w:rPr>
          <w:color w:val="1D1D1B"/>
          <w:spacing w:val="-1"/>
          <w:sz w:val="19"/>
        </w:rPr>
        <w:t>33,758</w:t>
      </w:r>
    </w:p>
    <w:p w:rsidR="00191719" w:rsidRDefault="00191719">
      <w:pPr>
        <w:pStyle w:val="BodyText"/>
        <w:spacing w:before="7"/>
        <w:rPr>
          <w:sz w:val="11"/>
        </w:rPr>
      </w:pPr>
    </w:p>
    <w:p w:rsidR="00191719" w:rsidRDefault="00022984">
      <w:pPr>
        <w:pStyle w:val="BodyText"/>
        <w:spacing w:line="20" w:lineRule="exact"/>
        <w:ind w:left="-291"/>
        <w:rPr>
          <w:sz w:val="2"/>
        </w:rPr>
      </w:pPr>
      <w:r>
        <w:rPr>
          <w:sz w:val="2"/>
        </w:rPr>
      </w:r>
      <w:r>
        <w:rPr>
          <w:sz w:val="2"/>
        </w:rPr>
        <w:pict>
          <v:group id="_x0000_s1076" style="width:69.2pt;height:.95pt;mso-position-horizontal-relative:char;mso-position-vertical-relative:line" coordsize="1384,19">
            <v:line id="_x0000_s1077" style="position:absolute" from="0,9" to="1383,9" strokecolor="#1d1d1b" strokeweight=".33197mm"/>
            <w10:anchorlock/>
          </v:group>
        </w:pict>
      </w:r>
    </w:p>
    <w:p w:rsidR="00191719" w:rsidRDefault="005B2F65">
      <w:pPr>
        <w:spacing w:before="5"/>
        <w:ind w:right="665"/>
        <w:jc w:val="right"/>
        <w:rPr>
          <w:b/>
          <w:sz w:val="19"/>
        </w:rPr>
      </w:pPr>
      <w:r>
        <w:rPr>
          <w:b/>
          <w:color w:val="1D1D1B"/>
          <w:spacing w:val="-1"/>
          <w:sz w:val="19"/>
        </w:rPr>
        <w:t>6,834,664</w:t>
      </w: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spacing w:before="2"/>
        <w:rPr>
          <w:b/>
          <w:sz w:val="15"/>
        </w:rPr>
      </w:pPr>
    </w:p>
    <w:p w:rsidR="00191719" w:rsidRDefault="00022984">
      <w:pPr>
        <w:pStyle w:val="BodyText"/>
        <w:spacing w:line="20" w:lineRule="exact"/>
        <w:ind w:left="-291"/>
        <w:rPr>
          <w:sz w:val="2"/>
        </w:rPr>
      </w:pPr>
      <w:r>
        <w:rPr>
          <w:sz w:val="2"/>
        </w:rPr>
      </w:r>
      <w:r>
        <w:rPr>
          <w:sz w:val="2"/>
        </w:rPr>
        <w:pict>
          <v:group id="_x0000_s1074" style="width:69.2pt;height:.95pt;mso-position-horizontal-relative:char;mso-position-vertical-relative:line" coordsize="1384,19">
            <v:line id="_x0000_s1075" style="position:absolute" from="0,9" to="1383,9" strokecolor="#1d1d1b" strokeweight=".33197mm"/>
            <w10:anchorlock/>
          </v:group>
        </w:pict>
      </w:r>
    </w:p>
    <w:p w:rsidR="00191719" w:rsidRDefault="005B2F65">
      <w:pPr>
        <w:spacing w:before="4"/>
        <w:ind w:right="666"/>
        <w:jc w:val="right"/>
        <w:rPr>
          <w:b/>
          <w:sz w:val="19"/>
        </w:rPr>
      </w:pPr>
      <w:r>
        <w:rPr>
          <w:b/>
          <w:color w:val="1D1D1B"/>
          <w:spacing w:val="-1"/>
          <w:sz w:val="19"/>
        </w:rPr>
        <w:t>168,257</w:t>
      </w: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spacing w:before="5"/>
        <w:rPr>
          <w:b/>
          <w:sz w:val="19"/>
        </w:rPr>
      </w:pPr>
    </w:p>
    <w:p w:rsidR="00191719" w:rsidRDefault="00022984">
      <w:pPr>
        <w:pStyle w:val="BodyText"/>
        <w:spacing w:line="20" w:lineRule="exact"/>
        <w:ind w:left="-291"/>
        <w:rPr>
          <w:sz w:val="2"/>
        </w:rPr>
      </w:pPr>
      <w:r>
        <w:rPr>
          <w:sz w:val="2"/>
        </w:rPr>
      </w:r>
      <w:r>
        <w:rPr>
          <w:sz w:val="2"/>
        </w:rPr>
        <w:pict>
          <v:group id="_x0000_s1072" style="width:69.2pt;height:.95pt;mso-position-horizontal-relative:char;mso-position-vertical-relative:line" coordsize="1384,19">
            <v:line id="_x0000_s1073" style="position:absolute" from="0,9" to="1383,9" strokecolor="#1d1d1b" strokeweight=".33197mm"/>
            <w10:anchorlock/>
          </v:group>
        </w:pict>
      </w:r>
    </w:p>
    <w:p w:rsidR="00191719" w:rsidRDefault="00022984">
      <w:pPr>
        <w:spacing w:before="5"/>
        <w:ind w:right="666"/>
        <w:jc w:val="right"/>
        <w:rPr>
          <w:b/>
          <w:sz w:val="19"/>
        </w:rPr>
      </w:pPr>
      <w:r>
        <w:pict>
          <v:rect id="_x0000_s1071" style="position:absolute;left:0;text-align:left;margin-left:342.5pt;margin-top:18.45pt;width:69.15pt;height:.95pt;z-index:251862016;mso-position-horizontal-relative:page" fillcolor="#1d1d1b" stroked="f">
            <w10:wrap anchorx="page"/>
          </v:rect>
        </w:pict>
      </w:r>
      <w:r w:rsidR="005B2F65">
        <w:rPr>
          <w:b/>
          <w:color w:val="1D1D1B"/>
          <w:spacing w:val="-1"/>
          <w:sz w:val="19"/>
        </w:rPr>
        <w:t>168,257</w:t>
      </w:r>
    </w:p>
    <w:p w:rsidR="00191719" w:rsidRDefault="00191719">
      <w:pPr>
        <w:pStyle w:val="BodyText"/>
        <w:spacing w:before="6"/>
        <w:rPr>
          <w:b/>
          <w:sz w:val="9"/>
        </w:rPr>
      </w:pPr>
    </w:p>
    <w:p w:rsidR="00191719" w:rsidRDefault="00022984">
      <w:pPr>
        <w:pStyle w:val="BodyText"/>
        <w:spacing w:line="55" w:lineRule="exact"/>
        <w:ind w:left="-291"/>
        <w:rPr>
          <w:sz w:val="5"/>
        </w:rPr>
      </w:pPr>
      <w:r>
        <w:rPr>
          <w:sz w:val="5"/>
        </w:rPr>
      </w:r>
      <w:r>
        <w:rPr>
          <w:sz w:val="5"/>
        </w:rPr>
        <w:pict>
          <v:group id="_x0000_s1068" style="width:69.2pt;height:2.75pt;mso-position-horizontal-relative:char;mso-position-vertical-relative:line" coordsize="1384,55">
            <v:line id="_x0000_s1070" style="position:absolute" from="0,9" to="1383,9" strokecolor="#1d1d1b" strokeweight=".33197mm"/>
            <v:line id="_x0000_s1069" style="position:absolute" from="0,45" to="1383,45" strokecolor="#1d1d1b" strokeweight=".33197mm"/>
            <w10:anchorlock/>
          </v:group>
        </w:pict>
      </w:r>
    </w:p>
    <w:p w:rsidR="00191719" w:rsidRDefault="00191719">
      <w:pPr>
        <w:spacing w:line="55" w:lineRule="exact"/>
        <w:rPr>
          <w:sz w:val="5"/>
        </w:rPr>
        <w:sectPr w:rsidR="00191719">
          <w:type w:val="continuous"/>
          <w:pgSz w:w="11910" w:h="16840"/>
          <w:pgMar w:top="840" w:right="700" w:bottom="280" w:left="640" w:header="720" w:footer="720" w:gutter="0"/>
          <w:cols w:num="2" w:space="720" w:equalWidth="0">
            <w:col w:w="5973" w:space="2857"/>
            <w:col w:w="1740"/>
          </w:cols>
        </w:sectPr>
      </w:pPr>
    </w:p>
    <w:p w:rsidR="00191719" w:rsidRDefault="00191719">
      <w:pPr>
        <w:pStyle w:val="BodyText"/>
        <w:rPr>
          <w:b/>
          <w:sz w:val="20"/>
        </w:rPr>
      </w:pPr>
    </w:p>
    <w:p w:rsidR="00191719" w:rsidRDefault="00191719">
      <w:pPr>
        <w:pStyle w:val="BodyText"/>
        <w:rPr>
          <w:b/>
          <w:sz w:val="20"/>
        </w:rPr>
      </w:pPr>
    </w:p>
    <w:p w:rsidR="00191719" w:rsidRDefault="005B2F65">
      <w:pPr>
        <w:spacing w:before="263"/>
        <w:ind w:left="541"/>
        <w:rPr>
          <w:b/>
          <w:sz w:val="47"/>
        </w:rPr>
      </w:pPr>
      <w:r>
        <w:rPr>
          <w:b/>
          <w:color w:val="1D1D1B"/>
          <w:sz w:val="47"/>
        </w:rPr>
        <w:t>Safe Food Production Queensland</w:t>
      </w:r>
    </w:p>
    <w:p w:rsidR="00191719" w:rsidRDefault="005B2F65">
      <w:pPr>
        <w:spacing w:before="17"/>
        <w:ind w:left="518"/>
        <w:rPr>
          <w:b/>
          <w:sz w:val="30"/>
        </w:rPr>
      </w:pPr>
      <w:r>
        <w:rPr>
          <w:b/>
          <w:color w:val="1D1D1B"/>
          <w:sz w:val="30"/>
        </w:rPr>
        <w:t>Statement of Financial Position as at 30 June 2019</w:t>
      </w:r>
    </w:p>
    <w:p w:rsidR="00191719" w:rsidRDefault="00191719">
      <w:pPr>
        <w:pStyle w:val="BodyText"/>
        <w:spacing w:before="8"/>
        <w:rPr>
          <w:b/>
          <w:sz w:val="26"/>
        </w:rPr>
      </w:pPr>
    </w:p>
    <w:p w:rsidR="00191719" w:rsidRDefault="00191719">
      <w:pPr>
        <w:rPr>
          <w:sz w:val="26"/>
        </w:rPr>
        <w:sectPr w:rsidR="00191719">
          <w:pgSz w:w="11910" w:h="16840"/>
          <w:pgMar w:top="920" w:right="700" w:bottom="760" w:left="640" w:header="680" w:footer="570" w:gutter="0"/>
          <w:cols w:space="720"/>
        </w:sectPr>
      </w:pPr>
    </w:p>
    <w:p w:rsidR="00191719" w:rsidRDefault="00191719">
      <w:pPr>
        <w:pStyle w:val="BodyText"/>
        <w:spacing w:before="4"/>
        <w:rPr>
          <w:b/>
          <w:sz w:val="21"/>
        </w:rPr>
      </w:pPr>
    </w:p>
    <w:p w:rsidR="00191719" w:rsidRDefault="005B2F65">
      <w:pPr>
        <w:jc w:val="right"/>
        <w:rPr>
          <w:b/>
          <w:i/>
          <w:sz w:val="19"/>
        </w:rPr>
      </w:pPr>
      <w:r>
        <w:rPr>
          <w:b/>
          <w:i/>
          <w:color w:val="1D1D1B"/>
          <w:w w:val="95"/>
          <w:sz w:val="19"/>
        </w:rPr>
        <w:t>Notes</w:t>
      </w:r>
    </w:p>
    <w:p w:rsidR="00191719" w:rsidRDefault="005B2F65">
      <w:pPr>
        <w:tabs>
          <w:tab w:val="left" w:pos="1809"/>
        </w:tabs>
        <w:spacing w:before="93"/>
        <w:ind w:right="1728"/>
        <w:jc w:val="center"/>
        <w:rPr>
          <w:b/>
          <w:i/>
          <w:sz w:val="19"/>
        </w:rPr>
      </w:pPr>
      <w:r>
        <w:br w:type="column"/>
      </w:r>
      <w:r>
        <w:rPr>
          <w:b/>
          <w:i/>
          <w:color w:val="1D1D1B"/>
          <w:sz w:val="19"/>
        </w:rPr>
        <w:t>2019</w:t>
      </w:r>
      <w:r>
        <w:rPr>
          <w:b/>
          <w:i/>
          <w:color w:val="1D1D1B"/>
          <w:sz w:val="19"/>
        </w:rPr>
        <w:tab/>
        <w:t>2018</w:t>
      </w:r>
    </w:p>
    <w:p w:rsidR="00191719" w:rsidRDefault="005B2F65">
      <w:pPr>
        <w:tabs>
          <w:tab w:val="left" w:pos="1809"/>
        </w:tabs>
        <w:spacing w:before="108"/>
        <w:ind w:right="1727"/>
        <w:jc w:val="center"/>
        <w:rPr>
          <w:b/>
          <w:i/>
          <w:sz w:val="19"/>
        </w:rPr>
      </w:pPr>
      <w:r>
        <w:rPr>
          <w:b/>
          <w:i/>
          <w:color w:val="1D1D1B"/>
          <w:sz w:val="19"/>
        </w:rPr>
        <w:t>$</w:t>
      </w:r>
      <w:r>
        <w:rPr>
          <w:b/>
          <w:i/>
          <w:color w:val="1D1D1B"/>
          <w:sz w:val="19"/>
        </w:rPr>
        <w:tab/>
        <w:t>$</w:t>
      </w:r>
    </w:p>
    <w:p w:rsidR="00191719" w:rsidRDefault="00191719">
      <w:pPr>
        <w:jc w:val="center"/>
        <w:rPr>
          <w:sz w:val="19"/>
        </w:rPr>
        <w:sectPr w:rsidR="00191719">
          <w:type w:val="continuous"/>
          <w:pgSz w:w="11910" w:h="16840"/>
          <w:pgMar w:top="840" w:right="700" w:bottom="280" w:left="640" w:header="720" w:footer="720" w:gutter="0"/>
          <w:cols w:num="2" w:space="720" w:equalWidth="0">
            <w:col w:w="5324" w:space="40"/>
            <w:col w:w="5206"/>
          </w:cols>
        </w:sectPr>
      </w:pPr>
    </w:p>
    <w:p w:rsidR="00191719" w:rsidRDefault="00022984">
      <w:pPr>
        <w:pStyle w:val="BodyText"/>
        <w:rPr>
          <w:b/>
          <w:i/>
          <w:sz w:val="20"/>
        </w:rPr>
      </w:pPr>
      <w:r>
        <w:pict>
          <v:line id="_x0000_s1067" style="position:absolute;z-index:-258896896;mso-position-horizontal-relative:page;mso-position-vertical-relative:page" from="400.3pt,422.45pt" to="465.7pt,422.45pt" strokecolor="#1d1d1b" strokeweight=".94pt">
            <w10:wrap anchorx="page" anchory="page"/>
          </v:line>
        </w:pict>
      </w:r>
      <w:r>
        <w:pict>
          <v:line id="_x0000_s1066" style="position:absolute;z-index:-258895872;mso-position-horizontal-relative:page;mso-position-vertical-relative:page" from="400.3pt,602.3pt" to="465.7pt,602.3pt" strokecolor="#1d1d1b" strokeweight=".33197mm">
            <w10:wrap anchorx="page" anchory="page"/>
          </v:line>
        </w:pict>
      </w:r>
      <w:r>
        <w:pict>
          <v:line id="_x0000_s1065" style="position:absolute;z-index:-258894848;mso-position-horizontal-relative:page;mso-position-vertical-relative:page" from="400.3pt,634.95pt" to="465.7pt,634.95pt" strokecolor="#1d1d1b" strokeweight=".33197mm">
            <w10:wrap anchorx="page" anchory="page"/>
          </v:line>
        </w:pict>
      </w:r>
    </w:p>
    <w:p w:rsidR="00191719" w:rsidRDefault="00191719">
      <w:pPr>
        <w:pStyle w:val="BodyText"/>
        <w:spacing w:before="7"/>
        <w:rPr>
          <w:b/>
          <w:i/>
        </w:rPr>
      </w:pPr>
    </w:p>
    <w:tbl>
      <w:tblPr>
        <w:tblW w:w="0" w:type="auto"/>
        <w:tblInd w:w="459" w:type="dxa"/>
        <w:tblLayout w:type="fixed"/>
        <w:tblCellMar>
          <w:left w:w="0" w:type="dxa"/>
          <w:right w:w="0" w:type="dxa"/>
        </w:tblCellMar>
        <w:tblLook w:val="01E0" w:firstRow="1" w:lastRow="1" w:firstColumn="1" w:lastColumn="1" w:noHBand="0" w:noVBand="0"/>
      </w:tblPr>
      <w:tblGrid>
        <w:gridCol w:w="3485"/>
        <w:gridCol w:w="1620"/>
        <w:gridCol w:w="1308"/>
        <w:gridCol w:w="1809"/>
      </w:tblGrid>
      <w:tr w:rsidR="00191719">
        <w:trPr>
          <w:trHeight w:val="918"/>
        </w:trPr>
        <w:tc>
          <w:tcPr>
            <w:tcW w:w="3485" w:type="dxa"/>
          </w:tcPr>
          <w:p w:rsidR="00191719" w:rsidRDefault="005B2F65">
            <w:pPr>
              <w:pStyle w:val="TableParagraph"/>
              <w:spacing w:line="211" w:lineRule="exact"/>
              <w:ind w:left="50"/>
              <w:rPr>
                <w:b/>
                <w:sz w:val="19"/>
              </w:rPr>
            </w:pPr>
            <w:r>
              <w:rPr>
                <w:b/>
                <w:color w:val="1D1D1B"/>
                <w:sz w:val="19"/>
              </w:rPr>
              <w:t>ASSETS</w:t>
            </w:r>
          </w:p>
          <w:p w:rsidR="00191719" w:rsidRDefault="00191719">
            <w:pPr>
              <w:pStyle w:val="TableParagraph"/>
              <w:rPr>
                <w:b/>
                <w:i/>
                <w:sz w:val="20"/>
              </w:rPr>
            </w:pPr>
          </w:p>
          <w:p w:rsidR="00191719" w:rsidRDefault="00191719">
            <w:pPr>
              <w:pStyle w:val="TableParagraph"/>
              <w:spacing w:before="9"/>
              <w:rPr>
                <w:b/>
                <w:i/>
                <w:sz w:val="17"/>
              </w:rPr>
            </w:pPr>
          </w:p>
          <w:p w:rsidR="00191719" w:rsidRDefault="005B2F65">
            <w:pPr>
              <w:pStyle w:val="TableParagraph"/>
              <w:spacing w:before="1"/>
              <w:ind w:left="50"/>
              <w:rPr>
                <w:b/>
                <w:sz w:val="19"/>
              </w:rPr>
            </w:pPr>
            <w:r>
              <w:rPr>
                <w:b/>
                <w:color w:val="1D1D1B"/>
                <w:sz w:val="19"/>
              </w:rPr>
              <w:t>Current assets</w:t>
            </w:r>
          </w:p>
        </w:tc>
        <w:tc>
          <w:tcPr>
            <w:tcW w:w="4737" w:type="dxa"/>
            <w:gridSpan w:val="3"/>
          </w:tcPr>
          <w:p w:rsidR="00191719" w:rsidRDefault="00191719">
            <w:pPr>
              <w:pStyle w:val="TableParagraph"/>
              <w:rPr>
                <w:rFonts w:ascii="Times New Roman"/>
                <w:sz w:val="20"/>
              </w:rPr>
            </w:pPr>
          </w:p>
        </w:tc>
      </w:tr>
      <w:tr w:rsidR="00191719">
        <w:trPr>
          <w:trHeight w:val="328"/>
        </w:trPr>
        <w:tc>
          <w:tcPr>
            <w:tcW w:w="3485" w:type="dxa"/>
          </w:tcPr>
          <w:p w:rsidR="00191719" w:rsidRDefault="005B2F65">
            <w:pPr>
              <w:pStyle w:val="TableParagraph"/>
              <w:spacing w:before="52"/>
              <w:ind w:left="50"/>
              <w:rPr>
                <w:sz w:val="19"/>
              </w:rPr>
            </w:pPr>
            <w:r>
              <w:rPr>
                <w:color w:val="1D1D1B"/>
                <w:sz w:val="19"/>
              </w:rPr>
              <w:t>Cash and cash equivalents</w:t>
            </w:r>
          </w:p>
        </w:tc>
        <w:tc>
          <w:tcPr>
            <w:tcW w:w="1620" w:type="dxa"/>
          </w:tcPr>
          <w:p w:rsidR="00191719" w:rsidRDefault="005B2F65">
            <w:pPr>
              <w:pStyle w:val="TableParagraph"/>
              <w:spacing w:before="52"/>
              <w:ind w:right="355"/>
              <w:jc w:val="right"/>
              <w:rPr>
                <w:sz w:val="19"/>
              </w:rPr>
            </w:pPr>
            <w:r>
              <w:rPr>
                <w:color w:val="1D1D1B"/>
                <w:w w:val="95"/>
                <w:sz w:val="19"/>
              </w:rPr>
              <w:t>C1</w:t>
            </w:r>
          </w:p>
        </w:tc>
        <w:tc>
          <w:tcPr>
            <w:tcW w:w="1308" w:type="dxa"/>
            <w:shd w:val="clear" w:color="auto" w:fill="D1D1D1"/>
          </w:tcPr>
          <w:p w:rsidR="00191719" w:rsidRDefault="005B2F65">
            <w:pPr>
              <w:pStyle w:val="TableParagraph"/>
              <w:spacing w:before="52"/>
              <w:ind w:right="29"/>
              <w:jc w:val="right"/>
              <w:rPr>
                <w:sz w:val="19"/>
              </w:rPr>
            </w:pPr>
            <w:r>
              <w:rPr>
                <w:color w:val="1D1D1B"/>
                <w:w w:val="95"/>
                <w:sz w:val="19"/>
              </w:rPr>
              <w:t>7,539,119</w:t>
            </w:r>
          </w:p>
        </w:tc>
        <w:tc>
          <w:tcPr>
            <w:tcW w:w="1809" w:type="dxa"/>
          </w:tcPr>
          <w:p w:rsidR="00191719" w:rsidRDefault="005B2F65">
            <w:pPr>
              <w:pStyle w:val="TableParagraph"/>
              <w:spacing w:before="52"/>
              <w:ind w:right="30"/>
              <w:jc w:val="right"/>
              <w:rPr>
                <w:sz w:val="19"/>
              </w:rPr>
            </w:pPr>
            <w:r>
              <w:rPr>
                <w:color w:val="1D1D1B"/>
                <w:w w:val="95"/>
                <w:sz w:val="19"/>
              </w:rPr>
              <w:t>6,898,759</w:t>
            </w:r>
          </w:p>
        </w:tc>
      </w:tr>
      <w:tr w:rsidR="00191719">
        <w:trPr>
          <w:trHeight w:val="326"/>
        </w:trPr>
        <w:tc>
          <w:tcPr>
            <w:tcW w:w="3485" w:type="dxa"/>
          </w:tcPr>
          <w:p w:rsidR="00191719" w:rsidRDefault="005B2F65">
            <w:pPr>
              <w:pStyle w:val="TableParagraph"/>
              <w:spacing w:before="50"/>
              <w:ind w:left="50"/>
              <w:rPr>
                <w:sz w:val="19"/>
              </w:rPr>
            </w:pPr>
            <w:r>
              <w:rPr>
                <w:color w:val="1D1D1B"/>
                <w:sz w:val="19"/>
              </w:rPr>
              <w:t>Receivables</w:t>
            </w:r>
          </w:p>
        </w:tc>
        <w:tc>
          <w:tcPr>
            <w:tcW w:w="1620" w:type="dxa"/>
          </w:tcPr>
          <w:p w:rsidR="00191719" w:rsidRDefault="005B2F65">
            <w:pPr>
              <w:pStyle w:val="TableParagraph"/>
              <w:spacing w:before="50"/>
              <w:ind w:right="355"/>
              <w:jc w:val="right"/>
              <w:rPr>
                <w:sz w:val="19"/>
              </w:rPr>
            </w:pPr>
            <w:r>
              <w:rPr>
                <w:color w:val="1D1D1B"/>
                <w:w w:val="95"/>
                <w:sz w:val="19"/>
              </w:rPr>
              <w:t>C2</w:t>
            </w:r>
          </w:p>
        </w:tc>
        <w:tc>
          <w:tcPr>
            <w:tcW w:w="1308" w:type="dxa"/>
            <w:shd w:val="clear" w:color="auto" w:fill="D1D1D1"/>
          </w:tcPr>
          <w:p w:rsidR="00191719" w:rsidRDefault="005B2F65">
            <w:pPr>
              <w:pStyle w:val="TableParagraph"/>
              <w:spacing w:before="50"/>
              <w:ind w:right="29"/>
              <w:jc w:val="right"/>
              <w:rPr>
                <w:sz w:val="19"/>
              </w:rPr>
            </w:pPr>
            <w:r>
              <w:rPr>
                <w:color w:val="1D1D1B"/>
                <w:w w:val="95"/>
                <w:sz w:val="19"/>
              </w:rPr>
              <w:t>320,407</w:t>
            </w:r>
          </w:p>
        </w:tc>
        <w:tc>
          <w:tcPr>
            <w:tcW w:w="1809" w:type="dxa"/>
          </w:tcPr>
          <w:p w:rsidR="00191719" w:rsidRDefault="005B2F65">
            <w:pPr>
              <w:pStyle w:val="TableParagraph"/>
              <w:spacing w:before="50"/>
              <w:ind w:right="29"/>
              <w:jc w:val="right"/>
              <w:rPr>
                <w:sz w:val="19"/>
              </w:rPr>
            </w:pPr>
            <w:r>
              <w:rPr>
                <w:color w:val="1D1D1B"/>
                <w:w w:val="95"/>
                <w:sz w:val="19"/>
              </w:rPr>
              <w:t>480,312</w:t>
            </w:r>
          </w:p>
        </w:tc>
      </w:tr>
      <w:tr w:rsidR="00191719">
        <w:trPr>
          <w:trHeight w:val="315"/>
        </w:trPr>
        <w:tc>
          <w:tcPr>
            <w:tcW w:w="3485" w:type="dxa"/>
          </w:tcPr>
          <w:p w:rsidR="00191719" w:rsidRDefault="005B2F65">
            <w:pPr>
              <w:pStyle w:val="TableParagraph"/>
              <w:spacing w:before="50"/>
              <w:ind w:left="50"/>
              <w:rPr>
                <w:sz w:val="19"/>
              </w:rPr>
            </w:pPr>
            <w:r>
              <w:rPr>
                <w:color w:val="1D1D1B"/>
                <w:sz w:val="19"/>
              </w:rPr>
              <w:t>Other assets</w:t>
            </w:r>
          </w:p>
        </w:tc>
        <w:tc>
          <w:tcPr>
            <w:tcW w:w="1620" w:type="dxa"/>
          </w:tcPr>
          <w:p w:rsidR="00191719" w:rsidRDefault="005B2F65">
            <w:pPr>
              <w:pStyle w:val="TableParagraph"/>
              <w:spacing w:before="50"/>
              <w:ind w:right="355"/>
              <w:jc w:val="right"/>
              <w:rPr>
                <w:sz w:val="19"/>
              </w:rPr>
            </w:pPr>
            <w:r>
              <w:rPr>
                <w:color w:val="1D1D1B"/>
                <w:w w:val="95"/>
                <w:sz w:val="19"/>
              </w:rPr>
              <w:t>C3</w:t>
            </w:r>
          </w:p>
        </w:tc>
        <w:tc>
          <w:tcPr>
            <w:tcW w:w="1308" w:type="dxa"/>
            <w:tcBorders>
              <w:bottom w:val="single" w:sz="8" w:space="0" w:color="1D1D1B"/>
            </w:tcBorders>
            <w:shd w:val="clear" w:color="auto" w:fill="D1D1D1"/>
          </w:tcPr>
          <w:p w:rsidR="00191719" w:rsidRDefault="005B2F65">
            <w:pPr>
              <w:pStyle w:val="TableParagraph"/>
              <w:spacing w:before="50"/>
              <w:ind w:right="29"/>
              <w:jc w:val="right"/>
              <w:rPr>
                <w:sz w:val="19"/>
              </w:rPr>
            </w:pPr>
            <w:r>
              <w:rPr>
                <w:color w:val="1D1D1B"/>
                <w:w w:val="95"/>
                <w:sz w:val="19"/>
              </w:rPr>
              <w:t>171,292</w:t>
            </w:r>
          </w:p>
        </w:tc>
        <w:tc>
          <w:tcPr>
            <w:tcW w:w="1809" w:type="dxa"/>
            <w:tcBorders>
              <w:bottom w:val="single" w:sz="8" w:space="0" w:color="1D1D1B"/>
            </w:tcBorders>
          </w:tcPr>
          <w:p w:rsidR="00191719" w:rsidRDefault="005B2F65">
            <w:pPr>
              <w:pStyle w:val="TableParagraph"/>
              <w:spacing w:before="50"/>
              <w:ind w:right="29"/>
              <w:jc w:val="right"/>
              <w:rPr>
                <w:sz w:val="19"/>
              </w:rPr>
            </w:pPr>
            <w:r>
              <w:rPr>
                <w:color w:val="1D1D1B"/>
                <w:w w:val="95"/>
                <w:sz w:val="19"/>
              </w:rPr>
              <w:t>196,034</w:t>
            </w:r>
          </w:p>
        </w:tc>
      </w:tr>
      <w:tr w:rsidR="00191719">
        <w:trPr>
          <w:trHeight w:val="306"/>
        </w:trPr>
        <w:tc>
          <w:tcPr>
            <w:tcW w:w="3485" w:type="dxa"/>
          </w:tcPr>
          <w:p w:rsidR="00191719" w:rsidRDefault="005B2F65">
            <w:pPr>
              <w:pStyle w:val="TableParagraph"/>
              <w:spacing w:before="44"/>
              <w:ind w:left="50"/>
              <w:rPr>
                <w:b/>
                <w:sz w:val="19"/>
              </w:rPr>
            </w:pPr>
            <w:r>
              <w:rPr>
                <w:b/>
                <w:color w:val="1D1D1B"/>
                <w:sz w:val="19"/>
              </w:rPr>
              <w:t>Total current assets</w:t>
            </w:r>
          </w:p>
        </w:tc>
        <w:tc>
          <w:tcPr>
            <w:tcW w:w="1620" w:type="dxa"/>
          </w:tcPr>
          <w:p w:rsidR="00191719" w:rsidRDefault="00191719">
            <w:pPr>
              <w:pStyle w:val="TableParagraph"/>
              <w:rPr>
                <w:rFonts w:ascii="Times New Roman"/>
                <w:sz w:val="20"/>
              </w:rPr>
            </w:pPr>
          </w:p>
        </w:tc>
        <w:tc>
          <w:tcPr>
            <w:tcW w:w="1308" w:type="dxa"/>
            <w:tcBorders>
              <w:top w:val="single" w:sz="8" w:space="0" w:color="1D1D1B"/>
              <w:bottom w:val="single" w:sz="8" w:space="0" w:color="1D1D1B"/>
            </w:tcBorders>
            <w:shd w:val="clear" w:color="auto" w:fill="D1D1D1"/>
          </w:tcPr>
          <w:p w:rsidR="00191719" w:rsidRDefault="005B2F65">
            <w:pPr>
              <w:pStyle w:val="TableParagraph"/>
              <w:spacing w:before="44"/>
              <w:ind w:right="29"/>
              <w:jc w:val="right"/>
              <w:rPr>
                <w:b/>
                <w:sz w:val="19"/>
              </w:rPr>
            </w:pPr>
            <w:r>
              <w:rPr>
                <w:b/>
                <w:color w:val="1D1D1B"/>
                <w:w w:val="95"/>
                <w:sz w:val="19"/>
              </w:rPr>
              <w:t>8,030,818</w:t>
            </w:r>
          </w:p>
        </w:tc>
        <w:tc>
          <w:tcPr>
            <w:tcW w:w="1809" w:type="dxa"/>
            <w:tcBorders>
              <w:top w:val="single" w:sz="8" w:space="0" w:color="1D1D1B"/>
              <w:bottom w:val="single" w:sz="8" w:space="0" w:color="1D1D1B"/>
            </w:tcBorders>
          </w:tcPr>
          <w:p w:rsidR="00191719" w:rsidRDefault="005B2F65">
            <w:pPr>
              <w:pStyle w:val="TableParagraph"/>
              <w:spacing w:before="44"/>
              <w:ind w:right="30"/>
              <w:jc w:val="right"/>
              <w:rPr>
                <w:b/>
                <w:sz w:val="19"/>
              </w:rPr>
            </w:pPr>
            <w:r>
              <w:rPr>
                <w:b/>
                <w:color w:val="1D1D1B"/>
                <w:w w:val="95"/>
                <w:sz w:val="19"/>
              </w:rPr>
              <w:t>7,575,105</w:t>
            </w:r>
          </w:p>
        </w:tc>
      </w:tr>
      <w:tr w:rsidR="00191719">
        <w:trPr>
          <w:trHeight w:val="972"/>
        </w:trPr>
        <w:tc>
          <w:tcPr>
            <w:tcW w:w="3485" w:type="dxa"/>
          </w:tcPr>
          <w:p w:rsidR="00191719" w:rsidRDefault="00191719">
            <w:pPr>
              <w:pStyle w:val="TableParagraph"/>
              <w:rPr>
                <w:b/>
                <w:i/>
                <w:sz w:val="20"/>
              </w:rPr>
            </w:pPr>
          </w:p>
          <w:p w:rsidR="00191719" w:rsidRDefault="005B2F65">
            <w:pPr>
              <w:pStyle w:val="TableParagraph"/>
              <w:spacing w:before="141"/>
              <w:ind w:left="50"/>
              <w:rPr>
                <w:b/>
                <w:sz w:val="19"/>
              </w:rPr>
            </w:pPr>
            <w:r>
              <w:rPr>
                <w:b/>
                <w:color w:val="1D1D1B"/>
                <w:sz w:val="19"/>
              </w:rPr>
              <w:t>Non-current assets</w:t>
            </w:r>
          </w:p>
          <w:p w:rsidR="00191719" w:rsidRDefault="005B2F65">
            <w:pPr>
              <w:pStyle w:val="TableParagraph"/>
              <w:spacing w:before="107"/>
              <w:ind w:left="50"/>
              <w:rPr>
                <w:sz w:val="19"/>
              </w:rPr>
            </w:pPr>
            <w:r>
              <w:rPr>
                <w:color w:val="1D1D1B"/>
                <w:sz w:val="19"/>
              </w:rPr>
              <w:t>Intangible assets</w:t>
            </w:r>
          </w:p>
        </w:tc>
        <w:tc>
          <w:tcPr>
            <w:tcW w:w="1620" w:type="dxa"/>
          </w:tcPr>
          <w:p w:rsidR="00191719" w:rsidRDefault="00191719">
            <w:pPr>
              <w:pStyle w:val="TableParagraph"/>
              <w:rPr>
                <w:b/>
                <w:i/>
                <w:sz w:val="20"/>
              </w:rPr>
            </w:pPr>
          </w:p>
          <w:p w:rsidR="00191719" w:rsidRDefault="00191719">
            <w:pPr>
              <w:pStyle w:val="TableParagraph"/>
              <w:rPr>
                <w:b/>
                <w:i/>
                <w:sz w:val="20"/>
              </w:rPr>
            </w:pPr>
          </w:p>
          <w:p w:rsidR="00191719" w:rsidRDefault="00191719">
            <w:pPr>
              <w:pStyle w:val="TableParagraph"/>
              <w:spacing w:before="6"/>
              <w:rPr>
                <w:b/>
                <w:i/>
                <w:sz w:val="20"/>
              </w:rPr>
            </w:pPr>
          </w:p>
          <w:p w:rsidR="00191719" w:rsidRDefault="005B2F65">
            <w:pPr>
              <w:pStyle w:val="TableParagraph"/>
              <w:ind w:right="273"/>
              <w:jc w:val="right"/>
              <w:rPr>
                <w:sz w:val="19"/>
              </w:rPr>
            </w:pPr>
            <w:r>
              <w:rPr>
                <w:color w:val="1D1D1B"/>
                <w:w w:val="95"/>
                <w:sz w:val="19"/>
              </w:rPr>
              <w:t>C5-1</w:t>
            </w:r>
          </w:p>
        </w:tc>
        <w:tc>
          <w:tcPr>
            <w:tcW w:w="1308" w:type="dxa"/>
            <w:tcBorders>
              <w:top w:val="single" w:sz="8" w:space="0" w:color="1D1D1B"/>
            </w:tcBorders>
            <w:shd w:val="clear" w:color="auto" w:fill="D1D1D1"/>
          </w:tcPr>
          <w:p w:rsidR="00191719" w:rsidRDefault="00191719">
            <w:pPr>
              <w:pStyle w:val="TableParagraph"/>
              <w:rPr>
                <w:b/>
                <w:i/>
                <w:sz w:val="20"/>
              </w:rPr>
            </w:pPr>
          </w:p>
          <w:p w:rsidR="00191719" w:rsidRDefault="00191719">
            <w:pPr>
              <w:pStyle w:val="TableParagraph"/>
              <w:rPr>
                <w:b/>
                <w:i/>
                <w:sz w:val="20"/>
              </w:rPr>
            </w:pPr>
          </w:p>
          <w:p w:rsidR="00191719" w:rsidRDefault="00191719">
            <w:pPr>
              <w:pStyle w:val="TableParagraph"/>
              <w:spacing w:before="6"/>
              <w:rPr>
                <w:b/>
                <w:i/>
                <w:sz w:val="20"/>
              </w:rPr>
            </w:pPr>
          </w:p>
          <w:p w:rsidR="00191719" w:rsidRDefault="005B2F65">
            <w:pPr>
              <w:pStyle w:val="TableParagraph"/>
              <w:ind w:right="29"/>
              <w:jc w:val="right"/>
              <w:rPr>
                <w:sz w:val="19"/>
              </w:rPr>
            </w:pPr>
            <w:r>
              <w:rPr>
                <w:color w:val="1D1D1B"/>
                <w:w w:val="95"/>
                <w:sz w:val="19"/>
              </w:rPr>
              <w:t>256,000</w:t>
            </w:r>
          </w:p>
        </w:tc>
        <w:tc>
          <w:tcPr>
            <w:tcW w:w="1809" w:type="dxa"/>
            <w:tcBorders>
              <w:top w:val="single" w:sz="8" w:space="0" w:color="1D1D1B"/>
            </w:tcBorders>
          </w:tcPr>
          <w:p w:rsidR="00191719" w:rsidRDefault="00191719">
            <w:pPr>
              <w:pStyle w:val="TableParagraph"/>
              <w:rPr>
                <w:b/>
                <w:i/>
                <w:sz w:val="20"/>
              </w:rPr>
            </w:pPr>
          </w:p>
          <w:p w:rsidR="00191719" w:rsidRDefault="00191719">
            <w:pPr>
              <w:pStyle w:val="TableParagraph"/>
              <w:rPr>
                <w:b/>
                <w:i/>
                <w:sz w:val="20"/>
              </w:rPr>
            </w:pPr>
          </w:p>
          <w:p w:rsidR="00191719" w:rsidRDefault="00191719">
            <w:pPr>
              <w:pStyle w:val="TableParagraph"/>
              <w:spacing w:before="6"/>
              <w:rPr>
                <w:b/>
                <w:i/>
                <w:sz w:val="20"/>
              </w:rPr>
            </w:pPr>
          </w:p>
          <w:p w:rsidR="00191719" w:rsidRDefault="005B2F65">
            <w:pPr>
              <w:pStyle w:val="TableParagraph"/>
              <w:ind w:right="29"/>
              <w:jc w:val="right"/>
              <w:rPr>
                <w:sz w:val="19"/>
              </w:rPr>
            </w:pPr>
            <w:r>
              <w:rPr>
                <w:color w:val="1D1D1B"/>
                <w:w w:val="95"/>
                <w:sz w:val="19"/>
              </w:rPr>
              <w:t>473,049</w:t>
            </w:r>
          </w:p>
        </w:tc>
      </w:tr>
      <w:tr w:rsidR="00191719">
        <w:trPr>
          <w:trHeight w:val="315"/>
        </w:trPr>
        <w:tc>
          <w:tcPr>
            <w:tcW w:w="3485" w:type="dxa"/>
          </w:tcPr>
          <w:p w:rsidR="00191719" w:rsidRDefault="005B2F65">
            <w:pPr>
              <w:pStyle w:val="TableParagraph"/>
              <w:spacing w:before="50"/>
              <w:ind w:left="50"/>
              <w:rPr>
                <w:sz w:val="19"/>
              </w:rPr>
            </w:pPr>
            <w:r>
              <w:rPr>
                <w:color w:val="1D1D1B"/>
                <w:sz w:val="19"/>
              </w:rPr>
              <w:t>Property, plant and equipment</w:t>
            </w:r>
          </w:p>
        </w:tc>
        <w:tc>
          <w:tcPr>
            <w:tcW w:w="1620" w:type="dxa"/>
          </w:tcPr>
          <w:p w:rsidR="00191719" w:rsidRDefault="005B2F65">
            <w:pPr>
              <w:pStyle w:val="TableParagraph"/>
              <w:spacing w:before="50"/>
              <w:ind w:right="273"/>
              <w:jc w:val="right"/>
              <w:rPr>
                <w:sz w:val="19"/>
              </w:rPr>
            </w:pPr>
            <w:r>
              <w:rPr>
                <w:color w:val="1D1D1B"/>
                <w:w w:val="95"/>
                <w:sz w:val="19"/>
              </w:rPr>
              <w:t>C4-1</w:t>
            </w:r>
          </w:p>
        </w:tc>
        <w:tc>
          <w:tcPr>
            <w:tcW w:w="1308" w:type="dxa"/>
            <w:tcBorders>
              <w:bottom w:val="single" w:sz="8" w:space="0" w:color="1D1D1B"/>
            </w:tcBorders>
            <w:shd w:val="clear" w:color="auto" w:fill="D1D1D1"/>
          </w:tcPr>
          <w:p w:rsidR="00191719" w:rsidRDefault="005B2F65">
            <w:pPr>
              <w:pStyle w:val="TableParagraph"/>
              <w:spacing w:before="50"/>
              <w:ind w:right="29"/>
              <w:jc w:val="right"/>
              <w:rPr>
                <w:sz w:val="19"/>
              </w:rPr>
            </w:pPr>
            <w:r>
              <w:rPr>
                <w:color w:val="1D1D1B"/>
                <w:w w:val="95"/>
                <w:sz w:val="19"/>
              </w:rPr>
              <w:t>143,877</w:t>
            </w:r>
          </w:p>
        </w:tc>
        <w:tc>
          <w:tcPr>
            <w:tcW w:w="1809" w:type="dxa"/>
            <w:tcBorders>
              <w:bottom w:val="single" w:sz="8" w:space="0" w:color="1D1D1B"/>
            </w:tcBorders>
          </w:tcPr>
          <w:p w:rsidR="00191719" w:rsidRDefault="005B2F65">
            <w:pPr>
              <w:pStyle w:val="TableParagraph"/>
              <w:spacing w:before="50"/>
              <w:ind w:right="29"/>
              <w:jc w:val="right"/>
              <w:rPr>
                <w:sz w:val="19"/>
              </w:rPr>
            </w:pPr>
            <w:r>
              <w:rPr>
                <w:color w:val="1D1D1B"/>
                <w:w w:val="95"/>
                <w:sz w:val="19"/>
              </w:rPr>
              <w:t>75,218</w:t>
            </w:r>
          </w:p>
        </w:tc>
      </w:tr>
      <w:tr w:rsidR="00191719">
        <w:trPr>
          <w:trHeight w:val="306"/>
        </w:trPr>
        <w:tc>
          <w:tcPr>
            <w:tcW w:w="3485" w:type="dxa"/>
          </w:tcPr>
          <w:p w:rsidR="00191719" w:rsidRDefault="005B2F65">
            <w:pPr>
              <w:pStyle w:val="TableParagraph"/>
              <w:spacing w:before="44"/>
              <w:ind w:left="50"/>
              <w:rPr>
                <w:b/>
                <w:sz w:val="19"/>
              </w:rPr>
            </w:pPr>
            <w:r>
              <w:rPr>
                <w:b/>
                <w:color w:val="1D1D1B"/>
                <w:sz w:val="19"/>
              </w:rPr>
              <w:t>Total non-current assets</w:t>
            </w:r>
          </w:p>
        </w:tc>
        <w:tc>
          <w:tcPr>
            <w:tcW w:w="1620" w:type="dxa"/>
          </w:tcPr>
          <w:p w:rsidR="00191719" w:rsidRDefault="00191719">
            <w:pPr>
              <w:pStyle w:val="TableParagraph"/>
              <w:rPr>
                <w:rFonts w:ascii="Times New Roman"/>
                <w:sz w:val="20"/>
              </w:rPr>
            </w:pPr>
          </w:p>
        </w:tc>
        <w:tc>
          <w:tcPr>
            <w:tcW w:w="1308" w:type="dxa"/>
            <w:tcBorders>
              <w:top w:val="single" w:sz="8" w:space="0" w:color="1D1D1B"/>
              <w:bottom w:val="single" w:sz="8" w:space="0" w:color="1D1D1B"/>
            </w:tcBorders>
            <w:shd w:val="clear" w:color="auto" w:fill="D1D1D1"/>
          </w:tcPr>
          <w:p w:rsidR="00191719" w:rsidRDefault="005B2F65">
            <w:pPr>
              <w:pStyle w:val="TableParagraph"/>
              <w:spacing w:before="44"/>
              <w:ind w:right="29"/>
              <w:jc w:val="right"/>
              <w:rPr>
                <w:b/>
                <w:sz w:val="19"/>
              </w:rPr>
            </w:pPr>
            <w:r>
              <w:rPr>
                <w:b/>
                <w:color w:val="1D1D1B"/>
                <w:w w:val="95"/>
                <w:sz w:val="19"/>
              </w:rPr>
              <w:t>399,877</w:t>
            </w:r>
          </w:p>
        </w:tc>
        <w:tc>
          <w:tcPr>
            <w:tcW w:w="1809" w:type="dxa"/>
            <w:tcBorders>
              <w:top w:val="single" w:sz="8" w:space="0" w:color="1D1D1B"/>
              <w:bottom w:val="single" w:sz="8" w:space="0" w:color="1D1D1B"/>
            </w:tcBorders>
          </w:tcPr>
          <w:p w:rsidR="00191719" w:rsidRDefault="005B2F65">
            <w:pPr>
              <w:pStyle w:val="TableParagraph"/>
              <w:spacing w:before="44"/>
              <w:ind w:right="29"/>
              <w:jc w:val="right"/>
              <w:rPr>
                <w:b/>
                <w:sz w:val="19"/>
              </w:rPr>
            </w:pPr>
            <w:r>
              <w:rPr>
                <w:b/>
                <w:color w:val="1D1D1B"/>
                <w:w w:val="95"/>
                <w:sz w:val="19"/>
              </w:rPr>
              <w:t>548,267</w:t>
            </w:r>
          </w:p>
        </w:tc>
      </w:tr>
      <w:tr w:rsidR="00191719">
        <w:trPr>
          <w:trHeight w:val="306"/>
        </w:trPr>
        <w:tc>
          <w:tcPr>
            <w:tcW w:w="3485" w:type="dxa"/>
          </w:tcPr>
          <w:p w:rsidR="00191719" w:rsidRDefault="00191719">
            <w:pPr>
              <w:pStyle w:val="TableParagraph"/>
              <w:rPr>
                <w:rFonts w:ascii="Times New Roman"/>
                <w:sz w:val="20"/>
              </w:rPr>
            </w:pPr>
          </w:p>
        </w:tc>
        <w:tc>
          <w:tcPr>
            <w:tcW w:w="1620" w:type="dxa"/>
          </w:tcPr>
          <w:p w:rsidR="00191719" w:rsidRDefault="00191719">
            <w:pPr>
              <w:pStyle w:val="TableParagraph"/>
              <w:rPr>
                <w:rFonts w:ascii="Times New Roman"/>
                <w:sz w:val="20"/>
              </w:rPr>
            </w:pPr>
          </w:p>
        </w:tc>
        <w:tc>
          <w:tcPr>
            <w:tcW w:w="1308" w:type="dxa"/>
            <w:tcBorders>
              <w:top w:val="single" w:sz="8" w:space="0" w:color="1D1D1B"/>
              <w:bottom w:val="single" w:sz="8" w:space="0" w:color="1D1D1B"/>
            </w:tcBorders>
            <w:shd w:val="clear" w:color="auto" w:fill="D1D1D1"/>
          </w:tcPr>
          <w:p w:rsidR="00191719" w:rsidRDefault="00191719">
            <w:pPr>
              <w:pStyle w:val="TableParagraph"/>
              <w:rPr>
                <w:rFonts w:ascii="Times New Roman"/>
                <w:sz w:val="20"/>
              </w:rPr>
            </w:pPr>
          </w:p>
        </w:tc>
        <w:tc>
          <w:tcPr>
            <w:tcW w:w="1809" w:type="dxa"/>
            <w:tcBorders>
              <w:top w:val="single" w:sz="8" w:space="0" w:color="1D1D1B"/>
              <w:bottom w:val="single" w:sz="8" w:space="0" w:color="1D1D1B"/>
            </w:tcBorders>
          </w:tcPr>
          <w:p w:rsidR="00191719" w:rsidRDefault="00191719">
            <w:pPr>
              <w:pStyle w:val="TableParagraph"/>
              <w:rPr>
                <w:rFonts w:ascii="Times New Roman"/>
                <w:sz w:val="20"/>
              </w:rPr>
            </w:pPr>
          </w:p>
        </w:tc>
      </w:tr>
      <w:tr w:rsidR="00191719">
        <w:trPr>
          <w:trHeight w:val="305"/>
        </w:trPr>
        <w:tc>
          <w:tcPr>
            <w:tcW w:w="3485" w:type="dxa"/>
          </w:tcPr>
          <w:p w:rsidR="00191719" w:rsidRDefault="005B2F65">
            <w:pPr>
              <w:pStyle w:val="TableParagraph"/>
              <w:spacing w:before="44"/>
              <w:ind w:left="50"/>
              <w:rPr>
                <w:b/>
                <w:sz w:val="19"/>
              </w:rPr>
            </w:pPr>
            <w:r>
              <w:rPr>
                <w:b/>
                <w:color w:val="1D1D1B"/>
                <w:sz w:val="19"/>
              </w:rPr>
              <w:t>TOTAL ASSETS</w:t>
            </w:r>
          </w:p>
        </w:tc>
        <w:tc>
          <w:tcPr>
            <w:tcW w:w="1620" w:type="dxa"/>
          </w:tcPr>
          <w:p w:rsidR="00191719" w:rsidRDefault="00191719">
            <w:pPr>
              <w:pStyle w:val="TableParagraph"/>
              <w:rPr>
                <w:rFonts w:ascii="Times New Roman"/>
                <w:sz w:val="20"/>
              </w:rPr>
            </w:pPr>
          </w:p>
        </w:tc>
        <w:tc>
          <w:tcPr>
            <w:tcW w:w="1308" w:type="dxa"/>
            <w:tcBorders>
              <w:top w:val="single" w:sz="8" w:space="0" w:color="1D1D1B"/>
              <w:bottom w:val="double" w:sz="3" w:space="0" w:color="1D1D1B"/>
            </w:tcBorders>
            <w:shd w:val="clear" w:color="auto" w:fill="D1D1D1"/>
          </w:tcPr>
          <w:p w:rsidR="00191719" w:rsidRDefault="005B2F65">
            <w:pPr>
              <w:pStyle w:val="TableParagraph"/>
              <w:spacing w:before="44"/>
              <w:ind w:right="29"/>
              <w:jc w:val="right"/>
              <w:rPr>
                <w:b/>
                <w:sz w:val="19"/>
              </w:rPr>
            </w:pPr>
            <w:r>
              <w:rPr>
                <w:b/>
                <w:color w:val="1D1D1B"/>
                <w:w w:val="95"/>
                <w:sz w:val="19"/>
              </w:rPr>
              <w:t>8,430,695</w:t>
            </w:r>
          </w:p>
        </w:tc>
        <w:tc>
          <w:tcPr>
            <w:tcW w:w="1809" w:type="dxa"/>
            <w:tcBorders>
              <w:top w:val="single" w:sz="8" w:space="0" w:color="1D1D1B"/>
              <w:bottom w:val="single" w:sz="8" w:space="0" w:color="1D1D1B"/>
            </w:tcBorders>
          </w:tcPr>
          <w:p w:rsidR="00191719" w:rsidRDefault="005B2F65">
            <w:pPr>
              <w:pStyle w:val="TableParagraph"/>
              <w:spacing w:before="44"/>
              <w:ind w:right="29"/>
              <w:jc w:val="right"/>
              <w:rPr>
                <w:b/>
                <w:sz w:val="19"/>
              </w:rPr>
            </w:pPr>
            <w:r>
              <w:rPr>
                <w:b/>
                <w:color w:val="1D1D1B"/>
                <w:w w:val="95"/>
                <w:sz w:val="19"/>
              </w:rPr>
              <w:t>8,123,372</w:t>
            </w:r>
          </w:p>
        </w:tc>
      </w:tr>
      <w:tr w:rsidR="00191719">
        <w:trPr>
          <w:trHeight w:val="772"/>
        </w:trPr>
        <w:tc>
          <w:tcPr>
            <w:tcW w:w="3485" w:type="dxa"/>
          </w:tcPr>
          <w:p w:rsidR="00191719" w:rsidRDefault="00191719">
            <w:pPr>
              <w:pStyle w:val="TableParagraph"/>
              <w:spacing w:before="10"/>
              <w:rPr>
                <w:b/>
                <w:i/>
                <w:sz w:val="28"/>
              </w:rPr>
            </w:pPr>
          </w:p>
          <w:p w:rsidR="00191719" w:rsidRDefault="005B2F65">
            <w:pPr>
              <w:pStyle w:val="TableParagraph"/>
              <w:ind w:left="50"/>
              <w:rPr>
                <w:b/>
                <w:sz w:val="19"/>
              </w:rPr>
            </w:pPr>
            <w:r>
              <w:rPr>
                <w:b/>
                <w:color w:val="1D1D1B"/>
                <w:sz w:val="19"/>
              </w:rPr>
              <w:t>LIABILITIES</w:t>
            </w:r>
          </w:p>
        </w:tc>
        <w:tc>
          <w:tcPr>
            <w:tcW w:w="1620" w:type="dxa"/>
          </w:tcPr>
          <w:p w:rsidR="00191719" w:rsidRDefault="00191719">
            <w:pPr>
              <w:pStyle w:val="TableParagraph"/>
              <w:rPr>
                <w:rFonts w:ascii="Times New Roman"/>
                <w:sz w:val="20"/>
              </w:rPr>
            </w:pPr>
          </w:p>
        </w:tc>
        <w:tc>
          <w:tcPr>
            <w:tcW w:w="1308" w:type="dxa"/>
            <w:tcBorders>
              <w:top w:val="double" w:sz="3" w:space="0" w:color="1D1D1B"/>
            </w:tcBorders>
            <w:shd w:val="clear" w:color="auto" w:fill="D1D1D1"/>
          </w:tcPr>
          <w:p w:rsidR="00191719" w:rsidRDefault="00191719">
            <w:pPr>
              <w:pStyle w:val="TableParagraph"/>
              <w:rPr>
                <w:rFonts w:ascii="Times New Roman"/>
                <w:sz w:val="20"/>
              </w:rPr>
            </w:pPr>
          </w:p>
        </w:tc>
        <w:tc>
          <w:tcPr>
            <w:tcW w:w="1809" w:type="dxa"/>
            <w:tcBorders>
              <w:top w:val="single" w:sz="8" w:space="0" w:color="1D1D1B"/>
            </w:tcBorders>
          </w:tcPr>
          <w:p w:rsidR="00191719" w:rsidRDefault="00191719">
            <w:pPr>
              <w:pStyle w:val="TableParagraph"/>
              <w:rPr>
                <w:rFonts w:ascii="Times New Roman"/>
                <w:sz w:val="20"/>
              </w:rPr>
            </w:pPr>
          </w:p>
        </w:tc>
      </w:tr>
      <w:tr w:rsidR="00191719">
        <w:trPr>
          <w:trHeight w:val="815"/>
        </w:trPr>
        <w:tc>
          <w:tcPr>
            <w:tcW w:w="3485" w:type="dxa"/>
          </w:tcPr>
          <w:p w:rsidR="00191719" w:rsidRDefault="00191719">
            <w:pPr>
              <w:pStyle w:val="TableParagraph"/>
              <w:spacing w:before="7"/>
              <w:rPr>
                <w:b/>
                <w:i/>
                <w:sz w:val="18"/>
              </w:rPr>
            </w:pPr>
          </w:p>
          <w:p w:rsidR="00191719" w:rsidRDefault="005B2F65">
            <w:pPr>
              <w:pStyle w:val="TableParagraph"/>
              <w:ind w:left="50"/>
              <w:rPr>
                <w:b/>
                <w:sz w:val="19"/>
              </w:rPr>
            </w:pPr>
            <w:r>
              <w:rPr>
                <w:b/>
                <w:color w:val="1D1D1B"/>
                <w:sz w:val="19"/>
              </w:rPr>
              <w:t>Current liabilities</w:t>
            </w:r>
          </w:p>
          <w:p w:rsidR="00191719" w:rsidRDefault="005B2F65">
            <w:pPr>
              <w:pStyle w:val="TableParagraph"/>
              <w:spacing w:before="107"/>
              <w:ind w:left="50"/>
              <w:rPr>
                <w:sz w:val="19"/>
              </w:rPr>
            </w:pPr>
            <w:r>
              <w:rPr>
                <w:color w:val="1D1D1B"/>
                <w:sz w:val="19"/>
              </w:rPr>
              <w:t>Payables</w:t>
            </w:r>
          </w:p>
        </w:tc>
        <w:tc>
          <w:tcPr>
            <w:tcW w:w="1620" w:type="dxa"/>
          </w:tcPr>
          <w:p w:rsidR="00191719" w:rsidRDefault="00191719">
            <w:pPr>
              <w:pStyle w:val="TableParagraph"/>
              <w:rPr>
                <w:b/>
                <w:i/>
                <w:sz w:val="20"/>
              </w:rPr>
            </w:pPr>
          </w:p>
          <w:p w:rsidR="00191719" w:rsidRDefault="00191719">
            <w:pPr>
              <w:pStyle w:val="TableParagraph"/>
              <w:spacing w:before="10"/>
              <w:rPr>
                <w:b/>
                <w:i/>
                <w:sz w:val="26"/>
              </w:rPr>
            </w:pPr>
          </w:p>
          <w:p w:rsidR="00191719" w:rsidRDefault="005B2F65">
            <w:pPr>
              <w:pStyle w:val="TableParagraph"/>
              <w:ind w:right="355"/>
              <w:jc w:val="right"/>
              <w:rPr>
                <w:sz w:val="19"/>
              </w:rPr>
            </w:pPr>
            <w:r>
              <w:rPr>
                <w:color w:val="1D1D1B"/>
                <w:w w:val="95"/>
                <w:sz w:val="19"/>
              </w:rPr>
              <w:t>C6</w:t>
            </w:r>
          </w:p>
        </w:tc>
        <w:tc>
          <w:tcPr>
            <w:tcW w:w="1308" w:type="dxa"/>
            <w:shd w:val="clear" w:color="auto" w:fill="D1D1D1"/>
          </w:tcPr>
          <w:p w:rsidR="00191719" w:rsidRDefault="00191719">
            <w:pPr>
              <w:pStyle w:val="TableParagraph"/>
              <w:rPr>
                <w:b/>
                <w:i/>
                <w:sz w:val="20"/>
              </w:rPr>
            </w:pPr>
          </w:p>
          <w:p w:rsidR="00191719" w:rsidRDefault="00191719">
            <w:pPr>
              <w:pStyle w:val="TableParagraph"/>
              <w:spacing w:before="10"/>
              <w:rPr>
                <w:b/>
                <w:i/>
                <w:sz w:val="26"/>
              </w:rPr>
            </w:pPr>
          </w:p>
          <w:p w:rsidR="00191719" w:rsidRDefault="005B2F65">
            <w:pPr>
              <w:pStyle w:val="TableParagraph"/>
              <w:ind w:right="29"/>
              <w:jc w:val="right"/>
              <w:rPr>
                <w:sz w:val="19"/>
              </w:rPr>
            </w:pPr>
            <w:r>
              <w:rPr>
                <w:color w:val="1D1D1B"/>
                <w:w w:val="95"/>
                <w:sz w:val="19"/>
              </w:rPr>
              <w:t>624,385</w:t>
            </w:r>
          </w:p>
        </w:tc>
        <w:tc>
          <w:tcPr>
            <w:tcW w:w="1809" w:type="dxa"/>
          </w:tcPr>
          <w:p w:rsidR="00191719" w:rsidRDefault="00191719">
            <w:pPr>
              <w:pStyle w:val="TableParagraph"/>
              <w:rPr>
                <w:b/>
                <w:i/>
                <w:sz w:val="20"/>
              </w:rPr>
            </w:pPr>
          </w:p>
          <w:p w:rsidR="00191719" w:rsidRDefault="00191719">
            <w:pPr>
              <w:pStyle w:val="TableParagraph"/>
              <w:spacing w:before="10"/>
              <w:rPr>
                <w:b/>
                <w:i/>
                <w:sz w:val="26"/>
              </w:rPr>
            </w:pPr>
          </w:p>
          <w:p w:rsidR="00191719" w:rsidRDefault="005B2F65">
            <w:pPr>
              <w:pStyle w:val="TableParagraph"/>
              <w:ind w:right="29"/>
              <w:jc w:val="right"/>
              <w:rPr>
                <w:sz w:val="19"/>
              </w:rPr>
            </w:pPr>
            <w:r>
              <w:rPr>
                <w:color w:val="1D1D1B"/>
                <w:w w:val="95"/>
                <w:sz w:val="19"/>
              </w:rPr>
              <w:t>536,188</w:t>
            </w:r>
          </w:p>
        </w:tc>
      </w:tr>
      <w:tr w:rsidR="00191719">
        <w:trPr>
          <w:trHeight w:val="326"/>
        </w:trPr>
        <w:tc>
          <w:tcPr>
            <w:tcW w:w="3485" w:type="dxa"/>
          </w:tcPr>
          <w:p w:rsidR="00191719" w:rsidRDefault="005B2F65">
            <w:pPr>
              <w:pStyle w:val="TableParagraph"/>
              <w:spacing w:before="50"/>
              <w:ind w:left="50"/>
              <w:rPr>
                <w:sz w:val="19"/>
              </w:rPr>
            </w:pPr>
            <w:r>
              <w:rPr>
                <w:color w:val="1D1D1B"/>
                <w:sz w:val="19"/>
              </w:rPr>
              <w:t>Employee benefits provisions</w:t>
            </w:r>
          </w:p>
        </w:tc>
        <w:tc>
          <w:tcPr>
            <w:tcW w:w="1620" w:type="dxa"/>
          </w:tcPr>
          <w:p w:rsidR="00191719" w:rsidRDefault="005B2F65">
            <w:pPr>
              <w:pStyle w:val="TableParagraph"/>
              <w:spacing w:before="50"/>
              <w:ind w:right="355"/>
              <w:jc w:val="right"/>
              <w:rPr>
                <w:sz w:val="19"/>
              </w:rPr>
            </w:pPr>
            <w:r>
              <w:rPr>
                <w:color w:val="1D1D1B"/>
                <w:w w:val="95"/>
                <w:sz w:val="19"/>
              </w:rPr>
              <w:t>C7</w:t>
            </w:r>
          </w:p>
        </w:tc>
        <w:tc>
          <w:tcPr>
            <w:tcW w:w="1308" w:type="dxa"/>
            <w:shd w:val="clear" w:color="auto" w:fill="D1D1D1"/>
          </w:tcPr>
          <w:p w:rsidR="00191719" w:rsidRDefault="005B2F65">
            <w:pPr>
              <w:pStyle w:val="TableParagraph"/>
              <w:spacing w:before="50"/>
              <w:ind w:right="29"/>
              <w:jc w:val="right"/>
              <w:rPr>
                <w:sz w:val="19"/>
              </w:rPr>
            </w:pPr>
            <w:r>
              <w:rPr>
                <w:color w:val="1D1D1B"/>
                <w:w w:val="95"/>
                <w:sz w:val="19"/>
              </w:rPr>
              <w:t>177,773</w:t>
            </w:r>
          </w:p>
        </w:tc>
        <w:tc>
          <w:tcPr>
            <w:tcW w:w="1809" w:type="dxa"/>
          </w:tcPr>
          <w:p w:rsidR="00191719" w:rsidRDefault="005B2F65">
            <w:pPr>
              <w:pStyle w:val="TableParagraph"/>
              <w:spacing w:before="50"/>
              <w:ind w:right="29"/>
              <w:jc w:val="right"/>
              <w:rPr>
                <w:sz w:val="19"/>
              </w:rPr>
            </w:pPr>
            <w:r>
              <w:rPr>
                <w:color w:val="1D1D1B"/>
                <w:w w:val="95"/>
                <w:sz w:val="19"/>
              </w:rPr>
              <w:t>352,700</w:t>
            </w:r>
          </w:p>
        </w:tc>
      </w:tr>
      <w:tr w:rsidR="00191719">
        <w:trPr>
          <w:trHeight w:val="326"/>
        </w:trPr>
        <w:tc>
          <w:tcPr>
            <w:tcW w:w="3485" w:type="dxa"/>
          </w:tcPr>
          <w:p w:rsidR="00191719" w:rsidRDefault="005B2F65">
            <w:pPr>
              <w:pStyle w:val="TableParagraph"/>
              <w:spacing w:before="50"/>
              <w:ind w:left="50"/>
              <w:rPr>
                <w:sz w:val="19"/>
              </w:rPr>
            </w:pPr>
            <w:r>
              <w:rPr>
                <w:color w:val="1D1D1B"/>
                <w:sz w:val="19"/>
              </w:rPr>
              <w:t>Provisions</w:t>
            </w:r>
          </w:p>
        </w:tc>
        <w:tc>
          <w:tcPr>
            <w:tcW w:w="1620" w:type="dxa"/>
          </w:tcPr>
          <w:p w:rsidR="00191719" w:rsidRDefault="005B2F65">
            <w:pPr>
              <w:pStyle w:val="TableParagraph"/>
              <w:spacing w:before="50"/>
              <w:ind w:right="355"/>
              <w:jc w:val="right"/>
              <w:rPr>
                <w:sz w:val="19"/>
              </w:rPr>
            </w:pPr>
            <w:r>
              <w:rPr>
                <w:color w:val="1D1D1B"/>
                <w:w w:val="95"/>
                <w:sz w:val="19"/>
              </w:rPr>
              <w:t>C8</w:t>
            </w:r>
          </w:p>
        </w:tc>
        <w:tc>
          <w:tcPr>
            <w:tcW w:w="1308" w:type="dxa"/>
            <w:shd w:val="clear" w:color="auto" w:fill="D1D1D1"/>
          </w:tcPr>
          <w:p w:rsidR="00191719" w:rsidRDefault="005B2F65">
            <w:pPr>
              <w:pStyle w:val="TableParagraph"/>
              <w:spacing w:before="50"/>
              <w:ind w:right="29"/>
              <w:jc w:val="right"/>
              <w:rPr>
                <w:sz w:val="19"/>
              </w:rPr>
            </w:pPr>
            <w:r>
              <w:rPr>
                <w:color w:val="1D1D1B"/>
                <w:w w:val="95"/>
                <w:sz w:val="19"/>
              </w:rPr>
              <w:t>39,597</w:t>
            </w:r>
          </w:p>
        </w:tc>
        <w:tc>
          <w:tcPr>
            <w:tcW w:w="1809" w:type="dxa"/>
          </w:tcPr>
          <w:p w:rsidR="00191719" w:rsidRDefault="005B2F65">
            <w:pPr>
              <w:pStyle w:val="TableParagraph"/>
              <w:spacing w:before="50"/>
              <w:ind w:right="29"/>
              <w:jc w:val="right"/>
              <w:rPr>
                <w:sz w:val="19"/>
              </w:rPr>
            </w:pPr>
            <w:r>
              <w:rPr>
                <w:color w:val="1D1D1B"/>
                <w:w w:val="95"/>
                <w:sz w:val="19"/>
              </w:rPr>
              <w:t>38,766</w:t>
            </w:r>
          </w:p>
        </w:tc>
      </w:tr>
      <w:tr w:rsidR="00191719">
        <w:trPr>
          <w:trHeight w:val="315"/>
        </w:trPr>
        <w:tc>
          <w:tcPr>
            <w:tcW w:w="3485" w:type="dxa"/>
          </w:tcPr>
          <w:p w:rsidR="00191719" w:rsidRDefault="005B2F65">
            <w:pPr>
              <w:pStyle w:val="TableParagraph"/>
              <w:spacing w:before="50"/>
              <w:ind w:left="50"/>
              <w:rPr>
                <w:sz w:val="19"/>
              </w:rPr>
            </w:pPr>
            <w:r>
              <w:rPr>
                <w:color w:val="1D1D1B"/>
                <w:sz w:val="19"/>
              </w:rPr>
              <w:t>Other liabilities</w:t>
            </w:r>
          </w:p>
        </w:tc>
        <w:tc>
          <w:tcPr>
            <w:tcW w:w="1620" w:type="dxa"/>
          </w:tcPr>
          <w:p w:rsidR="00191719" w:rsidRDefault="005B2F65">
            <w:pPr>
              <w:pStyle w:val="TableParagraph"/>
              <w:spacing w:before="50"/>
              <w:ind w:right="355"/>
              <w:jc w:val="right"/>
              <w:rPr>
                <w:sz w:val="19"/>
              </w:rPr>
            </w:pPr>
            <w:r>
              <w:rPr>
                <w:color w:val="1D1D1B"/>
                <w:w w:val="95"/>
                <w:sz w:val="19"/>
              </w:rPr>
              <w:t>C9</w:t>
            </w:r>
          </w:p>
        </w:tc>
        <w:tc>
          <w:tcPr>
            <w:tcW w:w="1308" w:type="dxa"/>
            <w:tcBorders>
              <w:bottom w:val="single" w:sz="8" w:space="0" w:color="1D1D1B"/>
            </w:tcBorders>
            <w:shd w:val="clear" w:color="auto" w:fill="D1D1D1"/>
          </w:tcPr>
          <w:p w:rsidR="00191719" w:rsidRDefault="005B2F65">
            <w:pPr>
              <w:pStyle w:val="TableParagraph"/>
              <w:spacing w:before="50"/>
              <w:ind w:right="29"/>
              <w:jc w:val="right"/>
              <w:rPr>
                <w:sz w:val="19"/>
              </w:rPr>
            </w:pPr>
            <w:r>
              <w:rPr>
                <w:color w:val="1D1D1B"/>
                <w:w w:val="95"/>
                <w:sz w:val="19"/>
              </w:rPr>
              <w:t>1,769,705</w:t>
            </w:r>
          </w:p>
        </w:tc>
        <w:tc>
          <w:tcPr>
            <w:tcW w:w="1809" w:type="dxa"/>
            <w:tcBorders>
              <w:bottom w:val="single" w:sz="8" w:space="0" w:color="1D1D1B"/>
            </w:tcBorders>
          </w:tcPr>
          <w:p w:rsidR="00191719" w:rsidRDefault="005B2F65">
            <w:pPr>
              <w:pStyle w:val="TableParagraph"/>
              <w:spacing w:before="50"/>
              <w:ind w:right="30"/>
              <w:jc w:val="right"/>
              <w:rPr>
                <w:sz w:val="19"/>
              </w:rPr>
            </w:pPr>
            <w:r>
              <w:rPr>
                <w:color w:val="1D1D1B"/>
                <w:w w:val="95"/>
                <w:sz w:val="19"/>
              </w:rPr>
              <w:t>1,692,296</w:t>
            </w:r>
          </w:p>
        </w:tc>
      </w:tr>
      <w:tr w:rsidR="00191719">
        <w:trPr>
          <w:trHeight w:val="306"/>
        </w:trPr>
        <w:tc>
          <w:tcPr>
            <w:tcW w:w="3485" w:type="dxa"/>
          </w:tcPr>
          <w:p w:rsidR="00191719" w:rsidRDefault="005B2F65">
            <w:pPr>
              <w:pStyle w:val="TableParagraph"/>
              <w:spacing w:before="44"/>
              <w:ind w:left="50"/>
              <w:rPr>
                <w:b/>
                <w:sz w:val="19"/>
              </w:rPr>
            </w:pPr>
            <w:r>
              <w:rPr>
                <w:b/>
                <w:color w:val="1D1D1B"/>
                <w:sz w:val="19"/>
              </w:rPr>
              <w:t>Total current liabilities</w:t>
            </w:r>
          </w:p>
        </w:tc>
        <w:tc>
          <w:tcPr>
            <w:tcW w:w="1620" w:type="dxa"/>
          </w:tcPr>
          <w:p w:rsidR="00191719" w:rsidRDefault="00191719">
            <w:pPr>
              <w:pStyle w:val="TableParagraph"/>
              <w:rPr>
                <w:rFonts w:ascii="Times New Roman"/>
                <w:sz w:val="20"/>
              </w:rPr>
            </w:pPr>
          </w:p>
        </w:tc>
        <w:tc>
          <w:tcPr>
            <w:tcW w:w="1308" w:type="dxa"/>
            <w:tcBorders>
              <w:top w:val="single" w:sz="8" w:space="0" w:color="1D1D1B"/>
              <w:bottom w:val="single" w:sz="8" w:space="0" w:color="1D1D1B"/>
            </w:tcBorders>
            <w:shd w:val="clear" w:color="auto" w:fill="D1D1D1"/>
          </w:tcPr>
          <w:p w:rsidR="00191719" w:rsidRDefault="005B2F65">
            <w:pPr>
              <w:pStyle w:val="TableParagraph"/>
              <w:spacing w:before="44"/>
              <w:ind w:right="29"/>
              <w:jc w:val="right"/>
              <w:rPr>
                <w:b/>
                <w:sz w:val="19"/>
              </w:rPr>
            </w:pPr>
            <w:r>
              <w:rPr>
                <w:b/>
                <w:color w:val="1D1D1B"/>
                <w:w w:val="95"/>
                <w:sz w:val="19"/>
              </w:rPr>
              <w:t>2,611,460</w:t>
            </w:r>
          </w:p>
        </w:tc>
        <w:tc>
          <w:tcPr>
            <w:tcW w:w="1809" w:type="dxa"/>
            <w:tcBorders>
              <w:top w:val="single" w:sz="8" w:space="0" w:color="1D1D1B"/>
              <w:bottom w:val="single" w:sz="8" w:space="0" w:color="1D1D1B"/>
            </w:tcBorders>
          </w:tcPr>
          <w:p w:rsidR="00191719" w:rsidRDefault="005B2F65">
            <w:pPr>
              <w:pStyle w:val="TableParagraph"/>
              <w:spacing w:before="44"/>
              <w:ind w:right="30"/>
              <w:jc w:val="right"/>
              <w:rPr>
                <w:b/>
                <w:sz w:val="19"/>
              </w:rPr>
            </w:pPr>
            <w:r>
              <w:rPr>
                <w:b/>
                <w:color w:val="1D1D1B"/>
                <w:w w:val="95"/>
                <w:sz w:val="19"/>
              </w:rPr>
              <w:t>2,619,951</w:t>
            </w:r>
          </w:p>
        </w:tc>
      </w:tr>
      <w:tr w:rsidR="00191719">
        <w:trPr>
          <w:trHeight w:val="306"/>
        </w:trPr>
        <w:tc>
          <w:tcPr>
            <w:tcW w:w="3485" w:type="dxa"/>
          </w:tcPr>
          <w:p w:rsidR="00191719" w:rsidRDefault="00191719">
            <w:pPr>
              <w:pStyle w:val="TableParagraph"/>
              <w:rPr>
                <w:rFonts w:ascii="Times New Roman"/>
                <w:sz w:val="20"/>
              </w:rPr>
            </w:pPr>
          </w:p>
        </w:tc>
        <w:tc>
          <w:tcPr>
            <w:tcW w:w="1620" w:type="dxa"/>
          </w:tcPr>
          <w:p w:rsidR="00191719" w:rsidRDefault="00191719">
            <w:pPr>
              <w:pStyle w:val="TableParagraph"/>
              <w:rPr>
                <w:rFonts w:ascii="Times New Roman"/>
                <w:sz w:val="20"/>
              </w:rPr>
            </w:pPr>
          </w:p>
        </w:tc>
        <w:tc>
          <w:tcPr>
            <w:tcW w:w="1308" w:type="dxa"/>
            <w:tcBorders>
              <w:top w:val="single" w:sz="8" w:space="0" w:color="1D1D1B"/>
              <w:bottom w:val="single" w:sz="8" w:space="0" w:color="1D1D1B"/>
            </w:tcBorders>
            <w:shd w:val="clear" w:color="auto" w:fill="D1D1D1"/>
          </w:tcPr>
          <w:p w:rsidR="00191719" w:rsidRDefault="00191719">
            <w:pPr>
              <w:pStyle w:val="TableParagraph"/>
              <w:rPr>
                <w:rFonts w:ascii="Times New Roman"/>
                <w:sz w:val="20"/>
              </w:rPr>
            </w:pPr>
          </w:p>
        </w:tc>
        <w:tc>
          <w:tcPr>
            <w:tcW w:w="1809" w:type="dxa"/>
            <w:tcBorders>
              <w:top w:val="single" w:sz="8" w:space="0" w:color="1D1D1B"/>
              <w:bottom w:val="single" w:sz="8" w:space="0" w:color="1D1D1B"/>
            </w:tcBorders>
          </w:tcPr>
          <w:p w:rsidR="00191719" w:rsidRDefault="00191719">
            <w:pPr>
              <w:pStyle w:val="TableParagraph"/>
              <w:rPr>
                <w:rFonts w:ascii="Times New Roman"/>
                <w:sz w:val="20"/>
              </w:rPr>
            </w:pPr>
          </w:p>
        </w:tc>
      </w:tr>
      <w:tr w:rsidR="00191719">
        <w:trPr>
          <w:trHeight w:val="292"/>
        </w:trPr>
        <w:tc>
          <w:tcPr>
            <w:tcW w:w="3485" w:type="dxa"/>
          </w:tcPr>
          <w:p w:rsidR="00191719" w:rsidRDefault="005B2F65">
            <w:pPr>
              <w:pStyle w:val="TableParagraph"/>
              <w:spacing w:before="44"/>
              <w:ind w:left="50"/>
              <w:rPr>
                <w:b/>
                <w:sz w:val="19"/>
              </w:rPr>
            </w:pPr>
            <w:r>
              <w:rPr>
                <w:b/>
                <w:color w:val="1D1D1B"/>
                <w:sz w:val="19"/>
              </w:rPr>
              <w:t>TOTAL LIABILITIES</w:t>
            </w:r>
          </w:p>
        </w:tc>
        <w:tc>
          <w:tcPr>
            <w:tcW w:w="1620" w:type="dxa"/>
          </w:tcPr>
          <w:p w:rsidR="00191719" w:rsidRDefault="00191719">
            <w:pPr>
              <w:pStyle w:val="TableParagraph"/>
              <w:rPr>
                <w:rFonts w:ascii="Times New Roman"/>
                <w:sz w:val="20"/>
              </w:rPr>
            </w:pPr>
          </w:p>
        </w:tc>
        <w:tc>
          <w:tcPr>
            <w:tcW w:w="1308" w:type="dxa"/>
            <w:tcBorders>
              <w:top w:val="single" w:sz="8" w:space="0" w:color="1D1D1B"/>
              <w:bottom w:val="double" w:sz="3" w:space="0" w:color="1D1D1B"/>
            </w:tcBorders>
            <w:shd w:val="clear" w:color="auto" w:fill="D1D1D1"/>
          </w:tcPr>
          <w:p w:rsidR="00191719" w:rsidRDefault="005B2F65">
            <w:pPr>
              <w:pStyle w:val="TableParagraph"/>
              <w:spacing w:before="44"/>
              <w:ind w:right="29"/>
              <w:jc w:val="right"/>
              <w:rPr>
                <w:b/>
                <w:sz w:val="19"/>
              </w:rPr>
            </w:pPr>
            <w:r>
              <w:rPr>
                <w:b/>
                <w:color w:val="1D1D1B"/>
                <w:w w:val="95"/>
                <w:sz w:val="19"/>
              </w:rPr>
              <w:t>2,611,460</w:t>
            </w:r>
          </w:p>
        </w:tc>
        <w:tc>
          <w:tcPr>
            <w:tcW w:w="1809" w:type="dxa"/>
            <w:tcBorders>
              <w:top w:val="single" w:sz="8" w:space="0" w:color="1D1D1B"/>
              <w:bottom w:val="single" w:sz="8" w:space="0" w:color="1D1D1B"/>
            </w:tcBorders>
          </w:tcPr>
          <w:p w:rsidR="00191719" w:rsidRDefault="005B2F65">
            <w:pPr>
              <w:pStyle w:val="TableParagraph"/>
              <w:spacing w:before="44"/>
              <w:ind w:right="29"/>
              <w:jc w:val="right"/>
              <w:rPr>
                <w:b/>
                <w:sz w:val="19"/>
              </w:rPr>
            </w:pPr>
            <w:r>
              <w:rPr>
                <w:b/>
                <w:color w:val="1D1D1B"/>
                <w:w w:val="95"/>
                <w:sz w:val="19"/>
              </w:rPr>
              <w:t>2,619,951</w:t>
            </w:r>
          </w:p>
        </w:tc>
      </w:tr>
      <w:tr w:rsidR="00191719">
        <w:trPr>
          <w:trHeight w:val="281"/>
        </w:trPr>
        <w:tc>
          <w:tcPr>
            <w:tcW w:w="3485" w:type="dxa"/>
          </w:tcPr>
          <w:p w:rsidR="00191719" w:rsidRDefault="00191719">
            <w:pPr>
              <w:pStyle w:val="TableParagraph"/>
              <w:rPr>
                <w:rFonts w:ascii="Times New Roman"/>
                <w:sz w:val="20"/>
              </w:rPr>
            </w:pPr>
          </w:p>
        </w:tc>
        <w:tc>
          <w:tcPr>
            <w:tcW w:w="1620" w:type="dxa"/>
          </w:tcPr>
          <w:p w:rsidR="00191719" w:rsidRDefault="00191719">
            <w:pPr>
              <w:pStyle w:val="TableParagraph"/>
              <w:rPr>
                <w:rFonts w:ascii="Times New Roman"/>
                <w:sz w:val="20"/>
              </w:rPr>
            </w:pPr>
          </w:p>
        </w:tc>
        <w:tc>
          <w:tcPr>
            <w:tcW w:w="1308" w:type="dxa"/>
            <w:tcBorders>
              <w:top w:val="double" w:sz="3" w:space="0" w:color="1D1D1B"/>
              <w:bottom w:val="single" w:sz="8" w:space="0" w:color="1D1D1B"/>
            </w:tcBorders>
            <w:shd w:val="clear" w:color="auto" w:fill="D1D1D1"/>
          </w:tcPr>
          <w:p w:rsidR="00191719" w:rsidRDefault="00191719">
            <w:pPr>
              <w:pStyle w:val="TableParagraph"/>
              <w:rPr>
                <w:rFonts w:ascii="Times New Roman"/>
                <w:sz w:val="20"/>
              </w:rPr>
            </w:pPr>
          </w:p>
        </w:tc>
        <w:tc>
          <w:tcPr>
            <w:tcW w:w="1809" w:type="dxa"/>
            <w:tcBorders>
              <w:top w:val="single" w:sz="8" w:space="0" w:color="1D1D1B"/>
              <w:bottom w:val="single" w:sz="8" w:space="0" w:color="1D1D1B"/>
            </w:tcBorders>
          </w:tcPr>
          <w:p w:rsidR="00191719" w:rsidRDefault="00191719">
            <w:pPr>
              <w:pStyle w:val="TableParagraph"/>
              <w:rPr>
                <w:rFonts w:ascii="Times New Roman"/>
                <w:sz w:val="18"/>
              </w:rPr>
            </w:pPr>
          </w:p>
        </w:tc>
      </w:tr>
      <w:tr w:rsidR="00191719">
        <w:trPr>
          <w:trHeight w:val="305"/>
        </w:trPr>
        <w:tc>
          <w:tcPr>
            <w:tcW w:w="3485" w:type="dxa"/>
          </w:tcPr>
          <w:p w:rsidR="00191719" w:rsidRDefault="005B2F65">
            <w:pPr>
              <w:pStyle w:val="TableParagraph"/>
              <w:spacing w:before="44"/>
              <w:ind w:left="50"/>
              <w:rPr>
                <w:b/>
                <w:sz w:val="19"/>
              </w:rPr>
            </w:pPr>
            <w:r>
              <w:rPr>
                <w:b/>
                <w:color w:val="1D1D1B"/>
                <w:sz w:val="19"/>
              </w:rPr>
              <w:t>NET ASSETS</w:t>
            </w:r>
          </w:p>
        </w:tc>
        <w:tc>
          <w:tcPr>
            <w:tcW w:w="1620" w:type="dxa"/>
          </w:tcPr>
          <w:p w:rsidR="00191719" w:rsidRDefault="00191719">
            <w:pPr>
              <w:pStyle w:val="TableParagraph"/>
              <w:rPr>
                <w:rFonts w:ascii="Times New Roman"/>
                <w:sz w:val="20"/>
              </w:rPr>
            </w:pPr>
          </w:p>
        </w:tc>
        <w:tc>
          <w:tcPr>
            <w:tcW w:w="1308" w:type="dxa"/>
            <w:tcBorders>
              <w:top w:val="single" w:sz="8" w:space="0" w:color="1D1D1B"/>
              <w:bottom w:val="double" w:sz="3" w:space="0" w:color="1D1D1B"/>
            </w:tcBorders>
            <w:shd w:val="clear" w:color="auto" w:fill="D1D1D1"/>
          </w:tcPr>
          <w:p w:rsidR="00191719" w:rsidRDefault="005B2F65">
            <w:pPr>
              <w:pStyle w:val="TableParagraph"/>
              <w:spacing w:before="44"/>
              <w:ind w:right="29"/>
              <w:jc w:val="right"/>
              <w:rPr>
                <w:b/>
                <w:sz w:val="19"/>
              </w:rPr>
            </w:pPr>
            <w:r>
              <w:rPr>
                <w:b/>
                <w:color w:val="1D1D1B"/>
                <w:w w:val="95"/>
                <w:sz w:val="19"/>
              </w:rPr>
              <w:t>5,819,235</w:t>
            </w:r>
          </w:p>
        </w:tc>
        <w:tc>
          <w:tcPr>
            <w:tcW w:w="1809" w:type="dxa"/>
            <w:tcBorders>
              <w:top w:val="single" w:sz="8" w:space="0" w:color="1D1D1B"/>
              <w:bottom w:val="single" w:sz="8" w:space="0" w:color="1D1D1B"/>
            </w:tcBorders>
          </w:tcPr>
          <w:p w:rsidR="00191719" w:rsidRDefault="005B2F65">
            <w:pPr>
              <w:pStyle w:val="TableParagraph"/>
              <w:spacing w:before="44"/>
              <w:ind w:right="30"/>
              <w:jc w:val="right"/>
              <w:rPr>
                <w:b/>
                <w:sz w:val="19"/>
              </w:rPr>
            </w:pPr>
            <w:r>
              <w:rPr>
                <w:b/>
                <w:color w:val="1D1D1B"/>
                <w:w w:val="95"/>
                <w:sz w:val="19"/>
              </w:rPr>
              <w:t>5,503,421</w:t>
            </w:r>
          </w:p>
        </w:tc>
      </w:tr>
      <w:tr w:rsidR="00191719">
        <w:trPr>
          <w:trHeight w:val="1249"/>
        </w:trPr>
        <w:tc>
          <w:tcPr>
            <w:tcW w:w="3485" w:type="dxa"/>
          </w:tcPr>
          <w:p w:rsidR="00191719" w:rsidRDefault="00191719">
            <w:pPr>
              <w:pStyle w:val="TableParagraph"/>
              <w:spacing w:before="11"/>
              <w:rPr>
                <w:b/>
                <w:i/>
                <w:sz w:val="28"/>
              </w:rPr>
            </w:pPr>
          </w:p>
          <w:p w:rsidR="00191719" w:rsidRDefault="005B2F65">
            <w:pPr>
              <w:pStyle w:val="TableParagraph"/>
              <w:ind w:left="50"/>
              <w:rPr>
                <w:b/>
                <w:sz w:val="19"/>
              </w:rPr>
            </w:pPr>
            <w:r>
              <w:rPr>
                <w:b/>
                <w:color w:val="1D1D1B"/>
                <w:sz w:val="19"/>
              </w:rPr>
              <w:t>EQUITY</w:t>
            </w:r>
          </w:p>
          <w:p w:rsidR="00191719" w:rsidRDefault="005B2F65">
            <w:pPr>
              <w:pStyle w:val="TableParagraph"/>
              <w:spacing w:before="106"/>
              <w:ind w:left="50"/>
              <w:rPr>
                <w:sz w:val="19"/>
              </w:rPr>
            </w:pPr>
            <w:r>
              <w:rPr>
                <w:color w:val="1D1D1B"/>
                <w:sz w:val="19"/>
              </w:rPr>
              <w:t>Accumulated surplus</w:t>
            </w:r>
          </w:p>
        </w:tc>
        <w:tc>
          <w:tcPr>
            <w:tcW w:w="1620" w:type="dxa"/>
          </w:tcPr>
          <w:p w:rsidR="00191719" w:rsidRDefault="00191719">
            <w:pPr>
              <w:pStyle w:val="TableParagraph"/>
              <w:rPr>
                <w:rFonts w:ascii="Times New Roman"/>
                <w:sz w:val="20"/>
              </w:rPr>
            </w:pPr>
          </w:p>
        </w:tc>
        <w:tc>
          <w:tcPr>
            <w:tcW w:w="1308" w:type="dxa"/>
            <w:tcBorders>
              <w:top w:val="double" w:sz="3" w:space="0" w:color="1D1D1B"/>
              <w:bottom w:val="single" w:sz="8" w:space="0" w:color="1D1D1B"/>
            </w:tcBorders>
            <w:shd w:val="clear" w:color="auto" w:fill="D1D1D1"/>
          </w:tcPr>
          <w:p w:rsidR="00191719" w:rsidRDefault="00191719">
            <w:pPr>
              <w:pStyle w:val="TableParagraph"/>
              <w:rPr>
                <w:b/>
                <w:i/>
                <w:sz w:val="20"/>
              </w:rPr>
            </w:pPr>
          </w:p>
          <w:p w:rsidR="00191719" w:rsidRDefault="00191719">
            <w:pPr>
              <w:pStyle w:val="TableParagraph"/>
              <w:rPr>
                <w:b/>
                <w:i/>
                <w:sz w:val="20"/>
              </w:rPr>
            </w:pPr>
          </w:p>
          <w:p w:rsidR="00191719" w:rsidRDefault="00191719">
            <w:pPr>
              <w:pStyle w:val="TableParagraph"/>
              <w:spacing w:before="8"/>
              <w:rPr>
                <w:b/>
                <w:i/>
                <w:sz w:val="18"/>
              </w:rPr>
            </w:pPr>
          </w:p>
          <w:p w:rsidR="00191719" w:rsidRDefault="005B2F65">
            <w:pPr>
              <w:pStyle w:val="TableParagraph"/>
              <w:ind w:right="29"/>
              <w:jc w:val="right"/>
              <w:rPr>
                <w:sz w:val="19"/>
              </w:rPr>
            </w:pPr>
            <w:r>
              <w:rPr>
                <w:color w:val="1D1D1B"/>
                <w:w w:val="95"/>
                <w:sz w:val="19"/>
              </w:rPr>
              <w:t>5,819,235</w:t>
            </w:r>
          </w:p>
        </w:tc>
        <w:tc>
          <w:tcPr>
            <w:tcW w:w="1809" w:type="dxa"/>
            <w:tcBorders>
              <w:top w:val="single" w:sz="8" w:space="0" w:color="1D1D1B"/>
              <w:bottom w:val="single" w:sz="8" w:space="0" w:color="1D1D1B"/>
            </w:tcBorders>
          </w:tcPr>
          <w:p w:rsidR="00191719" w:rsidRDefault="00191719">
            <w:pPr>
              <w:pStyle w:val="TableParagraph"/>
              <w:rPr>
                <w:b/>
                <w:i/>
                <w:sz w:val="20"/>
              </w:rPr>
            </w:pPr>
          </w:p>
          <w:p w:rsidR="00191719" w:rsidRDefault="00191719">
            <w:pPr>
              <w:pStyle w:val="TableParagraph"/>
              <w:rPr>
                <w:b/>
                <w:i/>
                <w:sz w:val="20"/>
              </w:rPr>
            </w:pPr>
          </w:p>
          <w:p w:rsidR="00191719" w:rsidRDefault="00191719">
            <w:pPr>
              <w:pStyle w:val="TableParagraph"/>
              <w:spacing w:before="2"/>
              <w:rPr>
                <w:b/>
                <w:i/>
                <w:sz w:val="17"/>
              </w:rPr>
            </w:pPr>
          </w:p>
          <w:p w:rsidR="00191719" w:rsidRDefault="005B2F65">
            <w:pPr>
              <w:pStyle w:val="TableParagraph"/>
              <w:ind w:right="30"/>
              <w:jc w:val="right"/>
              <w:rPr>
                <w:sz w:val="19"/>
              </w:rPr>
            </w:pPr>
            <w:r>
              <w:rPr>
                <w:color w:val="1D1D1B"/>
                <w:w w:val="95"/>
                <w:sz w:val="19"/>
              </w:rPr>
              <w:t>5,503,421</w:t>
            </w:r>
          </w:p>
        </w:tc>
      </w:tr>
      <w:tr w:rsidR="00191719">
        <w:trPr>
          <w:trHeight w:val="290"/>
        </w:trPr>
        <w:tc>
          <w:tcPr>
            <w:tcW w:w="3485" w:type="dxa"/>
          </w:tcPr>
          <w:p w:rsidR="00191719" w:rsidRDefault="005B2F65">
            <w:pPr>
              <w:pStyle w:val="TableParagraph"/>
              <w:spacing w:before="44"/>
              <w:ind w:left="50"/>
              <w:rPr>
                <w:b/>
                <w:sz w:val="19"/>
              </w:rPr>
            </w:pPr>
            <w:r>
              <w:rPr>
                <w:b/>
                <w:color w:val="1D1D1B"/>
                <w:sz w:val="19"/>
              </w:rPr>
              <w:t>TOTAL EQUITY</w:t>
            </w:r>
          </w:p>
        </w:tc>
        <w:tc>
          <w:tcPr>
            <w:tcW w:w="1620" w:type="dxa"/>
          </w:tcPr>
          <w:p w:rsidR="00191719" w:rsidRDefault="00191719">
            <w:pPr>
              <w:pStyle w:val="TableParagraph"/>
              <w:rPr>
                <w:rFonts w:ascii="Times New Roman"/>
                <w:sz w:val="20"/>
              </w:rPr>
            </w:pPr>
          </w:p>
        </w:tc>
        <w:tc>
          <w:tcPr>
            <w:tcW w:w="1308" w:type="dxa"/>
            <w:tcBorders>
              <w:top w:val="single" w:sz="8" w:space="0" w:color="1D1D1B"/>
              <w:bottom w:val="single" w:sz="8" w:space="0" w:color="1D1D1B"/>
            </w:tcBorders>
            <w:shd w:val="clear" w:color="auto" w:fill="D1D1D1"/>
          </w:tcPr>
          <w:p w:rsidR="00191719" w:rsidRDefault="005B2F65">
            <w:pPr>
              <w:pStyle w:val="TableParagraph"/>
              <w:spacing w:before="44"/>
              <w:ind w:right="29"/>
              <w:jc w:val="right"/>
              <w:rPr>
                <w:b/>
                <w:sz w:val="19"/>
              </w:rPr>
            </w:pPr>
            <w:r>
              <w:rPr>
                <w:b/>
                <w:color w:val="1D1D1B"/>
                <w:w w:val="95"/>
                <w:sz w:val="19"/>
              </w:rPr>
              <w:t>5,819,235</w:t>
            </w:r>
          </w:p>
        </w:tc>
        <w:tc>
          <w:tcPr>
            <w:tcW w:w="1809" w:type="dxa"/>
            <w:tcBorders>
              <w:top w:val="single" w:sz="8" w:space="0" w:color="1D1D1B"/>
              <w:bottom w:val="single" w:sz="8" w:space="0" w:color="1D1D1B"/>
            </w:tcBorders>
          </w:tcPr>
          <w:p w:rsidR="00191719" w:rsidRDefault="005B2F65">
            <w:pPr>
              <w:pStyle w:val="TableParagraph"/>
              <w:spacing w:before="44"/>
              <w:ind w:right="30"/>
              <w:jc w:val="right"/>
              <w:rPr>
                <w:b/>
                <w:sz w:val="19"/>
              </w:rPr>
            </w:pPr>
            <w:r>
              <w:rPr>
                <w:b/>
                <w:color w:val="1D1D1B"/>
                <w:w w:val="95"/>
                <w:sz w:val="19"/>
              </w:rPr>
              <w:t>5,503,421</w:t>
            </w:r>
          </w:p>
        </w:tc>
      </w:tr>
    </w:tbl>
    <w:p w:rsidR="00191719" w:rsidRDefault="00022984">
      <w:pPr>
        <w:tabs>
          <w:tab w:val="left" w:pos="7356"/>
        </w:tabs>
        <w:spacing w:line="20" w:lineRule="exact"/>
        <w:ind w:left="5556"/>
        <w:rPr>
          <w:sz w:val="2"/>
        </w:rPr>
      </w:pPr>
      <w:r>
        <w:rPr>
          <w:sz w:val="2"/>
        </w:rPr>
      </w:r>
      <w:r>
        <w:rPr>
          <w:sz w:val="2"/>
        </w:rPr>
        <w:pict>
          <v:group id="_x0000_s1063" style="width:65.45pt;height:.95pt;mso-position-horizontal-relative:char;mso-position-vertical-relative:line" coordsize="1309,19">
            <v:rect id="_x0000_s1064" style="position:absolute;width:1309;height:19" fillcolor="#1d1d1b" stroked="f"/>
            <w10:anchorlock/>
          </v:group>
        </w:pict>
      </w:r>
      <w:r w:rsidR="005B2F65">
        <w:rPr>
          <w:sz w:val="2"/>
        </w:rPr>
        <w:tab/>
      </w:r>
      <w:r>
        <w:rPr>
          <w:sz w:val="2"/>
        </w:rPr>
      </w:r>
      <w:r>
        <w:rPr>
          <w:sz w:val="2"/>
        </w:rPr>
        <w:pict>
          <v:group id="_x0000_s1061" style="width:65.4pt;height:.95pt;mso-position-horizontal-relative:char;mso-position-vertical-relative:line" coordsize="1308,19">
            <v:line id="_x0000_s1062" style="position:absolute" from="0,9" to="1308,9" strokecolor="#1d1d1b" strokeweight=".33197mm"/>
            <w10:anchorlock/>
          </v:group>
        </w:pict>
      </w:r>
    </w:p>
    <w:p w:rsidR="00191719" w:rsidRDefault="00191719">
      <w:pPr>
        <w:pStyle w:val="BodyText"/>
        <w:spacing w:before="9"/>
        <w:rPr>
          <w:b/>
          <w:i/>
          <w:sz w:val="23"/>
        </w:rPr>
      </w:pPr>
    </w:p>
    <w:p w:rsidR="00191719" w:rsidRDefault="005B2F65">
      <w:pPr>
        <w:spacing w:before="95"/>
        <w:ind w:left="499"/>
        <w:rPr>
          <w:sz w:val="17"/>
        </w:rPr>
      </w:pPr>
      <w:r>
        <w:rPr>
          <w:color w:val="1D1D1B"/>
          <w:sz w:val="17"/>
        </w:rPr>
        <w:t>The accompanying notes form part of these financial statements.</w:t>
      </w:r>
    </w:p>
    <w:p w:rsidR="00191719" w:rsidRDefault="00191719">
      <w:pPr>
        <w:rPr>
          <w:sz w:val="17"/>
        </w:rPr>
        <w:sectPr w:rsidR="00191719">
          <w:type w:val="continuous"/>
          <w:pgSz w:w="11910" w:h="16840"/>
          <w:pgMar w:top="840" w:right="700" w:bottom="280" w:left="640" w:header="720" w:footer="720" w:gutter="0"/>
          <w:cols w:space="720"/>
        </w:sectPr>
      </w:pPr>
    </w:p>
    <w:p w:rsidR="005B2F65" w:rsidRPr="005B2F65" w:rsidRDefault="005B2F65" w:rsidP="005B2F65">
      <w:pPr>
        <w:spacing w:before="263"/>
        <w:ind w:left="227"/>
        <w:rPr>
          <w:b/>
          <w:sz w:val="47"/>
        </w:rPr>
      </w:pPr>
      <w:r>
        <w:rPr>
          <w:b/>
          <w:color w:val="1D1D1B"/>
          <w:sz w:val="47"/>
        </w:rPr>
        <w:lastRenderedPageBreak/>
        <w:t>Safe Food Production Queensland</w:t>
      </w:r>
    </w:p>
    <w:p w:rsidR="00191719" w:rsidRDefault="005B2F65">
      <w:pPr>
        <w:spacing w:before="28"/>
        <w:ind w:left="229"/>
        <w:rPr>
          <w:b/>
          <w:sz w:val="26"/>
        </w:rPr>
      </w:pPr>
      <w:r>
        <w:rPr>
          <w:b/>
          <w:color w:val="1D1D1B"/>
          <w:sz w:val="26"/>
        </w:rPr>
        <w:t>Statement of Changes in Equity for the year ended 30 June 2019</w:t>
      </w:r>
    </w:p>
    <w:p w:rsidR="00191719" w:rsidRDefault="00191719">
      <w:pPr>
        <w:pStyle w:val="BodyText"/>
        <w:rPr>
          <w:b/>
          <w:sz w:val="20"/>
        </w:rPr>
      </w:pPr>
    </w:p>
    <w:p w:rsidR="00191719" w:rsidRDefault="00191719">
      <w:pPr>
        <w:pStyle w:val="BodyText"/>
        <w:rPr>
          <w:b/>
          <w:sz w:val="20"/>
        </w:rPr>
      </w:pPr>
    </w:p>
    <w:p w:rsidR="00191719" w:rsidRDefault="00191719">
      <w:pPr>
        <w:pStyle w:val="BodyText"/>
        <w:spacing w:before="1"/>
        <w:rPr>
          <w:b/>
          <w:sz w:val="20"/>
        </w:rPr>
      </w:pPr>
    </w:p>
    <w:p w:rsidR="00191719" w:rsidRDefault="00022984">
      <w:pPr>
        <w:pStyle w:val="Heading9"/>
        <w:ind w:left="189" w:right="1670"/>
        <w:jc w:val="center"/>
      </w:pPr>
      <w:r>
        <w:pict>
          <v:shape id="_x0000_s1060" type="#_x0000_t202" style="position:absolute;left:0;text-align:left;margin-left:40.55pt;margin-top:-9pt;width:404.2pt;height:226.35pt;z-index:251871232;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3932"/>
                    <w:gridCol w:w="950"/>
                    <w:gridCol w:w="1393"/>
                    <w:gridCol w:w="1809"/>
                  </w:tblGrid>
                  <w:tr w:rsidR="005B2F65">
                    <w:trPr>
                      <w:trHeight w:val="871"/>
                    </w:trPr>
                    <w:tc>
                      <w:tcPr>
                        <w:tcW w:w="6275" w:type="dxa"/>
                        <w:gridSpan w:val="3"/>
                      </w:tcPr>
                      <w:p w:rsidR="005B2F65" w:rsidRDefault="005B2F65">
                        <w:pPr>
                          <w:pStyle w:val="TableParagraph"/>
                          <w:spacing w:line="217" w:lineRule="exact"/>
                          <w:ind w:left="5319" w:right="471"/>
                          <w:jc w:val="center"/>
                          <w:rPr>
                            <w:b/>
                            <w:i/>
                            <w:sz w:val="19"/>
                          </w:rPr>
                        </w:pPr>
                        <w:r>
                          <w:rPr>
                            <w:b/>
                            <w:i/>
                            <w:color w:val="1D1D1B"/>
                            <w:w w:val="105"/>
                            <w:sz w:val="19"/>
                          </w:rPr>
                          <w:t>2019</w:t>
                        </w:r>
                      </w:p>
                      <w:p w:rsidR="005B2F65" w:rsidRDefault="005B2F65">
                        <w:pPr>
                          <w:pStyle w:val="TableParagraph"/>
                          <w:spacing w:before="162"/>
                          <w:ind w:left="4848"/>
                          <w:jc w:val="center"/>
                          <w:rPr>
                            <w:b/>
                            <w:i/>
                            <w:sz w:val="19"/>
                          </w:rPr>
                        </w:pPr>
                        <w:r>
                          <w:rPr>
                            <w:b/>
                            <w:i/>
                            <w:color w:val="1D1D1B"/>
                            <w:w w:val="102"/>
                            <w:sz w:val="19"/>
                          </w:rPr>
                          <w:t>$</w:t>
                        </w:r>
                      </w:p>
                    </w:tc>
                    <w:tc>
                      <w:tcPr>
                        <w:tcW w:w="1809" w:type="dxa"/>
                      </w:tcPr>
                      <w:p w:rsidR="005B2F65" w:rsidRDefault="005B2F65">
                        <w:pPr>
                          <w:pStyle w:val="TableParagraph"/>
                          <w:spacing w:line="217" w:lineRule="exact"/>
                          <w:ind w:left="875" w:right="450"/>
                          <w:jc w:val="center"/>
                          <w:rPr>
                            <w:b/>
                            <w:i/>
                            <w:sz w:val="19"/>
                          </w:rPr>
                        </w:pPr>
                        <w:r>
                          <w:rPr>
                            <w:b/>
                            <w:i/>
                            <w:color w:val="1D1D1B"/>
                            <w:w w:val="105"/>
                            <w:sz w:val="19"/>
                          </w:rPr>
                          <w:t>2018</w:t>
                        </w:r>
                      </w:p>
                      <w:p w:rsidR="005B2F65" w:rsidRDefault="005B2F65">
                        <w:pPr>
                          <w:pStyle w:val="TableParagraph"/>
                          <w:spacing w:before="162"/>
                          <w:ind w:left="425"/>
                          <w:jc w:val="center"/>
                          <w:rPr>
                            <w:b/>
                            <w:i/>
                            <w:sz w:val="19"/>
                          </w:rPr>
                        </w:pPr>
                        <w:r>
                          <w:rPr>
                            <w:b/>
                            <w:i/>
                            <w:color w:val="1D1D1B"/>
                            <w:w w:val="102"/>
                            <w:sz w:val="19"/>
                          </w:rPr>
                          <w:t>$</w:t>
                        </w:r>
                      </w:p>
                    </w:tc>
                  </w:tr>
                  <w:tr w:rsidR="005B2F65">
                    <w:trPr>
                      <w:trHeight w:val="950"/>
                    </w:trPr>
                    <w:tc>
                      <w:tcPr>
                        <w:tcW w:w="3932" w:type="dxa"/>
                      </w:tcPr>
                      <w:p w:rsidR="005B2F65" w:rsidRDefault="005B2F65">
                        <w:pPr>
                          <w:pStyle w:val="TableParagraph"/>
                          <w:spacing w:before="6"/>
                          <w:rPr>
                            <w:sz w:val="23"/>
                          </w:rPr>
                        </w:pPr>
                      </w:p>
                      <w:p w:rsidR="005B2F65" w:rsidRDefault="005B2F65">
                        <w:pPr>
                          <w:pStyle w:val="TableParagraph"/>
                          <w:ind w:left="50"/>
                          <w:rPr>
                            <w:b/>
                            <w:sz w:val="19"/>
                          </w:rPr>
                        </w:pPr>
                        <w:r>
                          <w:rPr>
                            <w:b/>
                            <w:color w:val="1D1D1B"/>
                            <w:w w:val="105"/>
                            <w:sz w:val="19"/>
                          </w:rPr>
                          <w:t>Accumulated Surplus</w:t>
                        </w:r>
                      </w:p>
                    </w:tc>
                    <w:tc>
                      <w:tcPr>
                        <w:tcW w:w="950" w:type="dxa"/>
                      </w:tcPr>
                      <w:p w:rsidR="005B2F65" w:rsidRDefault="005B2F65">
                        <w:pPr>
                          <w:pStyle w:val="TableParagraph"/>
                          <w:rPr>
                            <w:rFonts w:ascii="Times New Roman"/>
                          </w:rPr>
                        </w:pPr>
                      </w:p>
                    </w:tc>
                    <w:tc>
                      <w:tcPr>
                        <w:tcW w:w="1393" w:type="dxa"/>
                      </w:tcPr>
                      <w:p w:rsidR="005B2F65" w:rsidRDefault="005B2F65">
                        <w:pPr>
                          <w:pStyle w:val="TableParagraph"/>
                          <w:rPr>
                            <w:rFonts w:ascii="Times New Roman"/>
                          </w:rPr>
                        </w:pPr>
                      </w:p>
                    </w:tc>
                    <w:tc>
                      <w:tcPr>
                        <w:tcW w:w="1809" w:type="dxa"/>
                      </w:tcPr>
                      <w:p w:rsidR="005B2F65" w:rsidRDefault="005B2F65">
                        <w:pPr>
                          <w:pStyle w:val="TableParagraph"/>
                          <w:rPr>
                            <w:rFonts w:ascii="Times New Roman"/>
                          </w:rPr>
                        </w:pPr>
                      </w:p>
                    </w:tc>
                  </w:tr>
                  <w:tr w:rsidR="005B2F65">
                    <w:trPr>
                      <w:trHeight w:val="571"/>
                    </w:trPr>
                    <w:tc>
                      <w:tcPr>
                        <w:tcW w:w="3932" w:type="dxa"/>
                      </w:tcPr>
                      <w:p w:rsidR="005B2F65" w:rsidRDefault="005B2F65">
                        <w:pPr>
                          <w:pStyle w:val="TableParagraph"/>
                          <w:spacing w:before="80"/>
                          <w:ind w:left="50"/>
                          <w:rPr>
                            <w:sz w:val="19"/>
                          </w:rPr>
                        </w:pPr>
                        <w:r>
                          <w:rPr>
                            <w:color w:val="1D1D1B"/>
                            <w:w w:val="105"/>
                            <w:sz w:val="19"/>
                          </w:rPr>
                          <w:t>Balance 1 July</w:t>
                        </w:r>
                      </w:p>
                    </w:tc>
                    <w:tc>
                      <w:tcPr>
                        <w:tcW w:w="950" w:type="dxa"/>
                      </w:tcPr>
                      <w:p w:rsidR="005B2F65" w:rsidRDefault="005B2F65">
                        <w:pPr>
                          <w:pStyle w:val="TableParagraph"/>
                          <w:rPr>
                            <w:rFonts w:ascii="Times New Roman"/>
                          </w:rPr>
                        </w:pPr>
                      </w:p>
                    </w:tc>
                    <w:tc>
                      <w:tcPr>
                        <w:tcW w:w="1393" w:type="dxa"/>
                        <w:shd w:val="clear" w:color="auto" w:fill="D0D0D0"/>
                      </w:tcPr>
                      <w:p w:rsidR="005B2F65" w:rsidRDefault="005B2F65">
                        <w:pPr>
                          <w:pStyle w:val="TableParagraph"/>
                          <w:spacing w:before="80"/>
                          <w:ind w:right="33"/>
                          <w:jc w:val="right"/>
                          <w:rPr>
                            <w:sz w:val="19"/>
                          </w:rPr>
                        </w:pPr>
                        <w:r>
                          <w:rPr>
                            <w:color w:val="1D1D1B"/>
                            <w:sz w:val="19"/>
                          </w:rPr>
                          <w:t>5,503,421</w:t>
                        </w:r>
                      </w:p>
                    </w:tc>
                    <w:tc>
                      <w:tcPr>
                        <w:tcW w:w="1809" w:type="dxa"/>
                      </w:tcPr>
                      <w:p w:rsidR="005B2F65" w:rsidRDefault="005B2F65">
                        <w:pPr>
                          <w:pStyle w:val="TableParagraph"/>
                          <w:spacing w:before="80"/>
                          <w:ind w:right="33"/>
                          <w:jc w:val="right"/>
                          <w:rPr>
                            <w:sz w:val="19"/>
                          </w:rPr>
                        </w:pPr>
                        <w:r>
                          <w:rPr>
                            <w:color w:val="1D1D1B"/>
                            <w:sz w:val="19"/>
                          </w:rPr>
                          <w:t>5,335,164</w:t>
                        </w:r>
                      </w:p>
                    </w:tc>
                  </w:tr>
                  <w:tr w:rsidR="005B2F65">
                    <w:trPr>
                      <w:trHeight w:val="762"/>
                    </w:trPr>
                    <w:tc>
                      <w:tcPr>
                        <w:tcW w:w="3932" w:type="dxa"/>
                      </w:tcPr>
                      <w:p w:rsidR="005B2F65" w:rsidRDefault="005B2F65">
                        <w:pPr>
                          <w:pStyle w:val="TableParagraph"/>
                          <w:spacing w:before="6"/>
                          <w:rPr>
                            <w:sz w:val="23"/>
                          </w:rPr>
                        </w:pPr>
                      </w:p>
                      <w:p w:rsidR="005B2F65" w:rsidRDefault="005B2F65">
                        <w:pPr>
                          <w:pStyle w:val="TableParagraph"/>
                          <w:ind w:left="50"/>
                          <w:rPr>
                            <w:sz w:val="19"/>
                          </w:rPr>
                        </w:pPr>
                        <w:r>
                          <w:rPr>
                            <w:color w:val="1D1D1B"/>
                            <w:w w:val="105"/>
                            <w:sz w:val="19"/>
                          </w:rPr>
                          <w:t>Prior Year Adjustment</w:t>
                        </w:r>
                      </w:p>
                    </w:tc>
                    <w:tc>
                      <w:tcPr>
                        <w:tcW w:w="950" w:type="dxa"/>
                      </w:tcPr>
                      <w:p w:rsidR="005B2F65" w:rsidRDefault="005B2F65">
                        <w:pPr>
                          <w:pStyle w:val="TableParagraph"/>
                          <w:spacing w:before="6"/>
                          <w:rPr>
                            <w:sz w:val="23"/>
                          </w:rPr>
                        </w:pPr>
                      </w:p>
                      <w:p w:rsidR="005B2F65" w:rsidRDefault="005B2F65">
                        <w:pPr>
                          <w:pStyle w:val="TableParagraph"/>
                          <w:ind w:left="323" w:right="343"/>
                          <w:jc w:val="center"/>
                          <w:rPr>
                            <w:sz w:val="19"/>
                          </w:rPr>
                        </w:pPr>
                        <w:r>
                          <w:rPr>
                            <w:color w:val="1D1D1B"/>
                            <w:w w:val="105"/>
                            <w:sz w:val="19"/>
                          </w:rPr>
                          <w:t>E5</w:t>
                        </w:r>
                      </w:p>
                    </w:tc>
                    <w:tc>
                      <w:tcPr>
                        <w:tcW w:w="1393" w:type="dxa"/>
                        <w:shd w:val="clear" w:color="auto" w:fill="D0D0D0"/>
                      </w:tcPr>
                      <w:p w:rsidR="005B2F65" w:rsidRDefault="005B2F65">
                        <w:pPr>
                          <w:pStyle w:val="TableParagraph"/>
                          <w:spacing w:before="6"/>
                          <w:rPr>
                            <w:sz w:val="23"/>
                          </w:rPr>
                        </w:pPr>
                      </w:p>
                      <w:p w:rsidR="005B2F65" w:rsidRDefault="005B2F65">
                        <w:pPr>
                          <w:pStyle w:val="TableParagraph"/>
                          <w:ind w:right="35"/>
                          <w:jc w:val="right"/>
                          <w:rPr>
                            <w:sz w:val="19"/>
                          </w:rPr>
                        </w:pPr>
                        <w:r>
                          <w:rPr>
                            <w:color w:val="1D1D1B"/>
                            <w:sz w:val="19"/>
                          </w:rPr>
                          <w:t>(119,367)</w:t>
                        </w:r>
                      </w:p>
                    </w:tc>
                    <w:tc>
                      <w:tcPr>
                        <w:tcW w:w="1809" w:type="dxa"/>
                      </w:tcPr>
                      <w:p w:rsidR="005B2F65" w:rsidRDefault="005B2F65">
                        <w:pPr>
                          <w:pStyle w:val="TableParagraph"/>
                          <w:spacing w:before="6"/>
                          <w:rPr>
                            <w:sz w:val="23"/>
                          </w:rPr>
                        </w:pPr>
                      </w:p>
                      <w:p w:rsidR="005B2F65" w:rsidRDefault="005B2F65">
                        <w:pPr>
                          <w:pStyle w:val="TableParagraph"/>
                          <w:ind w:right="34"/>
                          <w:jc w:val="right"/>
                          <w:rPr>
                            <w:sz w:val="19"/>
                          </w:rPr>
                        </w:pPr>
                        <w:r>
                          <w:rPr>
                            <w:color w:val="1D1D1B"/>
                            <w:w w:val="102"/>
                            <w:sz w:val="19"/>
                          </w:rPr>
                          <w:t>-</w:t>
                        </w:r>
                      </w:p>
                    </w:tc>
                  </w:tr>
                  <w:tr w:rsidR="005B2F65">
                    <w:trPr>
                      <w:trHeight w:val="942"/>
                    </w:trPr>
                    <w:tc>
                      <w:tcPr>
                        <w:tcW w:w="3932" w:type="dxa"/>
                      </w:tcPr>
                      <w:p w:rsidR="005B2F65" w:rsidRDefault="005B2F65">
                        <w:pPr>
                          <w:pStyle w:val="TableParagraph"/>
                          <w:spacing w:before="6"/>
                          <w:rPr>
                            <w:sz w:val="23"/>
                          </w:rPr>
                        </w:pPr>
                      </w:p>
                      <w:p w:rsidR="005B2F65" w:rsidRDefault="005B2F65">
                        <w:pPr>
                          <w:pStyle w:val="TableParagraph"/>
                          <w:ind w:left="50"/>
                          <w:rPr>
                            <w:sz w:val="19"/>
                          </w:rPr>
                        </w:pPr>
                        <w:r>
                          <w:rPr>
                            <w:color w:val="1D1D1B"/>
                            <w:w w:val="105"/>
                            <w:sz w:val="19"/>
                          </w:rPr>
                          <w:t>Total comprehensive income for the year</w:t>
                        </w:r>
                      </w:p>
                    </w:tc>
                    <w:tc>
                      <w:tcPr>
                        <w:tcW w:w="950" w:type="dxa"/>
                      </w:tcPr>
                      <w:p w:rsidR="005B2F65" w:rsidRDefault="005B2F65">
                        <w:pPr>
                          <w:pStyle w:val="TableParagraph"/>
                          <w:rPr>
                            <w:rFonts w:ascii="Times New Roman"/>
                          </w:rPr>
                        </w:pPr>
                      </w:p>
                    </w:tc>
                    <w:tc>
                      <w:tcPr>
                        <w:tcW w:w="1393" w:type="dxa"/>
                        <w:tcBorders>
                          <w:bottom w:val="single" w:sz="8" w:space="0" w:color="1D1D1B"/>
                        </w:tcBorders>
                        <w:shd w:val="clear" w:color="auto" w:fill="D0D0D0"/>
                      </w:tcPr>
                      <w:p w:rsidR="005B2F65" w:rsidRDefault="005B2F65">
                        <w:pPr>
                          <w:pStyle w:val="TableParagraph"/>
                          <w:spacing w:before="6"/>
                          <w:rPr>
                            <w:sz w:val="23"/>
                          </w:rPr>
                        </w:pPr>
                      </w:p>
                      <w:p w:rsidR="005B2F65" w:rsidRDefault="005B2F65">
                        <w:pPr>
                          <w:pStyle w:val="TableParagraph"/>
                          <w:ind w:right="34"/>
                          <w:jc w:val="right"/>
                          <w:rPr>
                            <w:sz w:val="19"/>
                          </w:rPr>
                        </w:pPr>
                        <w:r>
                          <w:rPr>
                            <w:color w:val="1D1D1B"/>
                            <w:sz w:val="19"/>
                          </w:rPr>
                          <w:t>435,181</w:t>
                        </w:r>
                      </w:p>
                    </w:tc>
                    <w:tc>
                      <w:tcPr>
                        <w:tcW w:w="1809" w:type="dxa"/>
                        <w:tcBorders>
                          <w:bottom w:val="single" w:sz="8" w:space="0" w:color="1D1D1B"/>
                        </w:tcBorders>
                      </w:tcPr>
                      <w:p w:rsidR="005B2F65" w:rsidRDefault="005B2F65">
                        <w:pPr>
                          <w:pStyle w:val="TableParagraph"/>
                          <w:spacing w:before="6"/>
                          <w:rPr>
                            <w:sz w:val="23"/>
                          </w:rPr>
                        </w:pPr>
                      </w:p>
                      <w:p w:rsidR="005B2F65" w:rsidRDefault="005B2F65">
                        <w:pPr>
                          <w:pStyle w:val="TableParagraph"/>
                          <w:ind w:right="33"/>
                          <w:jc w:val="right"/>
                          <w:rPr>
                            <w:sz w:val="19"/>
                          </w:rPr>
                        </w:pPr>
                        <w:r>
                          <w:rPr>
                            <w:color w:val="1D1D1B"/>
                            <w:sz w:val="19"/>
                          </w:rPr>
                          <w:t>168,257</w:t>
                        </w:r>
                      </w:p>
                    </w:tc>
                  </w:tr>
                  <w:tr w:rsidR="005B2F65">
                    <w:trPr>
                      <w:trHeight w:val="379"/>
                    </w:trPr>
                    <w:tc>
                      <w:tcPr>
                        <w:tcW w:w="3932" w:type="dxa"/>
                      </w:tcPr>
                      <w:p w:rsidR="005B2F65" w:rsidRDefault="005B2F65">
                        <w:pPr>
                          <w:pStyle w:val="TableParagraph"/>
                          <w:spacing w:before="70"/>
                          <w:ind w:left="50"/>
                          <w:rPr>
                            <w:sz w:val="19"/>
                          </w:rPr>
                        </w:pPr>
                        <w:r>
                          <w:rPr>
                            <w:color w:val="1D1D1B"/>
                            <w:w w:val="105"/>
                            <w:sz w:val="19"/>
                          </w:rPr>
                          <w:t>Balance 30 June</w:t>
                        </w:r>
                      </w:p>
                    </w:tc>
                    <w:tc>
                      <w:tcPr>
                        <w:tcW w:w="950" w:type="dxa"/>
                      </w:tcPr>
                      <w:p w:rsidR="005B2F65" w:rsidRDefault="005B2F65">
                        <w:pPr>
                          <w:pStyle w:val="TableParagraph"/>
                          <w:rPr>
                            <w:rFonts w:ascii="Times New Roman"/>
                          </w:rPr>
                        </w:pPr>
                      </w:p>
                    </w:tc>
                    <w:tc>
                      <w:tcPr>
                        <w:tcW w:w="1393" w:type="dxa"/>
                        <w:tcBorders>
                          <w:top w:val="single" w:sz="8" w:space="0" w:color="1D1D1B"/>
                          <w:bottom w:val="single" w:sz="8" w:space="0" w:color="1D1D1B"/>
                        </w:tcBorders>
                        <w:shd w:val="clear" w:color="auto" w:fill="D0D0D0"/>
                      </w:tcPr>
                      <w:p w:rsidR="005B2F65" w:rsidRDefault="005B2F65">
                        <w:pPr>
                          <w:pStyle w:val="TableParagraph"/>
                          <w:spacing w:before="73"/>
                          <w:ind w:right="33"/>
                          <w:jc w:val="right"/>
                          <w:rPr>
                            <w:b/>
                            <w:sz w:val="19"/>
                          </w:rPr>
                        </w:pPr>
                        <w:r>
                          <w:rPr>
                            <w:b/>
                            <w:color w:val="1D1D1B"/>
                            <w:sz w:val="19"/>
                          </w:rPr>
                          <w:t>5,819,235</w:t>
                        </w:r>
                      </w:p>
                    </w:tc>
                    <w:tc>
                      <w:tcPr>
                        <w:tcW w:w="1809" w:type="dxa"/>
                        <w:tcBorders>
                          <w:top w:val="single" w:sz="8" w:space="0" w:color="1D1D1B"/>
                          <w:bottom w:val="single" w:sz="8" w:space="0" w:color="1D1D1B"/>
                        </w:tcBorders>
                      </w:tcPr>
                      <w:p w:rsidR="005B2F65" w:rsidRDefault="005B2F65">
                        <w:pPr>
                          <w:pStyle w:val="TableParagraph"/>
                          <w:spacing w:before="73"/>
                          <w:ind w:right="33"/>
                          <w:jc w:val="right"/>
                          <w:rPr>
                            <w:b/>
                            <w:sz w:val="19"/>
                          </w:rPr>
                        </w:pPr>
                        <w:r>
                          <w:rPr>
                            <w:b/>
                            <w:color w:val="1D1D1B"/>
                            <w:sz w:val="19"/>
                          </w:rPr>
                          <w:t>5,503,421</w:t>
                        </w:r>
                      </w:p>
                    </w:tc>
                  </w:tr>
                </w:tbl>
                <w:p w:rsidR="005B2F65" w:rsidRDefault="005B2F65">
                  <w:pPr>
                    <w:pStyle w:val="BodyText"/>
                  </w:pPr>
                </w:p>
              </w:txbxContent>
            </v:textbox>
            <w10:wrap anchorx="page"/>
          </v:shape>
        </w:pict>
      </w:r>
      <w:r w:rsidR="005B2F65">
        <w:rPr>
          <w:color w:val="1D1D1B"/>
          <w:w w:val="105"/>
        </w:rPr>
        <w:t>Notes</w:t>
      </w:r>
    </w:p>
    <w:p w:rsidR="00191719" w:rsidRDefault="00191719">
      <w:pPr>
        <w:pStyle w:val="BodyText"/>
        <w:rPr>
          <w:b/>
          <w:i/>
          <w:sz w:val="20"/>
        </w:rPr>
      </w:pPr>
    </w:p>
    <w:p w:rsidR="00191719" w:rsidRDefault="00191719">
      <w:pPr>
        <w:pStyle w:val="BodyText"/>
        <w:rPr>
          <w:b/>
          <w:i/>
          <w:sz w:val="20"/>
        </w:rPr>
      </w:pPr>
    </w:p>
    <w:p w:rsidR="00191719" w:rsidRDefault="00191719">
      <w:pPr>
        <w:pStyle w:val="BodyText"/>
        <w:rPr>
          <w:b/>
          <w:i/>
          <w:sz w:val="20"/>
        </w:rPr>
      </w:pPr>
    </w:p>
    <w:p w:rsidR="00191719" w:rsidRDefault="00191719">
      <w:pPr>
        <w:pStyle w:val="BodyText"/>
        <w:rPr>
          <w:b/>
          <w:i/>
          <w:sz w:val="20"/>
        </w:rPr>
      </w:pPr>
    </w:p>
    <w:p w:rsidR="00191719" w:rsidRDefault="00191719">
      <w:pPr>
        <w:pStyle w:val="BodyText"/>
        <w:rPr>
          <w:b/>
          <w:i/>
          <w:sz w:val="20"/>
        </w:rPr>
      </w:pPr>
    </w:p>
    <w:p w:rsidR="00191719" w:rsidRDefault="00191719">
      <w:pPr>
        <w:pStyle w:val="BodyText"/>
        <w:rPr>
          <w:b/>
          <w:i/>
          <w:sz w:val="20"/>
        </w:rPr>
      </w:pPr>
    </w:p>
    <w:p w:rsidR="00191719" w:rsidRDefault="00191719">
      <w:pPr>
        <w:pStyle w:val="BodyText"/>
        <w:rPr>
          <w:b/>
          <w:i/>
          <w:sz w:val="20"/>
        </w:rPr>
      </w:pPr>
    </w:p>
    <w:p w:rsidR="00191719" w:rsidRDefault="00191719">
      <w:pPr>
        <w:pStyle w:val="BodyText"/>
        <w:rPr>
          <w:b/>
          <w:i/>
          <w:sz w:val="20"/>
        </w:rPr>
      </w:pPr>
    </w:p>
    <w:p w:rsidR="00191719" w:rsidRDefault="00191719">
      <w:pPr>
        <w:pStyle w:val="BodyText"/>
        <w:rPr>
          <w:b/>
          <w:i/>
          <w:sz w:val="20"/>
        </w:rPr>
      </w:pPr>
    </w:p>
    <w:p w:rsidR="00191719" w:rsidRDefault="00191719">
      <w:pPr>
        <w:pStyle w:val="BodyText"/>
        <w:rPr>
          <w:b/>
          <w:i/>
          <w:sz w:val="20"/>
        </w:rPr>
      </w:pPr>
    </w:p>
    <w:p w:rsidR="00191719" w:rsidRDefault="00191719">
      <w:pPr>
        <w:pStyle w:val="BodyText"/>
        <w:rPr>
          <w:b/>
          <w:i/>
          <w:sz w:val="20"/>
        </w:rPr>
      </w:pPr>
    </w:p>
    <w:p w:rsidR="00191719" w:rsidRDefault="00191719">
      <w:pPr>
        <w:pStyle w:val="BodyText"/>
        <w:rPr>
          <w:b/>
          <w:i/>
          <w:sz w:val="20"/>
        </w:rPr>
      </w:pPr>
    </w:p>
    <w:p w:rsidR="00191719" w:rsidRDefault="00191719">
      <w:pPr>
        <w:pStyle w:val="BodyText"/>
        <w:rPr>
          <w:b/>
          <w:i/>
          <w:sz w:val="20"/>
        </w:rPr>
      </w:pPr>
    </w:p>
    <w:p w:rsidR="00191719" w:rsidRDefault="00191719">
      <w:pPr>
        <w:pStyle w:val="BodyText"/>
        <w:rPr>
          <w:b/>
          <w:i/>
          <w:sz w:val="20"/>
        </w:rPr>
      </w:pPr>
    </w:p>
    <w:p w:rsidR="00191719" w:rsidRDefault="00191719">
      <w:pPr>
        <w:pStyle w:val="BodyText"/>
        <w:rPr>
          <w:b/>
          <w:i/>
          <w:sz w:val="20"/>
        </w:rPr>
      </w:pPr>
    </w:p>
    <w:p w:rsidR="00191719" w:rsidRDefault="00191719">
      <w:pPr>
        <w:pStyle w:val="BodyText"/>
        <w:rPr>
          <w:b/>
          <w:i/>
          <w:sz w:val="20"/>
        </w:rPr>
      </w:pPr>
    </w:p>
    <w:p w:rsidR="00191719" w:rsidRDefault="00022984">
      <w:pPr>
        <w:pStyle w:val="BodyText"/>
        <w:spacing w:before="10"/>
        <w:rPr>
          <w:b/>
          <w:i/>
          <w:sz w:val="29"/>
        </w:rPr>
      </w:pPr>
      <w:r>
        <w:pict>
          <v:rect id="_x0000_s1059" style="position:absolute;margin-left:284.6pt;margin-top:19.2pt;width:69.65pt;height:.95pt;z-index:-251447296;mso-wrap-distance-left:0;mso-wrap-distance-right:0;mso-position-horizontal-relative:page" fillcolor="#1d1d1b" stroked="f">
            <w10:wrap type="topAndBottom" anchorx="page"/>
          </v:rect>
        </w:pict>
      </w:r>
      <w:r>
        <w:pict>
          <v:line id="_x0000_s1058" style="position:absolute;z-index:-251446272;mso-wrap-distance-left:0;mso-wrap-distance-right:0;mso-position-horizontal-relative:page" from="377.3pt,19.65pt" to="444.7pt,19.65pt" strokecolor="#1d1d1b" strokeweight=".33197mm">
            <w10:wrap type="topAndBottom" anchorx="page"/>
          </v:line>
        </w:pict>
      </w:r>
    </w:p>
    <w:p w:rsidR="00191719" w:rsidRDefault="00191719">
      <w:pPr>
        <w:pStyle w:val="BodyText"/>
        <w:rPr>
          <w:b/>
          <w:i/>
          <w:sz w:val="22"/>
        </w:rPr>
      </w:pPr>
    </w:p>
    <w:p w:rsidR="00191719" w:rsidRDefault="00191719">
      <w:pPr>
        <w:pStyle w:val="BodyText"/>
        <w:rPr>
          <w:b/>
          <w:i/>
          <w:sz w:val="22"/>
        </w:rPr>
      </w:pPr>
    </w:p>
    <w:p w:rsidR="00191719" w:rsidRDefault="00191719">
      <w:pPr>
        <w:pStyle w:val="BodyText"/>
        <w:spacing w:before="5"/>
        <w:rPr>
          <w:b/>
          <w:i/>
          <w:sz w:val="27"/>
        </w:rPr>
      </w:pPr>
    </w:p>
    <w:p w:rsidR="00191719" w:rsidRDefault="005B2F65">
      <w:pPr>
        <w:spacing w:before="1"/>
        <w:ind w:left="220"/>
        <w:rPr>
          <w:sz w:val="19"/>
        </w:rPr>
      </w:pPr>
      <w:r>
        <w:rPr>
          <w:color w:val="1D1D1B"/>
          <w:w w:val="105"/>
          <w:sz w:val="19"/>
        </w:rPr>
        <w:t>The accompanying notes form part of these financial statements.</w:t>
      </w:r>
    </w:p>
    <w:p w:rsidR="00191719" w:rsidRDefault="00191719">
      <w:pPr>
        <w:rPr>
          <w:sz w:val="19"/>
        </w:rPr>
        <w:sectPr w:rsidR="00191719" w:rsidSect="005B2F65">
          <w:pgSz w:w="11910" w:h="16840"/>
          <w:pgMar w:top="1418" w:right="700" w:bottom="760" w:left="640" w:header="680" w:footer="570" w:gutter="0"/>
          <w:cols w:space="720"/>
        </w:sectPr>
      </w:pPr>
    </w:p>
    <w:p w:rsidR="00191719" w:rsidRDefault="00191719">
      <w:pPr>
        <w:pStyle w:val="BodyText"/>
        <w:rPr>
          <w:sz w:val="20"/>
        </w:rPr>
      </w:pPr>
    </w:p>
    <w:p w:rsidR="00191719" w:rsidRDefault="00191719">
      <w:pPr>
        <w:pStyle w:val="BodyText"/>
        <w:rPr>
          <w:sz w:val="20"/>
        </w:rPr>
      </w:pPr>
    </w:p>
    <w:p w:rsidR="00191719" w:rsidRDefault="005B2F65">
      <w:pPr>
        <w:spacing w:before="270"/>
        <w:ind w:left="539"/>
        <w:rPr>
          <w:b/>
          <w:sz w:val="44"/>
        </w:rPr>
      </w:pPr>
      <w:r>
        <w:rPr>
          <w:b/>
          <w:color w:val="1D1D1B"/>
          <w:sz w:val="44"/>
        </w:rPr>
        <w:t>Safe Food Production Queensland</w:t>
      </w:r>
    </w:p>
    <w:p w:rsidR="00191719" w:rsidRDefault="005B2F65">
      <w:pPr>
        <w:spacing w:before="35"/>
        <w:ind w:left="527"/>
        <w:rPr>
          <w:b/>
          <w:sz w:val="35"/>
        </w:rPr>
      </w:pPr>
      <w:r>
        <w:rPr>
          <w:b/>
          <w:color w:val="1D1D1B"/>
          <w:sz w:val="35"/>
        </w:rPr>
        <w:t>Statement of Cash Flows for the year ended 30 June 2019</w:t>
      </w:r>
    </w:p>
    <w:p w:rsidR="00191719" w:rsidRDefault="00191719">
      <w:pPr>
        <w:pStyle w:val="BodyText"/>
        <w:spacing w:before="7"/>
        <w:rPr>
          <w:b/>
          <w:sz w:val="19"/>
        </w:rPr>
      </w:pPr>
    </w:p>
    <w:p w:rsidR="00191719" w:rsidRDefault="00191719">
      <w:pPr>
        <w:rPr>
          <w:sz w:val="19"/>
        </w:rPr>
        <w:sectPr w:rsidR="00191719">
          <w:pgSz w:w="11910" w:h="16840"/>
          <w:pgMar w:top="920" w:right="700" w:bottom="760" w:left="640" w:header="680" w:footer="570" w:gutter="0"/>
          <w:cols w:space="720"/>
        </w:sectPr>
      </w:pPr>
    </w:p>
    <w:p w:rsidR="00191719" w:rsidRDefault="00191719">
      <w:pPr>
        <w:pStyle w:val="BodyText"/>
        <w:spacing w:before="5"/>
        <w:rPr>
          <w:b/>
          <w:sz w:val="22"/>
        </w:rPr>
      </w:pPr>
    </w:p>
    <w:p w:rsidR="00191719" w:rsidRDefault="005B2F65">
      <w:pPr>
        <w:jc w:val="right"/>
        <w:rPr>
          <w:b/>
          <w:i/>
          <w:sz w:val="18"/>
        </w:rPr>
      </w:pPr>
      <w:r>
        <w:rPr>
          <w:b/>
          <w:i/>
          <w:color w:val="1D1D1B"/>
          <w:sz w:val="18"/>
        </w:rPr>
        <w:t>Notes</w:t>
      </w:r>
    </w:p>
    <w:p w:rsidR="00191719" w:rsidRDefault="005B2F65">
      <w:pPr>
        <w:tabs>
          <w:tab w:val="left" w:pos="2166"/>
        </w:tabs>
        <w:spacing w:before="94"/>
        <w:ind w:right="14"/>
        <w:jc w:val="center"/>
        <w:rPr>
          <w:b/>
          <w:i/>
          <w:sz w:val="18"/>
        </w:rPr>
      </w:pPr>
      <w:r>
        <w:br w:type="column"/>
      </w:r>
      <w:r>
        <w:rPr>
          <w:b/>
          <w:i/>
          <w:color w:val="1D1D1B"/>
          <w:sz w:val="18"/>
        </w:rPr>
        <w:t>2019</w:t>
      </w:r>
      <w:r>
        <w:rPr>
          <w:b/>
          <w:i/>
          <w:color w:val="1D1D1B"/>
          <w:sz w:val="18"/>
        </w:rPr>
        <w:tab/>
        <w:t>2018</w:t>
      </w:r>
    </w:p>
    <w:p w:rsidR="00191719" w:rsidRDefault="00022984">
      <w:pPr>
        <w:tabs>
          <w:tab w:val="left" w:pos="2166"/>
        </w:tabs>
        <w:spacing w:before="138"/>
        <w:ind w:right="13"/>
        <w:jc w:val="center"/>
        <w:rPr>
          <w:b/>
          <w:i/>
          <w:sz w:val="18"/>
        </w:rPr>
      </w:pPr>
      <w:r>
        <w:pict>
          <v:shape id="_x0000_s1057" type="#_x0000_t202" style="position:absolute;left:0;text-align:left;margin-left:379.9pt;margin-top:72.65pt;width:64.65pt;height:483.65pt;z-index:251873280;mso-position-horizontal-relative:page"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1268"/>
                  </w:tblGrid>
                  <w:tr w:rsidR="005B2F65">
                    <w:trPr>
                      <w:trHeight w:val="2065"/>
                    </w:trPr>
                    <w:tc>
                      <w:tcPr>
                        <w:tcW w:w="1268" w:type="dxa"/>
                        <w:tcBorders>
                          <w:bottom w:val="single" w:sz="8" w:space="0" w:color="1D1D1B"/>
                        </w:tcBorders>
                        <w:shd w:val="clear" w:color="auto" w:fill="D0D0D0"/>
                      </w:tcPr>
                      <w:p w:rsidR="005B2F65" w:rsidRDefault="005B2F65">
                        <w:pPr>
                          <w:pStyle w:val="TableParagraph"/>
                          <w:spacing w:before="66"/>
                          <w:ind w:right="21"/>
                          <w:jc w:val="right"/>
                          <w:rPr>
                            <w:sz w:val="18"/>
                          </w:rPr>
                        </w:pPr>
                        <w:r>
                          <w:rPr>
                            <w:color w:val="1D1D1B"/>
                            <w:spacing w:val="-2"/>
                            <w:sz w:val="18"/>
                          </w:rPr>
                          <w:t>4,901,347</w:t>
                        </w:r>
                      </w:p>
                      <w:p w:rsidR="005B2F65" w:rsidRDefault="005B2F65">
                        <w:pPr>
                          <w:pStyle w:val="TableParagraph"/>
                          <w:spacing w:before="139"/>
                          <w:ind w:right="21"/>
                          <w:jc w:val="right"/>
                          <w:rPr>
                            <w:sz w:val="18"/>
                          </w:rPr>
                        </w:pPr>
                        <w:r>
                          <w:rPr>
                            <w:color w:val="1D1D1B"/>
                            <w:spacing w:val="-2"/>
                            <w:sz w:val="18"/>
                          </w:rPr>
                          <w:t>1,900,000</w:t>
                        </w:r>
                      </w:p>
                      <w:p w:rsidR="005B2F65" w:rsidRDefault="005B2F65">
                        <w:pPr>
                          <w:pStyle w:val="TableParagraph"/>
                          <w:spacing w:before="139"/>
                          <w:ind w:right="21"/>
                          <w:jc w:val="right"/>
                          <w:rPr>
                            <w:sz w:val="18"/>
                          </w:rPr>
                        </w:pPr>
                        <w:r>
                          <w:rPr>
                            <w:color w:val="1D1D1B"/>
                            <w:spacing w:val="-2"/>
                            <w:sz w:val="18"/>
                          </w:rPr>
                          <w:t>266,865</w:t>
                        </w:r>
                      </w:p>
                      <w:p w:rsidR="005B2F65" w:rsidRDefault="005B2F65">
                        <w:pPr>
                          <w:pStyle w:val="TableParagraph"/>
                          <w:spacing w:before="138"/>
                          <w:ind w:right="21"/>
                          <w:jc w:val="right"/>
                          <w:rPr>
                            <w:sz w:val="18"/>
                          </w:rPr>
                        </w:pPr>
                        <w:r>
                          <w:rPr>
                            <w:color w:val="1D1D1B"/>
                            <w:spacing w:val="-2"/>
                            <w:sz w:val="18"/>
                          </w:rPr>
                          <w:t>111,093</w:t>
                        </w:r>
                      </w:p>
                      <w:p w:rsidR="005B2F65" w:rsidRDefault="005B2F65">
                        <w:pPr>
                          <w:pStyle w:val="TableParagraph"/>
                          <w:spacing w:before="139"/>
                          <w:ind w:right="21"/>
                          <w:jc w:val="right"/>
                          <w:rPr>
                            <w:sz w:val="18"/>
                          </w:rPr>
                        </w:pPr>
                        <w:r>
                          <w:rPr>
                            <w:color w:val="1D1D1B"/>
                            <w:spacing w:val="-2"/>
                            <w:sz w:val="18"/>
                          </w:rPr>
                          <w:t>146,376</w:t>
                        </w:r>
                      </w:p>
                      <w:p w:rsidR="005B2F65" w:rsidRDefault="005B2F65">
                        <w:pPr>
                          <w:pStyle w:val="TableParagraph"/>
                          <w:spacing w:before="139"/>
                          <w:ind w:right="23"/>
                          <w:jc w:val="right"/>
                          <w:rPr>
                            <w:sz w:val="18"/>
                          </w:rPr>
                        </w:pPr>
                        <w:r>
                          <w:rPr>
                            <w:color w:val="1D1D1B"/>
                            <w:spacing w:val="-2"/>
                            <w:sz w:val="18"/>
                          </w:rPr>
                          <w:t>46,182</w:t>
                        </w:r>
                      </w:p>
                    </w:tc>
                  </w:tr>
                  <w:tr w:rsidR="005B2F65">
                    <w:trPr>
                      <w:trHeight w:val="326"/>
                    </w:trPr>
                    <w:tc>
                      <w:tcPr>
                        <w:tcW w:w="1268" w:type="dxa"/>
                        <w:tcBorders>
                          <w:top w:val="single" w:sz="8" w:space="0" w:color="1D1D1B"/>
                          <w:bottom w:val="single" w:sz="8" w:space="0" w:color="1D1D1B"/>
                        </w:tcBorders>
                        <w:shd w:val="clear" w:color="auto" w:fill="D0D0D0"/>
                      </w:tcPr>
                      <w:p w:rsidR="005B2F65" w:rsidRDefault="005B2F65">
                        <w:pPr>
                          <w:pStyle w:val="TableParagraph"/>
                          <w:spacing w:before="55"/>
                          <w:ind w:right="21"/>
                          <w:jc w:val="right"/>
                          <w:rPr>
                            <w:sz w:val="18"/>
                          </w:rPr>
                        </w:pPr>
                        <w:r>
                          <w:rPr>
                            <w:color w:val="1D1D1B"/>
                            <w:sz w:val="18"/>
                          </w:rPr>
                          <w:t>7,371,864</w:t>
                        </w:r>
                      </w:p>
                    </w:tc>
                  </w:tr>
                  <w:tr w:rsidR="005B2F65">
                    <w:trPr>
                      <w:trHeight w:val="2054"/>
                    </w:trPr>
                    <w:tc>
                      <w:tcPr>
                        <w:tcW w:w="1268" w:type="dxa"/>
                        <w:tcBorders>
                          <w:top w:val="single" w:sz="8" w:space="0" w:color="1D1D1B"/>
                          <w:bottom w:val="single" w:sz="8" w:space="0" w:color="1D1D1B"/>
                        </w:tcBorders>
                        <w:shd w:val="clear" w:color="auto" w:fill="D0D0D0"/>
                      </w:tcPr>
                      <w:p w:rsidR="005B2F65" w:rsidRDefault="005B2F65">
                        <w:pPr>
                          <w:pStyle w:val="TableParagraph"/>
                          <w:rPr>
                            <w:b/>
                            <w:i/>
                            <w:sz w:val="20"/>
                          </w:rPr>
                        </w:pPr>
                      </w:p>
                      <w:p w:rsidR="005B2F65" w:rsidRDefault="005B2F65">
                        <w:pPr>
                          <w:pStyle w:val="TableParagraph"/>
                          <w:spacing w:before="171"/>
                          <w:ind w:right="23"/>
                          <w:jc w:val="right"/>
                          <w:rPr>
                            <w:sz w:val="18"/>
                          </w:rPr>
                        </w:pPr>
                        <w:r>
                          <w:rPr>
                            <w:color w:val="1D1D1B"/>
                            <w:spacing w:val="-2"/>
                            <w:sz w:val="18"/>
                          </w:rPr>
                          <w:t>(3,873,324)</w:t>
                        </w:r>
                      </w:p>
                      <w:p w:rsidR="005B2F65" w:rsidRDefault="005B2F65">
                        <w:pPr>
                          <w:pStyle w:val="TableParagraph"/>
                          <w:spacing w:before="138"/>
                          <w:ind w:right="23"/>
                          <w:jc w:val="right"/>
                          <w:rPr>
                            <w:sz w:val="18"/>
                          </w:rPr>
                        </w:pPr>
                        <w:r>
                          <w:rPr>
                            <w:color w:val="1D1D1B"/>
                            <w:spacing w:val="-2"/>
                            <w:sz w:val="18"/>
                          </w:rPr>
                          <w:t>(1,638,903)</w:t>
                        </w:r>
                      </w:p>
                      <w:p w:rsidR="005B2F65" w:rsidRDefault="005B2F65">
                        <w:pPr>
                          <w:pStyle w:val="TableParagraph"/>
                          <w:spacing w:before="139"/>
                          <w:ind w:right="23"/>
                          <w:jc w:val="right"/>
                          <w:rPr>
                            <w:sz w:val="18"/>
                          </w:rPr>
                        </w:pPr>
                        <w:r>
                          <w:rPr>
                            <w:color w:val="1D1D1B"/>
                            <w:spacing w:val="-1"/>
                            <w:w w:val="95"/>
                            <w:sz w:val="18"/>
                          </w:rPr>
                          <w:t>(248,255)</w:t>
                        </w:r>
                      </w:p>
                      <w:p w:rsidR="005B2F65" w:rsidRDefault="005B2F65">
                        <w:pPr>
                          <w:pStyle w:val="TableParagraph"/>
                          <w:spacing w:before="139"/>
                          <w:ind w:right="23"/>
                          <w:jc w:val="right"/>
                          <w:rPr>
                            <w:sz w:val="18"/>
                          </w:rPr>
                        </w:pPr>
                        <w:r>
                          <w:rPr>
                            <w:color w:val="1D1D1B"/>
                            <w:spacing w:val="-1"/>
                            <w:w w:val="95"/>
                            <w:sz w:val="18"/>
                          </w:rPr>
                          <w:t>(129,869)</w:t>
                        </w:r>
                      </w:p>
                      <w:p w:rsidR="005B2F65" w:rsidRDefault="005B2F65">
                        <w:pPr>
                          <w:pStyle w:val="TableParagraph"/>
                          <w:spacing w:before="139"/>
                          <w:ind w:right="23"/>
                          <w:jc w:val="right"/>
                          <w:rPr>
                            <w:sz w:val="18"/>
                          </w:rPr>
                        </w:pPr>
                        <w:r>
                          <w:rPr>
                            <w:color w:val="1D1D1B"/>
                            <w:spacing w:val="-1"/>
                            <w:w w:val="95"/>
                            <w:sz w:val="18"/>
                          </w:rPr>
                          <w:t>(736,267)</w:t>
                        </w:r>
                      </w:p>
                    </w:tc>
                  </w:tr>
                  <w:tr w:rsidR="005B2F65">
                    <w:trPr>
                      <w:trHeight w:val="325"/>
                    </w:trPr>
                    <w:tc>
                      <w:tcPr>
                        <w:tcW w:w="1268" w:type="dxa"/>
                        <w:tcBorders>
                          <w:top w:val="single" w:sz="8" w:space="0" w:color="1D1D1B"/>
                          <w:bottom w:val="single" w:sz="8" w:space="0" w:color="1D1D1B"/>
                        </w:tcBorders>
                        <w:shd w:val="clear" w:color="auto" w:fill="D0D0D0"/>
                      </w:tcPr>
                      <w:p w:rsidR="005B2F65" w:rsidRDefault="005B2F65">
                        <w:pPr>
                          <w:pStyle w:val="TableParagraph"/>
                          <w:spacing w:before="55"/>
                          <w:ind w:right="23"/>
                          <w:jc w:val="right"/>
                          <w:rPr>
                            <w:sz w:val="18"/>
                          </w:rPr>
                        </w:pPr>
                        <w:r>
                          <w:rPr>
                            <w:color w:val="1D1D1B"/>
                            <w:sz w:val="18"/>
                          </w:rPr>
                          <w:t>(6,626,618)</w:t>
                        </w:r>
                      </w:p>
                    </w:tc>
                  </w:tr>
                  <w:tr w:rsidR="005B2F65">
                    <w:trPr>
                      <w:trHeight w:val="325"/>
                    </w:trPr>
                    <w:tc>
                      <w:tcPr>
                        <w:tcW w:w="1268" w:type="dxa"/>
                        <w:tcBorders>
                          <w:top w:val="single" w:sz="8" w:space="0" w:color="1D1D1B"/>
                          <w:bottom w:val="single" w:sz="8" w:space="0" w:color="1D1D1B"/>
                        </w:tcBorders>
                        <w:shd w:val="clear" w:color="auto" w:fill="D0D0D0"/>
                      </w:tcPr>
                      <w:p w:rsidR="005B2F65" w:rsidRDefault="005B2F65">
                        <w:pPr>
                          <w:pStyle w:val="TableParagraph"/>
                          <w:spacing w:before="55"/>
                          <w:ind w:right="21"/>
                          <w:jc w:val="right"/>
                          <w:rPr>
                            <w:sz w:val="18"/>
                          </w:rPr>
                        </w:pPr>
                        <w:r>
                          <w:rPr>
                            <w:color w:val="1D1D1B"/>
                            <w:sz w:val="18"/>
                          </w:rPr>
                          <w:t>745,246</w:t>
                        </w:r>
                      </w:p>
                    </w:tc>
                  </w:tr>
                  <w:tr w:rsidR="005B2F65">
                    <w:trPr>
                      <w:trHeight w:val="2746"/>
                    </w:trPr>
                    <w:tc>
                      <w:tcPr>
                        <w:tcW w:w="1268" w:type="dxa"/>
                        <w:tcBorders>
                          <w:top w:val="single" w:sz="8" w:space="0" w:color="1D1D1B"/>
                          <w:bottom w:val="single" w:sz="8" w:space="0" w:color="1D1D1B"/>
                        </w:tcBorders>
                        <w:shd w:val="clear" w:color="auto" w:fill="D0D0D0"/>
                      </w:tcPr>
                      <w:p w:rsidR="005B2F65" w:rsidRDefault="005B2F65">
                        <w:pPr>
                          <w:pStyle w:val="TableParagraph"/>
                          <w:rPr>
                            <w:b/>
                            <w:i/>
                            <w:sz w:val="20"/>
                          </w:rPr>
                        </w:pPr>
                      </w:p>
                      <w:p w:rsidR="005B2F65" w:rsidRDefault="005B2F65">
                        <w:pPr>
                          <w:pStyle w:val="TableParagraph"/>
                          <w:rPr>
                            <w:b/>
                            <w:i/>
                            <w:sz w:val="20"/>
                          </w:rPr>
                        </w:pPr>
                      </w:p>
                      <w:p w:rsidR="005B2F65" w:rsidRDefault="005B2F65">
                        <w:pPr>
                          <w:pStyle w:val="TableParagraph"/>
                          <w:rPr>
                            <w:b/>
                            <w:i/>
                            <w:sz w:val="20"/>
                          </w:rPr>
                        </w:pPr>
                      </w:p>
                      <w:p w:rsidR="005B2F65" w:rsidRDefault="005B2F65">
                        <w:pPr>
                          <w:pStyle w:val="TableParagraph"/>
                          <w:rPr>
                            <w:b/>
                            <w:i/>
                            <w:sz w:val="20"/>
                          </w:rPr>
                        </w:pPr>
                      </w:p>
                      <w:p w:rsidR="005B2F65" w:rsidRDefault="005B2F65">
                        <w:pPr>
                          <w:pStyle w:val="TableParagraph"/>
                          <w:spacing w:before="173"/>
                          <w:ind w:right="23"/>
                          <w:jc w:val="right"/>
                          <w:rPr>
                            <w:sz w:val="18"/>
                          </w:rPr>
                        </w:pPr>
                        <w:r>
                          <w:rPr>
                            <w:color w:val="1D1D1B"/>
                            <w:spacing w:val="-2"/>
                            <w:sz w:val="18"/>
                          </w:rPr>
                          <w:t>10,249</w:t>
                        </w:r>
                      </w:p>
                      <w:p w:rsidR="005B2F65" w:rsidRDefault="005B2F65">
                        <w:pPr>
                          <w:pStyle w:val="TableParagraph"/>
                          <w:rPr>
                            <w:b/>
                            <w:i/>
                            <w:sz w:val="20"/>
                          </w:rPr>
                        </w:pPr>
                      </w:p>
                      <w:p w:rsidR="005B2F65" w:rsidRDefault="005B2F65">
                        <w:pPr>
                          <w:pStyle w:val="TableParagraph"/>
                          <w:spacing w:before="1"/>
                          <w:rPr>
                            <w:b/>
                            <w:i/>
                          </w:rPr>
                        </w:pPr>
                      </w:p>
                      <w:p w:rsidR="005B2F65" w:rsidRDefault="005B2F65">
                        <w:pPr>
                          <w:pStyle w:val="TableParagraph"/>
                          <w:ind w:right="23"/>
                          <w:jc w:val="right"/>
                          <w:rPr>
                            <w:sz w:val="18"/>
                          </w:rPr>
                        </w:pPr>
                        <w:r>
                          <w:rPr>
                            <w:color w:val="1D1D1B"/>
                            <w:spacing w:val="-1"/>
                            <w:w w:val="95"/>
                            <w:sz w:val="18"/>
                          </w:rPr>
                          <w:t>(115,135)</w:t>
                        </w:r>
                      </w:p>
                      <w:p w:rsidR="005B2F65" w:rsidRDefault="005B2F65">
                        <w:pPr>
                          <w:pStyle w:val="TableParagraph"/>
                          <w:spacing w:before="139"/>
                          <w:ind w:right="22"/>
                          <w:jc w:val="right"/>
                          <w:rPr>
                            <w:sz w:val="18"/>
                          </w:rPr>
                        </w:pPr>
                        <w:r>
                          <w:rPr>
                            <w:color w:val="1D1D1B"/>
                            <w:w w:val="99"/>
                            <w:sz w:val="18"/>
                          </w:rPr>
                          <w:t>-</w:t>
                        </w:r>
                      </w:p>
                    </w:tc>
                  </w:tr>
                  <w:tr w:rsidR="005B2F65">
                    <w:trPr>
                      <w:trHeight w:val="326"/>
                    </w:trPr>
                    <w:tc>
                      <w:tcPr>
                        <w:tcW w:w="1268" w:type="dxa"/>
                        <w:tcBorders>
                          <w:top w:val="single" w:sz="8" w:space="0" w:color="1D1D1B"/>
                          <w:bottom w:val="single" w:sz="8" w:space="0" w:color="1D1D1B"/>
                        </w:tcBorders>
                        <w:shd w:val="clear" w:color="auto" w:fill="D0D0D0"/>
                      </w:tcPr>
                      <w:p w:rsidR="005B2F65" w:rsidRDefault="005B2F65">
                        <w:pPr>
                          <w:pStyle w:val="TableParagraph"/>
                          <w:spacing w:before="55"/>
                          <w:ind w:right="23"/>
                          <w:jc w:val="right"/>
                          <w:rPr>
                            <w:sz w:val="18"/>
                          </w:rPr>
                        </w:pPr>
                        <w:r>
                          <w:rPr>
                            <w:color w:val="1D1D1B"/>
                            <w:w w:val="95"/>
                            <w:sz w:val="18"/>
                          </w:rPr>
                          <w:t>(104,886)</w:t>
                        </w:r>
                      </w:p>
                    </w:tc>
                  </w:tr>
                  <w:tr w:rsidR="005B2F65">
                    <w:trPr>
                      <w:trHeight w:val="1017"/>
                    </w:trPr>
                    <w:tc>
                      <w:tcPr>
                        <w:tcW w:w="1268" w:type="dxa"/>
                        <w:tcBorders>
                          <w:top w:val="single" w:sz="8" w:space="0" w:color="1D1D1B"/>
                          <w:bottom w:val="single" w:sz="8" w:space="0" w:color="1D1D1B"/>
                        </w:tcBorders>
                        <w:shd w:val="clear" w:color="auto" w:fill="D0D0D0"/>
                      </w:tcPr>
                      <w:p w:rsidR="005B2F65" w:rsidRDefault="005B2F65">
                        <w:pPr>
                          <w:pStyle w:val="TableParagraph"/>
                          <w:rPr>
                            <w:b/>
                            <w:i/>
                            <w:sz w:val="20"/>
                          </w:rPr>
                        </w:pPr>
                      </w:p>
                      <w:p w:rsidR="005B2F65" w:rsidRDefault="005B2F65">
                        <w:pPr>
                          <w:pStyle w:val="TableParagraph"/>
                          <w:spacing w:before="171"/>
                          <w:ind w:right="23"/>
                          <w:jc w:val="right"/>
                          <w:rPr>
                            <w:sz w:val="18"/>
                          </w:rPr>
                        </w:pPr>
                        <w:r>
                          <w:rPr>
                            <w:color w:val="1D1D1B"/>
                            <w:spacing w:val="-2"/>
                            <w:sz w:val="18"/>
                          </w:rPr>
                          <w:t>640,360</w:t>
                        </w:r>
                      </w:p>
                      <w:p w:rsidR="005B2F65" w:rsidRDefault="005B2F65">
                        <w:pPr>
                          <w:pStyle w:val="TableParagraph"/>
                          <w:spacing w:before="138"/>
                          <w:ind w:right="23"/>
                          <w:jc w:val="right"/>
                          <w:rPr>
                            <w:sz w:val="18"/>
                          </w:rPr>
                        </w:pPr>
                        <w:r>
                          <w:rPr>
                            <w:color w:val="1D1D1B"/>
                            <w:spacing w:val="-2"/>
                            <w:sz w:val="18"/>
                          </w:rPr>
                          <w:t>6,898,759</w:t>
                        </w:r>
                      </w:p>
                    </w:tc>
                  </w:tr>
                  <w:tr w:rsidR="005B2F65">
                    <w:trPr>
                      <w:trHeight w:val="306"/>
                    </w:trPr>
                    <w:tc>
                      <w:tcPr>
                        <w:tcW w:w="1268" w:type="dxa"/>
                        <w:tcBorders>
                          <w:top w:val="single" w:sz="8" w:space="0" w:color="1D1D1B"/>
                          <w:bottom w:val="single" w:sz="8" w:space="0" w:color="1D1D1B"/>
                        </w:tcBorders>
                        <w:shd w:val="clear" w:color="auto" w:fill="D0D0D0"/>
                      </w:tcPr>
                      <w:p w:rsidR="005B2F65" w:rsidRDefault="005B2F65">
                        <w:pPr>
                          <w:pStyle w:val="TableParagraph"/>
                          <w:spacing w:before="55"/>
                          <w:ind w:right="22"/>
                          <w:jc w:val="right"/>
                          <w:rPr>
                            <w:sz w:val="18"/>
                          </w:rPr>
                        </w:pPr>
                        <w:r>
                          <w:rPr>
                            <w:color w:val="1D1D1B"/>
                            <w:sz w:val="18"/>
                          </w:rPr>
                          <w:t>7,539,119</w:t>
                        </w:r>
                      </w:p>
                    </w:tc>
                  </w:tr>
                </w:tbl>
                <w:p w:rsidR="005B2F65" w:rsidRDefault="005B2F65">
                  <w:pPr>
                    <w:pStyle w:val="BodyText"/>
                  </w:pPr>
                </w:p>
              </w:txbxContent>
            </v:textbox>
            <w10:wrap anchorx="page"/>
          </v:shape>
        </w:pict>
      </w:r>
      <w:r w:rsidR="005B2F65">
        <w:rPr>
          <w:b/>
          <w:i/>
          <w:color w:val="1D1D1B"/>
          <w:sz w:val="18"/>
        </w:rPr>
        <w:t>$</w:t>
      </w:r>
      <w:r w:rsidR="005B2F65">
        <w:rPr>
          <w:b/>
          <w:i/>
          <w:color w:val="1D1D1B"/>
          <w:sz w:val="18"/>
        </w:rPr>
        <w:tab/>
        <w:t>$</w:t>
      </w:r>
    </w:p>
    <w:p w:rsidR="00191719" w:rsidRDefault="00191719">
      <w:pPr>
        <w:jc w:val="center"/>
        <w:rPr>
          <w:sz w:val="18"/>
        </w:rPr>
        <w:sectPr w:rsidR="00191719">
          <w:type w:val="continuous"/>
          <w:pgSz w:w="11910" w:h="16840"/>
          <w:pgMar w:top="840" w:right="700" w:bottom="280" w:left="640" w:header="720" w:footer="720" w:gutter="0"/>
          <w:cols w:num="2" w:space="720" w:equalWidth="0">
            <w:col w:w="6748" w:space="40"/>
            <w:col w:w="3782"/>
          </w:cols>
        </w:sectPr>
      </w:pPr>
    </w:p>
    <w:p w:rsidR="00191719" w:rsidRDefault="00022984">
      <w:pPr>
        <w:pStyle w:val="BodyText"/>
        <w:spacing w:before="7" w:after="1"/>
        <w:rPr>
          <w:b/>
          <w:i/>
          <w:sz w:val="12"/>
        </w:rPr>
      </w:pPr>
      <w:r>
        <w:pict>
          <v:line id="_x0000_s1056" style="position:absolute;z-index:-258890752;mso-position-horizontal-relative:page;mso-position-vertical-relative:page" from="488.65pt,712.65pt" to="552.05pt,712.65pt" strokecolor="#1d1d1b" strokeweight=".29069mm">
            <w10:wrap anchorx="page" anchory="page"/>
          </v:line>
        </w:pict>
      </w:r>
    </w:p>
    <w:tbl>
      <w:tblPr>
        <w:tblW w:w="0" w:type="auto"/>
        <w:tblInd w:w="456" w:type="dxa"/>
        <w:tblLayout w:type="fixed"/>
        <w:tblCellMar>
          <w:left w:w="0" w:type="dxa"/>
          <w:right w:w="0" w:type="dxa"/>
        </w:tblCellMar>
        <w:tblLook w:val="01E0" w:firstRow="1" w:lastRow="1" w:firstColumn="1" w:lastColumn="1" w:noHBand="0" w:noVBand="0"/>
      </w:tblPr>
      <w:tblGrid>
        <w:gridCol w:w="5263"/>
        <w:gridCol w:w="1254"/>
        <w:gridCol w:w="1268"/>
        <w:gridCol w:w="2167"/>
      </w:tblGrid>
      <w:tr w:rsidR="00191719">
        <w:trPr>
          <w:trHeight w:val="962"/>
        </w:trPr>
        <w:tc>
          <w:tcPr>
            <w:tcW w:w="5263" w:type="dxa"/>
          </w:tcPr>
          <w:p w:rsidR="00191719" w:rsidRDefault="005B2F65">
            <w:pPr>
              <w:pStyle w:val="TableParagraph"/>
              <w:spacing w:line="200" w:lineRule="exact"/>
              <w:ind w:left="52"/>
              <w:rPr>
                <w:b/>
                <w:sz w:val="18"/>
              </w:rPr>
            </w:pPr>
            <w:r>
              <w:rPr>
                <w:b/>
                <w:color w:val="1D1D1B"/>
                <w:sz w:val="18"/>
              </w:rPr>
              <w:t>Cash Flows from Operating Activities</w:t>
            </w:r>
          </w:p>
          <w:p w:rsidR="00191719" w:rsidRDefault="00191719">
            <w:pPr>
              <w:pStyle w:val="TableParagraph"/>
              <w:rPr>
                <w:b/>
                <w:i/>
                <w:sz w:val="20"/>
              </w:rPr>
            </w:pPr>
          </w:p>
          <w:p w:rsidR="00191719" w:rsidRDefault="00191719">
            <w:pPr>
              <w:pStyle w:val="TableParagraph"/>
              <w:spacing w:before="2"/>
              <w:rPr>
                <w:b/>
                <w:i/>
              </w:rPr>
            </w:pPr>
          </w:p>
          <w:p w:rsidR="00191719" w:rsidRDefault="005B2F65">
            <w:pPr>
              <w:pStyle w:val="TableParagraph"/>
              <w:ind w:left="52"/>
              <w:rPr>
                <w:b/>
                <w:sz w:val="18"/>
              </w:rPr>
            </w:pPr>
            <w:r>
              <w:rPr>
                <w:b/>
                <w:color w:val="1D1D1B"/>
                <w:sz w:val="18"/>
              </w:rPr>
              <w:t>Inflows</w:t>
            </w:r>
          </w:p>
        </w:tc>
        <w:tc>
          <w:tcPr>
            <w:tcW w:w="4689" w:type="dxa"/>
            <w:gridSpan w:val="3"/>
          </w:tcPr>
          <w:p w:rsidR="00191719" w:rsidRDefault="00191719">
            <w:pPr>
              <w:pStyle w:val="TableParagraph"/>
              <w:rPr>
                <w:rFonts w:ascii="Times New Roman"/>
                <w:sz w:val="18"/>
              </w:rPr>
            </w:pPr>
          </w:p>
        </w:tc>
      </w:tr>
      <w:tr w:rsidR="00191719">
        <w:trPr>
          <w:trHeight w:val="345"/>
        </w:trPr>
        <w:tc>
          <w:tcPr>
            <w:tcW w:w="5263" w:type="dxa"/>
          </w:tcPr>
          <w:p w:rsidR="00191719" w:rsidRDefault="005B2F65">
            <w:pPr>
              <w:pStyle w:val="TableParagraph"/>
              <w:spacing w:before="66"/>
              <w:ind w:left="52"/>
              <w:rPr>
                <w:sz w:val="18"/>
              </w:rPr>
            </w:pPr>
            <w:r>
              <w:rPr>
                <w:color w:val="1D1D1B"/>
                <w:sz w:val="18"/>
              </w:rPr>
              <w:t>User charges</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Pr>
          <w:p w:rsidR="00191719" w:rsidRDefault="005B2F65">
            <w:pPr>
              <w:pStyle w:val="TableParagraph"/>
              <w:spacing w:before="66"/>
              <w:ind w:right="29"/>
              <w:jc w:val="right"/>
              <w:rPr>
                <w:sz w:val="18"/>
              </w:rPr>
            </w:pPr>
            <w:r>
              <w:rPr>
                <w:color w:val="1D1D1B"/>
                <w:sz w:val="18"/>
              </w:rPr>
              <w:t>4,574,086</w:t>
            </w:r>
          </w:p>
        </w:tc>
      </w:tr>
      <w:tr w:rsidR="00191719">
        <w:trPr>
          <w:trHeight w:val="345"/>
        </w:trPr>
        <w:tc>
          <w:tcPr>
            <w:tcW w:w="5263" w:type="dxa"/>
          </w:tcPr>
          <w:p w:rsidR="00191719" w:rsidRDefault="005B2F65">
            <w:pPr>
              <w:pStyle w:val="TableParagraph"/>
              <w:spacing w:before="66"/>
              <w:ind w:left="52"/>
              <w:rPr>
                <w:sz w:val="18"/>
              </w:rPr>
            </w:pPr>
            <w:r>
              <w:rPr>
                <w:color w:val="1D1D1B"/>
                <w:sz w:val="18"/>
              </w:rPr>
              <w:t>Government contributions</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Pr>
          <w:p w:rsidR="00191719" w:rsidRDefault="005B2F65">
            <w:pPr>
              <w:pStyle w:val="TableParagraph"/>
              <w:spacing w:before="66"/>
              <w:ind w:right="29"/>
              <w:jc w:val="right"/>
              <w:rPr>
                <w:sz w:val="18"/>
              </w:rPr>
            </w:pPr>
            <w:r>
              <w:rPr>
                <w:color w:val="1D1D1B"/>
                <w:sz w:val="18"/>
              </w:rPr>
              <w:t>1,900,000</w:t>
            </w:r>
          </w:p>
        </w:tc>
      </w:tr>
      <w:tr w:rsidR="00191719">
        <w:trPr>
          <w:trHeight w:val="345"/>
        </w:trPr>
        <w:tc>
          <w:tcPr>
            <w:tcW w:w="5263" w:type="dxa"/>
          </w:tcPr>
          <w:p w:rsidR="00191719" w:rsidRDefault="005B2F65">
            <w:pPr>
              <w:pStyle w:val="TableParagraph"/>
              <w:spacing w:before="66"/>
              <w:ind w:left="52"/>
              <w:rPr>
                <w:sz w:val="18"/>
              </w:rPr>
            </w:pPr>
            <w:r>
              <w:rPr>
                <w:color w:val="1D1D1B"/>
                <w:sz w:val="18"/>
              </w:rPr>
              <w:t>GST input tax credits from ATO</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Pr>
          <w:p w:rsidR="00191719" w:rsidRDefault="005B2F65">
            <w:pPr>
              <w:pStyle w:val="TableParagraph"/>
              <w:spacing w:before="66"/>
              <w:ind w:right="29"/>
              <w:jc w:val="right"/>
              <w:rPr>
                <w:sz w:val="18"/>
              </w:rPr>
            </w:pPr>
            <w:r>
              <w:rPr>
                <w:color w:val="1D1D1B"/>
                <w:sz w:val="18"/>
              </w:rPr>
              <w:t>307,611</w:t>
            </w:r>
          </w:p>
        </w:tc>
      </w:tr>
      <w:tr w:rsidR="00191719">
        <w:trPr>
          <w:trHeight w:val="345"/>
        </w:trPr>
        <w:tc>
          <w:tcPr>
            <w:tcW w:w="5263" w:type="dxa"/>
          </w:tcPr>
          <w:p w:rsidR="00191719" w:rsidRDefault="005B2F65">
            <w:pPr>
              <w:pStyle w:val="TableParagraph"/>
              <w:spacing w:before="66"/>
              <w:ind w:left="52"/>
              <w:rPr>
                <w:sz w:val="18"/>
              </w:rPr>
            </w:pPr>
            <w:r>
              <w:rPr>
                <w:color w:val="1D1D1B"/>
                <w:sz w:val="18"/>
              </w:rPr>
              <w:t>GST collected from customers</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Pr>
          <w:p w:rsidR="00191719" w:rsidRDefault="005B2F65">
            <w:pPr>
              <w:pStyle w:val="TableParagraph"/>
              <w:spacing w:before="66"/>
              <w:ind w:right="29"/>
              <w:jc w:val="right"/>
              <w:rPr>
                <w:sz w:val="18"/>
              </w:rPr>
            </w:pPr>
            <w:r>
              <w:rPr>
                <w:color w:val="1D1D1B"/>
                <w:sz w:val="18"/>
              </w:rPr>
              <w:t>134,281</w:t>
            </w:r>
          </w:p>
        </w:tc>
      </w:tr>
      <w:tr w:rsidR="00191719">
        <w:trPr>
          <w:trHeight w:val="345"/>
        </w:trPr>
        <w:tc>
          <w:tcPr>
            <w:tcW w:w="5263" w:type="dxa"/>
          </w:tcPr>
          <w:p w:rsidR="00191719" w:rsidRDefault="005B2F65">
            <w:pPr>
              <w:pStyle w:val="TableParagraph"/>
              <w:spacing w:before="66"/>
              <w:ind w:left="52"/>
              <w:rPr>
                <w:sz w:val="18"/>
              </w:rPr>
            </w:pPr>
            <w:r>
              <w:rPr>
                <w:color w:val="1D1D1B"/>
                <w:sz w:val="18"/>
              </w:rPr>
              <w:t>Interest</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Pr>
          <w:p w:rsidR="00191719" w:rsidRDefault="005B2F65">
            <w:pPr>
              <w:pStyle w:val="TableParagraph"/>
              <w:spacing w:before="66"/>
              <w:ind w:right="29"/>
              <w:jc w:val="right"/>
              <w:rPr>
                <w:sz w:val="18"/>
              </w:rPr>
            </w:pPr>
            <w:r>
              <w:rPr>
                <w:color w:val="1D1D1B"/>
                <w:sz w:val="18"/>
              </w:rPr>
              <w:t>129,634</w:t>
            </w:r>
          </w:p>
        </w:tc>
      </w:tr>
      <w:tr w:rsidR="00191719">
        <w:trPr>
          <w:trHeight w:val="336"/>
        </w:trPr>
        <w:tc>
          <w:tcPr>
            <w:tcW w:w="5263" w:type="dxa"/>
          </w:tcPr>
          <w:p w:rsidR="00191719" w:rsidRDefault="005B2F65">
            <w:pPr>
              <w:pStyle w:val="TableParagraph"/>
              <w:spacing w:before="66"/>
              <w:ind w:left="52"/>
              <w:rPr>
                <w:sz w:val="18"/>
              </w:rPr>
            </w:pPr>
            <w:r>
              <w:rPr>
                <w:color w:val="1D1D1B"/>
                <w:sz w:val="18"/>
              </w:rPr>
              <w:t>Other</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Borders>
              <w:bottom w:val="single" w:sz="8" w:space="0" w:color="1D1D1B"/>
            </w:tcBorders>
          </w:tcPr>
          <w:p w:rsidR="00191719" w:rsidRDefault="005B2F65">
            <w:pPr>
              <w:pStyle w:val="TableParagraph"/>
              <w:spacing w:before="66"/>
              <w:ind w:right="31"/>
              <w:jc w:val="right"/>
              <w:rPr>
                <w:sz w:val="18"/>
              </w:rPr>
            </w:pPr>
            <w:r>
              <w:rPr>
                <w:color w:val="1D1D1B"/>
                <w:sz w:val="18"/>
              </w:rPr>
              <w:t>142,113</w:t>
            </w:r>
          </w:p>
        </w:tc>
      </w:tr>
      <w:tr w:rsidR="00191719">
        <w:trPr>
          <w:trHeight w:val="326"/>
        </w:trPr>
        <w:tc>
          <w:tcPr>
            <w:tcW w:w="5263" w:type="dxa"/>
          </w:tcPr>
          <w:p w:rsidR="00191719" w:rsidRDefault="00191719">
            <w:pPr>
              <w:pStyle w:val="TableParagraph"/>
              <w:rPr>
                <w:rFonts w:ascii="Times New Roman"/>
                <w:sz w:val="18"/>
              </w:rPr>
            </w:pP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Borders>
              <w:top w:val="single" w:sz="8" w:space="0" w:color="1D1D1B"/>
              <w:bottom w:val="single" w:sz="8" w:space="0" w:color="1D1D1B"/>
            </w:tcBorders>
          </w:tcPr>
          <w:p w:rsidR="00191719" w:rsidRDefault="005B2F65">
            <w:pPr>
              <w:pStyle w:val="TableParagraph"/>
              <w:spacing w:before="55"/>
              <w:ind w:right="29"/>
              <w:jc w:val="right"/>
              <w:rPr>
                <w:sz w:val="18"/>
              </w:rPr>
            </w:pPr>
            <w:r>
              <w:rPr>
                <w:color w:val="1D1D1B"/>
                <w:sz w:val="18"/>
              </w:rPr>
              <w:t>7,187,725</w:t>
            </w:r>
          </w:p>
        </w:tc>
      </w:tr>
      <w:tr w:rsidR="00191719">
        <w:trPr>
          <w:trHeight w:val="680"/>
        </w:trPr>
        <w:tc>
          <w:tcPr>
            <w:tcW w:w="5263" w:type="dxa"/>
          </w:tcPr>
          <w:p w:rsidR="00191719" w:rsidRDefault="005B2F65">
            <w:pPr>
              <w:pStyle w:val="TableParagraph"/>
              <w:spacing w:before="57"/>
              <w:ind w:left="52"/>
              <w:rPr>
                <w:b/>
                <w:sz w:val="18"/>
              </w:rPr>
            </w:pPr>
            <w:r>
              <w:rPr>
                <w:b/>
                <w:color w:val="1D1D1B"/>
                <w:sz w:val="18"/>
              </w:rPr>
              <w:t>Outflows</w:t>
            </w:r>
          </w:p>
          <w:p w:rsidR="00191719" w:rsidRDefault="005B2F65">
            <w:pPr>
              <w:pStyle w:val="TableParagraph"/>
              <w:spacing w:before="137"/>
              <w:ind w:left="52"/>
              <w:rPr>
                <w:sz w:val="18"/>
              </w:rPr>
            </w:pPr>
            <w:r>
              <w:rPr>
                <w:color w:val="1D1D1B"/>
                <w:sz w:val="18"/>
              </w:rPr>
              <w:t>Employee expenses</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Borders>
              <w:top w:val="single" w:sz="8" w:space="0" w:color="1D1D1B"/>
            </w:tcBorders>
          </w:tcPr>
          <w:p w:rsidR="00191719" w:rsidRDefault="00191719">
            <w:pPr>
              <w:pStyle w:val="TableParagraph"/>
              <w:rPr>
                <w:b/>
                <w:i/>
                <w:sz w:val="20"/>
              </w:rPr>
            </w:pPr>
          </w:p>
          <w:p w:rsidR="00191719" w:rsidRDefault="005B2F65">
            <w:pPr>
              <w:pStyle w:val="TableParagraph"/>
              <w:spacing w:before="171"/>
              <w:ind w:right="31"/>
              <w:jc w:val="right"/>
              <w:rPr>
                <w:sz w:val="18"/>
              </w:rPr>
            </w:pPr>
            <w:r>
              <w:rPr>
                <w:color w:val="1D1D1B"/>
                <w:sz w:val="18"/>
              </w:rPr>
              <w:t>(3,974,427)</w:t>
            </w:r>
          </w:p>
        </w:tc>
      </w:tr>
      <w:tr w:rsidR="00191719">
        <w:trPr>
          <w:trHeight w:val="345"/>
        </w:trPr>
        <w:tc>
          <w:tcPr>
            <w:tcW w:w="5263" w:type="dxa"/>
          </w:tcPr>
          <w:p w:rsidR="00191719" w:rsidRDefault="005B2F65">
            <w:pPr>
              <w:pStyle w:val="TableParagraph"/>
              <w:spacing w:before="66"/>
              <w:ind w:left="52"/>
              <w:rPr>
                <w:sz w:val="18"/>
              </w:rPr>
            </w:pPr>
            <w:r>
              <w:rPr>
                <w:color w:val="1D1D1B"/>
                <w:sz w:val="18"/>
              </w:rPr>
              <w:t>Supplies and services</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Pr>
          <w:p w:rsidR="00191719" w:rsidRDefault="005B2F65">
            <w:pPr>
              <w:pStyle w:val="TableParagraph"/>
              <w:spacing w:before="66"/>
              <w:ind w:right="31"/>
              <w:jc w:val="right"/>
              <w:rPr>
                <w:sz w:val="18"/>
              </w:rPr>
            </w:pPr>
            <w:r>
              <w:rPr>
                <w:color w:val="1D1D1B"/>
                <w:sz w:val="18"/>
              </w:rPr>
              <w:t>(1,692,393)</w:t>
            </w:r>
          </w:p>
        </w:tc>
      </w:tr>
      <w:tr w:rsidR="00191719">
        <w:trPr>
          <w:trHeight w:val="345"/>
        </w:trPr>
        <w:tc>
          <w:tcPr>
            <w:tcW w:w="5263" w:type="dxa"/>
          </w:tcPr>
          <w:p w:rsidR="00191719" w:rsidRDefault="005B2F65">
            <w:pPr>
              <w:pStyle w:val="TableParagraph"/>
              <w:spacing w:before="66"/>
              <w:ind w:left="52"/>
              <w:rPr>
                <w:sz w:val="18"/>
              </w:rPr>
            </w:pPr>
            <w:r>
              <w:rPr>
                <w:color w:val="1D1D1B"/>
                <w:sz w:val="18"/>
              </w:rPr>
              <w:t>GST paid to suppliers</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Pr>
          <w:p w:rsidR="00191719" w:rsidRDefault="005B2F65">
            <w:pPr>
              <w:pStyle w:val="TableParagraph"/>
              <w:spacing w:before="66"/>
              <w:ind w:right="31"/>
              <w:jc w:val="right"/>
              <w:rPr>
                <w:sz w:val="18"/>
              </w:rPr>
            </w:pPr>
            <w:r>
              <w:rPr>
                <w:color w:val="1D1D1B"/>
                <w:w w:val="95"/>
                <w:sz w:val="18"/>
              </w:rPr>
              <w:t>(273,024)</w:t>
            </w:r>
          </w:p>
        </w:tc>
      </w:tr>
      <w:tr w:rsidR="00191719">
        <w:trPr>
          <w:trHeight w:val="345"/>
        </w:trPr>
        <w:tc>
          <w:tcPr>
            <w:tcW w:w="5263" w:type="dxa"/>
          </w:tcPr>
          <w:p w:rsidR="00191719" w:rsidRDefault="005B2F65">
            <w:pPr>
              <w:pStyle w:val="TableParagraph"/>
              <w:spacing w:before="66"/>
              <w:ind w:left="52"/>
              <w:rPr>
                <w:sz w:val="18"/>
              </w:rPr>
            </w:pPr>
            <w:r>
              <w:rPr>
                <w:color w:val="1D1D1B"/>
                <w:sz w:val="18"/>
              </w:rPr>
              <w:t>GST remitted to the ATO</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Pr>
          <w:p w:rsidR="00191719" w:rsidRDefault="005B2F65">
            <w:pPr>
              <w:pStyle w:val="TableParagraph"/>
              <w:spacing w:before="66"/>
              <w:ind w:right="31"/>
              <w:jc w:val="right"/>
              <w:rPr>
                <w:sz w:val="18"/>
              </w:rPr>
            </w:pPr>
            <w:r>
              <w:rPr>
                <w:color w:val="1D1D1B"/>
                <w:w w:val="95"/>
                <w:sz w:val="18"/>
              </w:rPr>
              <w:t>(110,169)</w:t>
            </w:r>
          </w:p>
        </w:tc>
      </w:tr>
      <w:tr w:rsidR="00191719">
        <w:trPr>
          <w:trHeight w:val="336"/>
        </w:trPr>
        <w:tc>
          <w:tcPr>
            <w:tcW w:w="5263" w:type="dxa"/>
          </w:tcPr>
          <w:p w:rsidR="00191719" w:rsidRDefault="005B2F65">
            <w:pPr>
              <w:pStyle w:val="TableParagraph"/>
              <w:spacing w:before="66"/>
              <w:ind w:left="52"/>
              <w:rPr>
                <w:sz w:val="18"/>
              </w:rPr>
            </w:pPr>
            <w:r>
              <w:rPr>
                <w:color w:val="1D1D1B"/>
                <w:sz w:val="18"/>
              </w:rPr>
              <w:t>Other</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Borders>
              <w:bottom w:val="single" w:sz="8" w:space="0" w:color="1D1D1B"/>
            </w:tcBorders>
          </w:tcPr>
          <w:p w:rsidR="00191719" w:rsidRDefault="005B2F65">
            <w:pPr>
              <w:pStyle w:val="TableParagraph"/>
              <w:spacing w:before="66"/>
              <w:ind w:right="31"/>
              <w:jc w:val="right"/>
              <w:rPr>
                <w:sz w:val="18"/>
              </w:rPr>
            </w:pPr>
            <w:r>
              <w:rPr>
                <w:color w:val="1D1D1B"/>
                <w:w w:val="95"/>
                <w:sz w:val="18"/>
              </w:rPr>
              <w:t>(734,008)</w:t>
            </w:r>
          </w:p>
        </w:tc>
      </w:tr>
      <w:tr w:rsidR="00191719">
        <w:trPr>
          <w:trHeight w:val="325"/>
        </w:trPr>
        <w:tc>
          <w:tcPr>
            <w:tcW w:w="5263" w:type="dxa"/>
          </w:tcPr>
          <w:p w:rsidR="00191719" w:rsidRDefault="00191719">
            <w:pPr>
              <w:pStyle w:val="TableParagraph"/>
              <w:rPr>
                <w:rFonts w:ascii="Times New Roman"/>
                <w:sz w:val="18"/>
              </w:rPr>
            </w:pP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Borders>
              <w:top w:val="single" w:sz="8" w:space="0" w:color="1D1D1B"/>
              <w:bottom w:val="single" w:sz="8" w:space="0" w:color="1D1D1B"/>
            </w:tcBorders>
          </w:tcPr>
          <w:p w:rsidR="00191719" w:rsidRDefault="005B2F65">
            <w:pPr>
              <w:pStyle w:val="TableParagraph"/>
              <w:spacing w:before="55"/>
              <w:ind w:right="31"/>
              <w:jc w:val="right"/>
              <w:rPr>
                <w:sz w:val="18"/>
              </w:rPr>
            </w:pPr>
            <w:r>
              <w:rPr>
                <w:color w:val="1D1D1B"/>
                <w:sz w:val="18"/>
              </w:rPr>
              <w:t>(6,784,021)</w:t>
            </w:r>
          </w:p>
        </w:tc>
      </w:tr>
      <w:tr w:rsidR="00191719">
        <w:trPr>
          <w:trHeight w:val="325"/>
        </w:trPr>
        <w:tc>
          <w:tcPr>
            <w:tcW w:w="5263" w:type="dxa"/>
          </w:tcPr>
          <w:p w:rsidR="00191719" w:rsidRDefault="005B2F65">
            <w:pPr>
              <w:pStyle w:val="TableParagraph"/>
              <w:spacing w:before="57"/>
              <w:ind w:left="52"/>
              <w:rPr>
                <w:b/>
                <w:sz w:val="18"/>
              </w:rPr>
            </w:pPr>
            <w:r>
              <w:rPr>
                <w:b/>
                <w:color w:val="1D1D1B"/>
                <w:sz w:val="18"/>
              </w:rPr>
              <w:t>Net cash provided by operating activities</w:t>
            </w:r>
          </w:p>
        </w:tc>
        <w:tc>
          <w:tcPr>
            <w:tcW w:w="1254" w:type="dxa"/>
          </w:tcPr>
          <w:p w:rsidR="00191719" w:rsidRDefault="005B2F65">
            <w:pPr>
              <w:pStyle w:val="TableParagraph"/>
              <w:spacing w:before="55"/>
              <w:ind w:right="249"/>
              <w:jc w:val="right"/>
              <w:rPr>
                <w:sz w:val="18"/>
              </w:rPr>
            </w:pPr>
            <w:r>
              <w:rPr>
                <w:color w:val="1D1D1B"/>
                <w:w w:val="95"/>
                <w:sz w:val="18"/>
              </w:rPr>
              <w:t>CF-1</w:t>
            </w:r>
          </w:p>
        </w:tc>
        <w:tc>
          <w:tcPr>
            <w:tcW w:w="1268" w:type="dxa"/>
            <w:shd w:val="clear" w:color="auto" w:fill="D0D0D0"/>
          </w:tcPr>
          <w:p w:rsidR="00191719" w:rsidRDefault="00191719">
            <w:pPr>
              <w:pStyle w:val="TableParagraph"/>
              <w:rPr>
                <w:rFonts w:ascii="Times New Roman"/>
                <w:sz w:val="18"/>
              </w:rPr>
            </w:pPr>
          </w:p>
        </w:tc>
        <w:tc>
          <w:tcPr>
            <w:tcW w:w="2167" w:type="dxa"/>
            <w:tcBorders>
              <w:top w:val="single" w:sz="8" w:space="0" w:color="1D1D1B"/>
              <w:bottom w:val="single" w:sz="8" w:space="0" w:color="1D1D1B"/>
            </w:tcBorders>
          </w:tcPr>
          <w:p w:rsidR="00191719" w:rsidRDefault="005B2F65">
            <w:pPr>
              <w:pStyle w:val="TableParagraph"/>
              <w:spacing w:before="55"/>
              <w:ind w:right="31"/>
              <w:jc w:val="right"/>
              <w:rPr>
                <w:sz w:val="18"/>
              </w:rPr>
            </w:pPr>
            <w:r>
              <w:rPr>
                <w:color w:val="1D1D1B"/>
                <w:sz w:val="18"/>
              </w:rPr>
              <w:t>403,704</w:t>
            </w:r>
          </w:p>
        </w:tc>
      </w:tr>
      <w:tr w:rsidR="00191719">
        <w:trPr>
          <w:trHeight w:val="683"/>
        </w:trPr>
        <w:tc>
          <w:tcPr>
            <w:tcW w:w="5263" w:type="dxa"/>
          </w:tcPr>
          <w:p w:rsidR="00191719" w:rsidRDefault="00191719">
            <w:pPr>
              <w:pStyle w:val="TableParagraph"/>
              <w:rPr>
                <w:b/>
                <w:i/>
                <w:sz w:val="20"/>
              </w:rPr>
            </w:pPr>
          </w:p>
          <w:p w:rsidR="00191719" w:rsidRDefault="005B2F65">
            <w:pPr>
              <w:pStyle w:val="TableParagraph"/>
              <w:spacing w:before="174"/>
              <w:ind w:left="52"/>
              <w:rPr>
                <w:b/>
                <w:sz w:val="18"/>
              </w:rPr>
            </w:pPr>
            <w:r>
              <w:rPr>
                <w:b/>
                <w:color w:val="1D1D1B"/>
                <w:sz w:val="18"/>
              </w:rPr>
              <w:t>Cash Flows from Investing Activities</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Borders>
              <w:top w:val="single" w:sz="8" w:space="0" w:color="1D1D1B"/>
            </w:tcBorders>
          </w:tcPr>
          <w:p w:rsidR="00191719" w:rsidRDefault="00191719">
            <w:pPr>
              <w:pStyle w:val="TableParagraph"/>
              <w:rPr>
                <w:rFonts w:ascii="Times New Roman"/>
                <w:sz w:val="18"/>
              </w:rPr>
            </w:pPr>
          </w:p>
        </w:tc>
      </w:tr>
      <w:tr w:rsidR="00191719">
        <w:trPr>
          <w:trHeight w:val="690"/>
        </w:trPr>
        <w:tc>
          <w:tcPr>
            <w:tcW w:w="5263" w:type="dxa"/>
          </w:tcPr>
          <w:p w:rsidR="00191719" w:rsidRDefault="005B2F65">
            <w:pPr>
              <w:pStyle w:val="TableParagraph"/>
              <w:spacing w:before="66"/>
              <w:ind w:left="52"/>
              <w:rPr>
                <w:b/>
                <w:sz w:val="18"/>
              </w:rPr>
            </w:pPr>
            <w:r>
              <w:rPr>
                <w:b/>
                <w:color w:val="1D1D1B"/>
                <w:sz w:val="18"/>
              </w:rPr>
              <w:t>Inflows</w:t>
            </w:r>
          </w:p>
          <w:p w:rsidR="00191719" w:rsidRDefault="005B2F65">
            <w:pPr>
              <w:pStyle w:val="TableParagraph"/>
              <w:spacing w:before="136"/>
              <w:ind w:left="52"/>
              <w:rPr>
                <w:sz w:val="18"/>
              </w:rPr>
            </w:pPr>
            <w:r>
              <w:rPr>
                <w:color w:val="1D1D1B"/>
                <w:sz w:val="18"/>
              </w:rPr>
              <w:t>Proceeds from sale of property, plant and equipment</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Pr>
          <w:p w:rsidR="00191719" w:rsidRDefault="00191719">
            <w:pPr>
              <w:pStyle w:val="TableParagraph"/>
              <w:rPr>
                <w:b/>
                <w:i/>
                <w:sz w:val="20"/>
              </w:rPr>
            </w:pPr>
          </w:p>
          <w:p w:rsidR="00191719" w:rsidRDefault="005B2F65">
            <w:pPr>
              <w:pStyle w:val="TableParagraph"/>
              <w:spacing w:before="179"/>
              <w:ind w:right="30"/>
              <w:jc w:val="right"/>
              <w:rPr>
                <w:sz w:val="18"/>
              </w:rPr>
            </w:pPr>
            <w:r>
              <w:rPr>
                <w:color w:val="1D1D1B"/>
                <w:w w:val="99"/>
                <w:sz w:val="18"/>
              </w:rPr>
              <w:t>-</w:t>
            </w:r>
          </w:p>
        </w:tc>
      </w:tr>
      <w:tr w:rsidR="00191719">
        <w:trPr>
          <w:trHeight w:val="690"/>
        </w:trPr>
        <w:tc>
          <w:tcPr>
            <w:tcW w:w="5263" w:type="dxa"/>
          </w:tcPr>
          <w:p w:rsidR="00191719" w:rsidRDefault="005B2F65">
            <w:pPr>
              <w:pStyle w:val="TableParagraph"/>
              <w:spacing w:before="67"/>
              <w:ind w:left="52"/>
              <w:rPr>
                <w:b/>
                <w:sz w:val="18"/>
              </w:rPr>
            </w:pPr>
            <w:r>
              <w:rPr>
                <w:b/>
                <w:color w:val="1D1D1B"/>
                <w:sz w:val="18"/>
              </w:rPr>
              <w:t>Outflows</w:t>
            </w:r>
          </w:p>
          <w:p w:rsidR="00191719" w:rsidRDefault="005B2F65">
            <w:pPr>
              <w:pStyle w:val="TableParagraph"/>
              <w:spacing w:before="136"/>
              <w:ind w:left="52"/>
              <w:rPr>
                <w:sz w:val="18"/>
              </w:rPr>
            </w:pPr>
            <w:r>
              <w:rPr>
                <w:color w:val="1D1D1B"/>
                <w:sz w:val="18"/>
              </w:rPr>
              <w:t>Payments for property, plant and equipment</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Pr>
          <w:p w:rsidR="00191719" w:rsidRDefault="00191719">
            <w:pPr>
              <w:pStyle w:val="TableParagraph"/>
              <w:rPr>
                <w:b/>
                <w:i/>
                <w:sz w:val="20"/>
              </w:rPr>
            </w:pPr>
          </w:p>
          <w:p w:rsidR="00191719" w:rsidRDefault="00191719">
            <w:pPr>
              <w:pStyle w:val="TableParagraph"/>
              <w:spacing w:before="8"/>
              <w:rPr>
                <w:b/>
                <w:i/>
                <w:sz w:val="15"/>
              </w:rPr>
            </w:pPr>
          </w:p>
          <w:p w:rsidR="00191719" w:rsidRDefault="005B2F65">
            <w:pPr>
              <w:pStyle w:val="TableParagraph"/>
              <w:ind w:right="31"/>
              <w:jc w:val="right"/>
              <w:rPr>
                <w:sz w:val="18"/>
              </w:rPr>
            </w:pPr>
            <w:r>
              <w:rPr>
                <w:color w:val="1D1D1B"/>
                <w:w w:val="95"/>
                <w:sz w:val="18"/>
              </w:rPr>
              <w:t>(19,985)</w:t>
            </w:r>
          </w:p>
        </w:tc>
      </w:tr>
      <w:tr w:rsidR="00191719">
        <w:trPr>
          <w:trHeight w:val="682"/>
        </w:trPr>
        <w:tc>
          <w:tcPr>
            <w:tcW w:w="5263" w:type="dxa"/>
          </w:tcPr>
          <w:p w:rsidR="00191719" w:rsidRDefault="005B2F65">
            <w:pPr>
              <w:pStyle w:val="TableParagraph"/>
              <w:spacing w:before="66"/>
              <w:ind w:left="52"/>
              <w:rPr>
                <w:sz w:val="18"/>
              </w:rPr>
            </w:pPr>
            <w:r>
              <w:rPr>
                <w:color w:val="1D1D1B"/>
                <w:sz w:val="18"/>
              </w:rPr>
              <w:t>Payments for intangibles</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Borders>
              <w:bottom w:val="single" w:sz="8" w:space="0" w:color="1D1D1B"/>
            </w:tcBorders>
          </w:tcPr>
          <w:p w:rsidR="00191719" w:rsidRDefault="005B2F65">
            <w:pPr>
              <w:pStyle w:val="TableParagraph"/>
              <w:spacing w:before="66"/>
              <w:ind w:right="31"/>
              <w:jc w:val="right"/>
              <w:rPr>
                <w:sz w:val="18"/>
              </w:rPr>
            </w:pPr>
            <w:r>
              <w:rPr>
                <w:color w:val="1D1D1B"/>
                <w:w w:val="95"/>
                <w:sz w:val="18"/>
              </w:rPr>
              <w:t>(264,420)</w:t>
            </w:r>
          </w:p>
        </w:tc>
      </w:tr>
      <w:tr w:rsidR="00191719">
        <w:trPr>
          <w:trHeight w:val="326"/>
        </w:trPr>
        <w:tc>
          <w:tcPr>
            <w:tcW w:w="5263" w:type="dxa"/>
          </w:tcPr>
          <w:p w:rsidR="00191719" w:rsidRDefault="005B2F65">
            <w:pPr>
              <w:pStyle w:val="TableParagraph"/>
              <w:spacing w:before="57"/>
              <w:ind w:left="52"/>
              <w:rPr>
                <w:b/>
                <w:sz w:val="18"/>
              </w:rPr>
            </w:pPr>
            <w:r>
              <w:rPr>
                <w:b/>
                <w:color w:val="1D1D1B"/>
                <w:sz w:val="18"/>
              </w:rPr>
              <w:t>Net cash used in investing activities</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Borders>
              <w:top w:val="single" w:sz="8" w:space="0" w:color="1D1D1B"/>
              <w:bottom w:val="single" w:sz="8" w:space="0" w:color="1D1D1B"/>
            </w:tcBorders>
          </w:tcPr>
          <w:p w:rsidR="00191719" w:rsidRDefault="005B2F65">
            <w:pPr>
              <w:pStyle w:val="TableParagraph"/>
              <w:spacing w:before="55"/>
              <w:ind w:right="31"/>
              <w:jc w:val="right"/>
              <w:rPr>
                <w:sz w:val="18"/>
              </w:rPr>
            </w:pPr>
            <w:r>
              <w:rPr>
                <w:color w:val="1D1D1B"/>
                <w:w w:val="95"/>
                <w:sz w:val="18"/>
              </w:rPr>
              <w:t>(284,405)</w:t>
            </w:r>
          </w:p>
        </w:tc>
      </w:tr>
      <w:tr w:rsidR="00191719">
        <w:trPr>
          <w:trHeight w:val="681"/>
        </w:trPr>
        <w:tc>
          <w:tcPr>
            <w:tcW w:w="5263" w:type="dxa"/>
          </w:tcPr>
          <w:p w:rsidR="00191719" w:rsidRDefault="00191719">
            <w:pPr>
              <w:pStyle w:val="TableParagraph"/>
              <w:rPr>
                <w:b/>
                <w:i/>
                <w:sz w:val="20"/>
              </w:rPr>
            </w:pPr>
          </w:p>
          <w:p w:rsidR="00191719" w:rsidRDefault="005B2F65">
            <w:pPr>
              <w:pStyle w:val="TableParagraph"/>
              <w:spacing w:before="173"/>
              <w:ind w:left="52"/>
              <w:rPr>
                <w:b/>
                <w:sz w:val="18"/>
              </w:rPr>
            </w:pPr>
            <w:r>
              <w:rPr>
                <w:b/>
                <w:color w:val="1D1D1B"/>
                <w:sz w:val="18"/>
              </w:rPr>
              <w:t>Net increase in cash and cash equivalents held</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Borders>
              <w:top w:val="single" w:sz="8" w:space="0" w:color="1D1D1B"/>
            </w:tcBorders>
          </w:tcPr>
          <w:p w:rsidR="00191719" w:rsidRDefault="00191719">
            <w:pPr>
              <w:pStyle w:val="TableParagraph"/>
              <w:rPr>
                <w:b/>
                <w:i/>
                <w:sz w:val="20"/>
              </w:rPr>
            </w:pPr>
          </w:p>
          <w:p w:rsidR="00191719" w:rsidRDefault="005B2F65">
            <w:pPr>
              <w:pStyle w:val="TableParagraph"/>
              <w:spacing w:before="171"/>
              <w:ind w:right="31"/>
              <w:jc w:val="right"/>
              <w:rPr>
                <w:sz w:val="18"/>
              </w:rPr>
            </w:pPr>
            <w:r>
              <w:rPr>
                <w:color w:val="1D1D1B"/>
                <w:sz w:val="18"/>
              </w:rPr>
              <w:t>119,299</w:t>
            </w:r>
          </w:p>
        </w:tc>
      </w:tr>
      <w:tr w:rsidR="00191719">
        <w:trPr>
          <w:trHeight w:val="335"/>
        </w:trPr>
        <w:tc>
          <w:tcPr>
            <w:tcW w:w="5263" w:type="dxa"/>
          </w:tcPr>
          <w:p w:rsidR="00191719" w:rsidRDefault="005B2F65">
            <w:pPr>
              <w:pStyle w:val="TableParagraph"/>
              <w:spacing w:before="65"/>
              <w:ind w:left="52"/>
              <w:rPr>
                <w:sz w:val="18"/>
              </w:rPr>
            </w:pPr>
            <w:r>
              <w:rPr>
                <w:color w:val="1D1D1B"/>
                <w:sz w:val="18"/>
              </w:rPr>
              <w:t>Cash at beginning of financial year</w:t>
            </w:r>
          </w:p>
        </w:tc>
        <w:tc>
          <w:tcPr>
            <w:tcW w:w="1254" w:type="dxa"/>
          </w:tcPr>
          <w:p w:rsidR="00191719" w:rsidRDefault="00191719">
            <w:pPr>
              <w:pStyle w:val="TableParagraph"/>
              <w:rPr>
                <w:rFonts w:ascii="Times New Roman"/>
                <w:sz w:val="18"/>
              </w:rPr>
            </w:pPr>
          </w:p>
        </w:tc>
        <w:tc>
          <w:tcPr>
            <w:tcW w:w="1268" w:type="dxa"/>
            <w:shd w:val="clear" w:color="auto" w:fill="D0D0D0"/>
          </w:tcPr>
          <w:p w:rsidR="00191719" w:rsidRDefault="00191719">
            <w:pPr>
              <w:pStyle w:val="TableParagraph"/>
              <w:rPr>
                <w:rFonts w:ascii="Times New Roman"/>
                <w:sz w:val="18"/>
              </w:rPr>
            </w:pPr>
          </w:p>
        </w:tc>
        <w:tc>
          <w:tcPr>
            <w:tcW w:w="2167" w:type="dxa"/>
            <w:tcBorders>
              <w:bottom w:val="single" w:sz="8" w:space="0" w:color="1D1D1B"/>
            </w:tcBorders>
          </w:tcPr>
          <w:p w:rsidR="00191719" w:rsidRDefault="005B2F65">
            <w:pPr>
              <w:pStyle w:val="TableParagraph"/>
              <w:spacing w:before="65"/>
              <w:ind w:right="31"/>
              <w:jc w:val="right"/>
              <w:rPr>
                <w:sz w:val="18"/>
              </w:rPr>
            </w:pPr>
            <w:r>
              <w:rPr>
                <w:color w:val="1D1D1B"/>
                <w:sz w:val="18"/>
              </w:rPr>
              <w:t>6,779,460</w:t>
            </w:r>
          </w:p>
        </w:tc>
      </w:tr>
      <w:tr w:rsidR="00191719">
        <w:trPr>
          <w:trHeight w:val="342"/>
        </w:trPr>
        <w:tc>
          <w:tcPr>
            <w:tcW w:w="5263" w:type="dxa"/>
          </w:tcPr>
          <w:p w:rsidR="00191719" w:rsidRDefault="005B2F65">
            <w:pPr>
              <w:pStyle w:val="TableParagraph"/>
              <w:spacing w:before="57"/>
              <w:ind w:left="52"/>
              <w:rPr>
                <w:b/>
                <w:sz w:val="18"/>
              </w:rPr>
            </w:pPr>
            <w:r>
              <w:rPr>
                <w:b/>
                <w:color w:val="1D1D1B"/>
                <w:sz w:val="18"/>
              </w:rPr>
              <w:t>Cash and cash equivalents at end of financial year</w:t>
            </w:r>
          </w:p>
        </w:tc>
        <w:tc>
          <w:tcPr>
            <w:tcW w:w="1254" w:type="dxa"/>
          </w:tcPr>
          <w:p w:rsidR="00191719" w:rsidRDefault="005B2F65">
            <w:pPr>
              <w:pStyle w:val="TableParagraph"/>
              <w:spacing w:before="55"/>
              <w:ind w:right="331"/>
              <w:jc w:val="right"/>
              <w:rPr>
                <w:sz w:val="18"/>
              </w:rPr>
            </w:pPr>
            <w:r>
              <w:rPr>
                <w:color w:val="1D1D1B"/>
                <w:w w:val="95"/>
                <w:sz w:val="18"/>
              </w:rPr>
              <w:t>C1</w:t>
            </w:r>
          </w:p>
        </w:tc>
        <w:tc>
          <w:tcPr>
            <w:tcW w:w="1268" w:type="dxa"/>
            <w:tcBorders>
              <w:bottom w:val="single" w:sz="8" w:space="0" w:color="1D1D1B"/>
            </w:tcBorders>
            <w:shd w:val="clear" w:color="auto" w:fill="D0D0D0"/>
          </w:tcPr>
          <w:p w:rsidR="00191719" w:rsidRDefault="00191719">
            <w:pPr>
              <w:pStyle w:val="TableParagraph"/>
              <w:rPr>
                <w:rFonts w:ascii="Times New Roman"/>
                <w:sz w:val="18"/>
              </w:rPr>
            </w:pPr>
          </w:p>
        </w:tc>
        <w:tc>
          <w:tcPr>
            <w:tcW w:w="2167" w:type="dxa"/>
            <w:tcBorders>
              <w:top w:val="single" w:sz="8" w:space="0" w:color="1D1D1B"/>
              <w:bottom w:val="single" w:sz="8" w:space="0" w:color="1D1D1B"/>
            </w:tcBorders>
          </w:tcPr>
          <w:p w:rsidR="00191719" w:rsidRDefault="005B2F65">
            <w:pPr>
              <w:pStyle w:val="TableParagraph"/>
              <w:spacing w:before="55"/>
              <w:ind w:right="31"/>
              <w:jc w:val="right"/>
              <w:rPr>
                <w:sz w:val="18"/>
              </w:rPr>
            </w:pPr>
            <w:r>
              <w:rPr>
                <w:color w:val="1D1D1B"/>
                <w:sz w:val="18"/>
              </w:rPr>
              <w:t>6,898,759</w:t>
            </w:r>
          </w:p>
        </w:tc>
      </w:tr>
      <w:tr w:rsidR="00191719">
        <w:trPr>
          <w:trHeight w:val="580"/>
        </w:trPr>
        <w:tc>
          <w:tcPr>
            <w:tcW w:w="5263" w:type="dxa"/>
          </w:tcPr>
          <w:p w:rsidR="00191719" w:rsidRDefault="00191719">
            <w:pPr>
              <w:pStyle w:val="TableParagraph"/>
              <w:rPr>
                <w:b/>
                <w:i/>
                <w:sz w:val="18"/>
              </w:rPr>
            </w:pPr>
          </w:p>
          <w:p w:rsidR="00191719" w:rsidRDefault="00191719">
            <w:pPr>
              <w:pStyle w:val="TableParagraph"/>
              <w:spacing w:before="5"/>
              <w:rPr>
                <w:b/>
                <w:i/>
                <w:sz w:val="16"/>
              </w:rPr>
            </w:pPr>
          </w:p>
          <w:p w:rsidR="00191719" w:rsidRDefault="005B2F65">
            <w:pPr>
              <w:pStyle w:val="TableParagraph"/>
              <w:spacing w:line="164" w:lineRule="exact"/>
              <w:ind w:left="50"/>
              <w:rPr>
                <w:sz w:val="16"/>
              </w:rPr>
            </w:pPr>
            <w:r>
              <w:rPr>
                <w:color w:val="1D1D1B"/>
                <w:sz w:val="16"/>
              </w:rPr>
              <w:t>The accompanying notes form part of these financial statements.</w:t>
            </w:r>
          </w:p>
        </w:tc>
        <w:tc>
          <w:tcPr>
            <w:tcW w:w="1254" w:type="dxa"/>
          </w:tcPr>
          <w:p w:rsidR="00191719" w:rsidRDefault="00191719">
            <w:pPr>
              <w:pStyle w:val="TableParagraph"/>
              <w:rPr>
                <w:rFonts w:ascii="Times New Roman"/>
                <w:sz w:val="18"/>
              </w:rPr>
            </w:pPr>
          </w:p>
        </w:tc>
        <w:tc>
          <w:tcPr>
            <w:tcW w:w="1268" w:type="dxa"/>
            <w:tcBorders>
              <w:top w:val="single" w:sz="8" w:space="0" w:color="1D1D1B"/>
            </w:tcBorders>
          </w:tcPr>
          <w:p w:rsidR="00191719" w:rsidRDefault="00191719">
            <w:pPr>
              <w:pStyle w:val="TableParagraph"/>
              <w:rPr>
                <w:rFonts w:ascii="Times New Roman"/>
                <w:sz w:val="18"/>
              </w:rPr>
            </w:pPr>
          </w:p>
        </w:tc>
        <w:tc>
          <w:tcPr>
            <w:tcW w:w="2167" w:type="dxa"/>
            <w:tcBorders>
              <w:top w:val="single" w:sz="8" w:space="0" w:color="1D1D1B"/>
            </w:tcBorders>
          </w:tcPr>
          <w:p w:rsidR="00191719" w:rsidRDefault="00191719">
            <w:pPr>
              <w:pStyle w:val="TableParagraph"/>
              <w:rPr>
                <w:rFonts w:ascii="Times New Roman"/>
                <w:sz w:val="18"/>
              </w:rPr>
            </w:pPr>
          </w:p>
        </w:tc>
      </w:tr>
    </w:tbl>
    <w:p w:rsidR="00191719" w:rsidRDefault="00191719">
      <w:pPr>
        <w:rPr>
          <w:rFonts w:ascii="Times New Roman"/>
          <w:sz w:val="18"/>
        </w:rPr>
        <w:sectPr w:rsidR="00191719">
          <w:type w:val="continuous"/>
          <w:pgSz w:w="11910" w:h="16840"/>
          <w:pgMar w:top="840" w:right="700" w:bottom="280" w:left="640" w:header="720" w:footer="720" w:gutter="0"/>
          <w:cols w:space="720"/>
        </w:sectPr>
      </w:pPr>
    </w:p>
    <w:p w:rsidR="00191719" w:rsidRDefault="00191719">
      <w:pPr>
        <w:pStyle w:val="BodyText"/>
        <w:rPr>
          <w:b/>
          <w:i/>
          <w:sz w:val="20"/>
        </w:rPr>
      </w:pPr>
    </w:p>
    <w:p w:rsidR="00191719" w:rsidRDefault="00191719">
      <w:pPr>
        <w:pStyle w:val="BodyText"/>
        <w:rPr>
          <w:b/>
          <w:i/>
          <w:sz w:val="20"/>
        </w:rPr>
      </w:pPr>
    </w:p>
    <w:p w:rsidR="00191719" w:rsidRDefault="005B2F65">
      <w:pPr>
        <w:spacing w:before="263"/>
        <w:ind w:left="258"/>
        <w:rPr>
          <w:b/>
          <w:sz w:val="46"/>
        </w:rPr>
      </w:pPr>
      <w:r>
        <w:rPr>
          <w:b/>
          <w:color w:val="1D1D1B"/>
          <w:sz w:val="46"/>
        </w:rPr>
        <w:t>Safe Food Production Queensland</w:t>
      </w:r>
    </w:p>
    <w:p w:rsidR="00191719" w:rsidRDefault="005B2F65">
      <w:pPr>
        <w:spacing w:before="35"/>
        <w:ind w:left="234"/>
        <w:rPr>
          <w:b/>
          <w:sz w:val="30"/>
        </w:rPr>
      </w:pPr>
      <w:r>
        <w:rPr>
          <w:b/>
          <w:color w:val="1D1D1B"/>
          <w:sz w:val="30"/>
        </w:rPr>
        <w:t>Notes to Statement of Cash Flows for the year ended 30 June</w:t>
      </w:r>
      <w:r>
        <w:rPr>
          <w:b/>
          <w:color w:val="1D1D1B"/>
          <w:spacing w:val="76"/>
          <w:sz w:val="30"/>
        </w:rPr>
        <w:t xml:space="preserve"> </w:t>
      </w:r>
      <w:r>
        <w:rPr>
          <w:b/>
          <w:color w:val="1D1D1B"/>
          <w:sz w:val="30"/>
        </w:rPr>
        <w:t>2019</w:t>
      </w:r>
    </w:p>
    <w:p w:rsidR="00191719" w:rsidRDefault="00191719">
      <w:pPr>
        <w:pStyle w:val="BodyText"/>
        <w:spacing w:before="11"/>
        <w:rPr>
          <w:b/>
          <w:sz w:val="26"/>
        </w:rPr>
      </w:pPr>
    </w:p>
    <w:p w:rsidR="00191719" w:rsidRDefault="00191719">
      <w:pPr>
        <w:rPr>
          <w:sz w:val="26"/>
        </w:rPr>
        <w:sectPr w:rsidR="00191719">
          <w:headerReference w:type="even" r:id="rId92"/>
          <w:headerReference w:type="default" r:id="rId93"/>
          <w:pgSz w:w="11910" w:h="16840"/>
          <w:pgMar w:top="920" w:right="700" w:bottom="760" w:left="640" w:header="680" w:footer="570" w:gutter="0"/>
          <w:cols w:space="720"/>
        </w:sectPr>
      </w:pPr>
    </w:p>
    <w:p w:rsidR="00191719" w:rsidRDefault="00191719">
      <w:pPr>
        <w:pStyle w:val="BodyText"/>
        <w:spacing w:before="2"/>
        <w:rPr>
          <w:b/>
          <w:sz w:val="23"/>
        </w:rPr>
      </w:pPr>
    </w:p>
    <w:p w:rsidR="00191719" w:rsidRDefault="005B2F65">
      <w:pPr>
        <w:jc w:val="right"/>
        <w:rPr>
          <w:b/>
          <w:i/>
          <w:sz w:val="18"/>
        </w:rPr>
      </w:pPr>
      <w:r>
        <w:rPr>
          <w:b/>
          <w:i/>
          <w:color w:val="1D1D1B"/>
          <w:sz w:val="18"/>
        </w:rPr>
        <w:t>Notes</w:t>
      </w:r>
    </w:p>
    <w:p w:rsidR="00191719" w:rsidRDefault="005B2F65">
      <w:pPr>
        <w:tabs>
          <w:tab w:val="left" w:pos="2239"/>
        </w:tabs>
        <w:spacing w:before="98"/>
        <w:ind w:right="324"/>
        <w:jc w:val="center"/>
        <w:rPr>
          <w:b/>
          <w:i/>
          <w:sz w:val="18"/>
        </w:rPr>
      </w:pPr>
      <w:r>
        <w:br w:type="column"/>
      </w:r>
      <w:r>
        <w:rPr>
          <w:b/>
          <w:i/>
          <w:color w:val="1D1D1B"/>
          <w:sz w:val="18"/>
        </w:rPr>
        <w:t>2019</w:t>
      </w:r>
      <w:r>
        <w:rPr>
          <w:b/>
          <w:i/>
          <w:color w:val="1D1D1B"/>
          <w:sz w:val="18"/>
        </w:rPr>
        <w:tab/>
        <w:t>2018</w:t>
      </w:r>
    </w:p>
    <w:p w:rsidR="00191719" w:rsidRDefault="005B2F65">
      <w:pPr>
        <w:tabs>
          <w:tab w:val="left" w:pos="2239"/>
        </w:tabs>
        <w:spacing w:before="150"/>
        <w:ind w:right="325"/>
        <w:jc w:val="center"/>
        <w:rPr>
          <w:b/>
          <w:i/>
          <w:sz w:val="18"/>
        </w:rPr>
      </w:pPr>
      <w:r>
        <w:rPr>
          <w:b/>
          <w:i/>
          <w:color w:val="1D1D1B"/>
          <w:sz w:val="18"/>
        </w:rPr>
        <w:t>$</w:t>
      </w:r>
      <w:r>
        <w:rPr>
          <w:b/>
          <w:i/>
          <w:color w:val="1D1D1B"/>
          <w:sz w:val="18"/>
        </w:rPr>
        <w:tab/>
        <w:t>$</w:t>
      </w:r>
    </w:p>
    <w:p w:rsidR="00191719" w:rsidRDefault="00191719">
      <w:pPr>
        <w:jc w:val="center"/>
        <w:rPr>
          <w:sz w:val="18"/>
        </w:rPr>
        <w:sectPr w:rsidR="00191719">
          <w:type w:val="continuous"/>
          <w:pgSz w:w="11910" w:h="16840"/>
          <w:pgMar w:top="840" w:right="700" w:bottom="280" w:left="640" w:header="720" w:footer="720" w:gutter="0"/>
          <w:cols w:num="2" w:space="720" w:equalWidth="0">
            <w:col w:w="6310" w:space="40"/>
            <w:col w:w="4220"/>
          </w:cols>
        </w:sectPr>
      </w:pPr>
    </w:p>
    <w:p w:rsidR="00191719" w:rsidRDefault="00022984">
      <w:pPr>
        <w:spacing w:before="87"/>
        <w:ind w:left="222"/>
        <w:rPr>
          <w:b/>
        </w:rPr>
      </w:pPr>
      <w:r>
        <w:pict>
          <v:rect id="_x0000_s1055" style="position:absolute;left:0;text-align:left;margin-left:358.75pt;margin-top:520.55pt;width:65.5pt;height:.95pt;z-index:-258888704;mso-position-horizontal-relative:page;mso-position-vertical-relative:page" fillcolor="#1d1d1b" stroked="f">
            <w10:wrap anchorx="page" anchory="page"/>
          </v:rect>
        </w:pict>
      </w:r>
      <w:r>
        <w:pict>
          <v:line id="_x0000_s1054" style="position:absolute;left:0;text-align:left;z-index:-258887680;mso-position-horizontal-relative:page;mso-position-vertical-relative:page" from="470.7pt,521pt" to="536.2pt,521pt" strokecolor="#1d1d1b" strokeweight=".94pt">
            <w10:wrap anchorx="page" anchory="page"/>
          </v:line>
        </w:pict>
      </w:r>
      <w:r w:rsidR="005B2F65">
        <w:rPr>
          <w:b/>
          <w:color w:val="6F2927"/>
        </w:rPr>
        <w:t>CF-1 Reconciliation of Operating Results to Net Cash Provided by Operating Activities</w:t>
      </w:r>
    </w:p>
    <w:p w:rsidR="00191719" w:rsidRDefault="00191719">
      <w:pPr>
        <w:pStyle w:val="BodyText"/>
        <w:rPr>
          <w:b/>
          <w:sz w:val="20"/>
        </w:rPr>
      </w:pPr>
    </w:p>
    <w:p w:rsidR="00191719" w:rsidRDefault="00191719">
      <w:pPr>
        <w:pStyle w:val="BodyText"/>
        <w:rPr>
          <w:b/>
          <w:sz w:val="20"/>
        </w:rPr>
      </w:pPr>
    </w:p>
    <w:p w:rsidR="00191719" w:rsidRDefault="00191719">
      <w:pPr>
        <w:pStyle w:val="BodyText"/>
        <w:rPr>
          <w:b/>
          <w:sz w:val="20"/>
        </w:rPr>
      </w:pPr>
    </w:p>
    <w:p w:rsidR="00191719" w:rsidRDefault="00191719">
      <w:pPr>
        <w:pStyle w:val="BodyText"/>
        <w:spacing w:before="8"/>
        <w:rPr>
          <w:b/>
          <w:sz w:val="12"/>
        </w:rPr>
      </w:pPr>
    </w:p>
    <w:tbl>
      <w:tblPr>
        <w:tblW w:w="0" w:type="auto"/>
        <w:tblInd w:w="175" w:type="dxa"/>
        <w:tblLayout w:type="fixed"/>
        <w:tblCellMar>
          <w:left w:w="0" w:type="dxa"/>
          <w:right w:w="0" w:type="dxa"/>
        </w:tblCellMar>
        <w:tblLook w:val="01E0" w:firstRow="1" w:lastRow="1" w:firstColumn="1" w:lastColumn="1" w:noHBand="0" w:noVBand="0"/>
      </w:tblPr>
      <w:tblGrid>
        <w:gridCol w:w="4718"/>
        <w:gridCol w:w="1649"/>
        <w:gridCol w:w="1310"/>
        <w:gridCol w:w="2239"/>
      </w:tblGrid>
      <w:tr w:rsidR="00191719">
        <w:trPr>
          <w:trHeight w:val="538"/>
        </w:trPr>
        <w:tc>
          <w:tcPr>
            <w:tcW w:w="4718" w:type="dxa"/>
          </w:tcPr>
          <w:p w:rsidR="00191719" w:rsidRDefault="005B2F65">
            <w:pPr>
              <w:pStyle w:val="TableParagraph"/>
              <w:spacing w:before="75"/>
              <w:ind w:left="50"/>
              <w:rPr>
                <w:sz w:val="18"/>
              </w:rPr>
            </w:pPr>
            <w:r>
              <w:rPr>
                <w:color w:val="1D1D1B"/>
                <w:sz w:val="18"/>
              </w:rPr>
              <w:t>Operating Surplus</w:t>
            </w:r>
          </w:p>
        </w:tc>
        <w:tc>
          <w:tcPr>
            <w:tcW w:w="1649" w:type="dxa"/>
          </w:tcPr>
          <w:p w:rsidR="00191719" w:rsidRDefault="00191719">
            <w:pPr>
              <w:pStyle w:val="TableParagraph"/>
              <w:rPr>
                <w:rFonts w:ascii="Times New Roman"/>
                <w:sz w:val="20"/>
              </w:rPr>
            </w:pPr>
          </w:p>
        </w:tc>
        <w:tc>
          <w:tcPr>
            <w:tcW w:w="1310" w:type="dxa"/>
            <w:shd w:val="clear" w:color="auto" w:fill="D0D0D0"/>
          </w:tcPr>
          <w:p w:rsidR="00191719" w:rsidRDefault="005B2F65">
            <w:pPr>
              <w:pStyle w:val="TableParagraph"/>
              <w:spacing w:before="75"/>
              <w:ind w:right="31"/>
              <w:jc w:val="right"/>
              <w:rPr>
                <w:sz w:val="18"/>
              </w:rPr>
            </w:pPr>
            <w:r>
              <w:rPr>
                <w:color w:val="1D1D1B"/>
                <w:sz w:val="18"/>
              </w:rPr>
              <w:t>435,181</w:t>
            </w:r>
          </w:p>
        </w:tc>
        <w:tc>
          <w:tcPr>
            <w:tcW w:w="2239" w:type="dxa"/>
          </w:tcPr>
          <w:p w:rsidR="00191719" w:rsidRDefault="005B2F65">
            <w:pPr>
              <w:pStyle w:val="TableParagraph"/>
              <w:spacing w:before="75"/>
              <w:ind w:right="29"/>
              <w:jc w:val="right"/>
              <w:rPr>
                <w:sz w:val="18"/>
              </w:rPr>
            </w:pPr>
            <w:r>
              <w:rPr>
                <w:color w:val="1D1D1B"/>
                <w:sz w:val="18"/>
              </w:rPr>
              <w:t>168,257</w:t>
            </w:r>
          </w:p>
        </w:tc>
      </w:tr>
      <w:tr w:rsidR="00191719">
        <w:trPr>
          <w:trHeight w:val="893"/>
        </w:trPr>
        <w:tc>
          <w:tcPr>
            <w:tcW w:w="4718" w:type="dxa"/>
          </w:tcPr>
          <w:p w:rsidR="00191719" w:rsidRDefault="00191719">
            <w:pPr>
              <w:pStyle w:val="TableParagraph"/>
              <w:spacing w:before="10"/>
              <w:rPr>
                <w:b/>
                <w:sz w:val="21"/>
              </w:rPr>
            </w:pPr>
          </w:p>
          <w:p w:rsidR="00191719" w:rsidRDefault="005B2F65">
            <w:pPr>
              <w:pStyle w:val="TableParagraph"/>
              <w:spacing w:before="1"/>
              <w:ind w:left="50"/>
              <w:rPr>
                <w:i/>
                <w:sz w:val="18"/>
              </w:rPr>
            </w:pPr>
            <w:r>
              <w:rPr>
                <w:i/>
                <w:color w:val="1D1D1B"/>
                <w:sz w:val="18"/>
              </w:rPr>
              <w:t>Non-Cash items included in operating result:</w:t>
            </w:r>
          </w:p>
          <w:p w:rsidR="00191719" w:rsidRDefault="005B2F65">
            <w:pPr>
              <w:pStyle w:val="TableParagraph"/>
              <w:spacing w:before="150"/>
              <w:ind w:left="50"/>
              <w:rPr>
                <w:sz w:val="18"/>
              </w:rPr>
            </w:pPr>
            <w:r>
              <w:rPr>
                <w:color w:val="1D1D1B"/>
                <w:sz w:val="18"/>
              </w:rPr>
              <w:t>Depreciation and amortisation expense</w:t>
            </w:r>
          </w:p>
        </w:tc>
        <w:tc>
          <w:tcPr>
            <w:tcW w:w="1649" w:type="dxa"/>
          </w:tcPr>
          <w:p w:rsidR="00191719" w:rsidRDefault="00191719">
            <w:pPr>
              <w:pStyle w:val="TableParagraph"/>
              <w:rPr>
                <w:rFonts w:ascii="Times New Roman"/>
                <w:sz w:val="20"/>
              </w:rPr>
            </w:pPr>
          </w:p>
        </w:tc>
        <w:tc>
          <w:tcPr>
            <w:tcW w:w="1310" w:type="dxa"/>
            <w:shd w:val="clear" w:color="auto" w:fill="D0D0D0"/>
          </w:tcPr>
          <w:p w:rsidR="00191719" w:rsidRDefault="00191719">
            <w:pPr>
              <w:pStyle w:val="TableParagraph"/>
              <w:rPr>
                <w:b/>
                <w:sz w:val="20"/>
              </w:rPr>
            </w:pPr>
          </w:p>
          <w:p w:rsidR="00191719" w:rsidRDefault="00191719">
            <w:pPr>
              <w:pStyle w:val="TableParagraph"/>
              <w:rPr>
                <w:b/>
                <w:sz w:val="20"/>
              </w:rPr>
            </w:pPr>
          </w:p>
          <w:p w:rsidR="00191719" w:rsidRDefault="005B2F65">
            <w:pPr>
              <w:pStyle w:val="TableParagraph"/>
              <w:spacing w:before="150"/>
              <w:ind w:right="29"/>
              <w:jc w:val="right"/>
              <w:rPr>
                <w:sz w:val="18"/>
              </w:rPr>
            </w:pPr>
            <w:r>
              <w:rPr>
                <w:color w:val="1D1D1B"/>
                <w:sz w:val="18"/>
              </w:rPr>
              <w:t>263,525</w:t>
            </w:r>
          </w:p>
        </w:tc>
        <w:tc>
          <w:tcPr>
            <w:tcW w:w="2239" w:type="dxa"/>
          </w:tcPr>
          <w:p w:rsidR="00191719" w:rsidRDefault="00191719">
            <w:pPr>
              <w:pStyle w:val="TableParagraph"/>
              <w:rPr>
                <w:b/>
                <w:sz w:val="20"/>
              </w:rPr>
            </w:pPr>
          </w:p>
          <w:p w:rsidR="00191719" w:rsidRDefault="00191719">
            <w:pPr>
              <w:pStyle w:val="TableParagraph"/>
              <w:rPr>
                <w:b/>
                <w:sz w:val="20"/>
              </w:rPr>
            </w:pPr>
          </w:p>
          <w:p w:rsidR="00191719" w:rsidRDefault="005B2F65">
            <w:pPr>
              <w:pStyle w:val="TableParagraph"/>
              <w:spacing w:before="150"/>
              <w:ind w:right="29"/>
              <w:jc w:val="right"/>
              <w:rPr>
                <w:sz w:val="18"/>
              </w:rPr>
            </w:pPr>
            <w:r>
              <w:rPr>
                <w:color w:val="1D1D1B"/>
                <w:sz w:val="18"/>
              </w:rPr>
              <w:t>244,615</w:t>
            </w:r>
          </w:p>
        </w:tc>
      </w:tr>
      <w:tr w:rsidR="00191719">
        <w:trPr>
          <w:trHeight w:val="536"/>
        </w:trPr>
        <w:tc>
          <w:tcPr>
            <w:tcW w:w="4718" w:type="dxa"/>
          </w:tcPr>
          <w:p w:rsidR="00191719" w:rsidRDefault="005B2F65">
            <w:pPr>
              <w:pStyle w:val="TableParagraph"/>
              <w:spacing w:before="73"/>
              <w:ind w:left="50"/>
              <w:rPr>
                <w:sz w:val="18"/>
              </w:rPr>
            </w:pPr>
            <w:r>
              <w:rPr>
                <w:color w:val="1D1D1B"/>
                <w:sz w:val="18"/>
              </w:rPr>
              <w:t>Gain on sale of plant &amp; equipment</w:t>
            </w:r>
          </w:p>
        </w:tc>
        <w:tc>
          <w:tcPr>
            <w:tcW w:w="1649" w:type="dxa"/>
          </w:tcPr>
          <w:p w:rsidR="00191719" w:rsidRDefault="00191719">
            <w:pPr>
              <w:pStyle w:val="TableParagraph"/>
              <w:rPr>
                <w:rFonts w:ascii="Times New Roman"/>
                <w:sz w:val="20"/>
              </w:rPr>
            </w:pPr>
          </w:p>
        </w:tc>
        <w:tc>
          <w:tcPr>
            <w:tcW w:w="1310" w:type="dxa"/>
            <w:shd w:val="clear" w:color="auto" w:fill="D0D0D0"/>
          </w:tcPr>
          <w:p w:rsidR="00191719" w:rsidRDefault="005B2F65">
            <w:pPr>
              <w:pStyle w:val="TableParagraph"/>
              <w:spacing w:before="73"/>
              <w:ind w:right="32"/>
              <w:jc w:val="right"/>
              <w:rPr>
                <w:sz w:val="18"/>
              </w:rPr>
            </w:pPr>
            <w:r>
              <w:rPr>
                <w:color w:val="1D1D1B"/>
                <w:sz w:val="18"/>
              </w:rPr>
              <w:t>(10,247)</w:t>
            </w:r>
          </w:p>
        </w:tc>
        <w:tc>
          <w:tcPr>
            <w:tcW w:w="2239" w:type="dxa"/>
          </w:tcPr>
          <w:p w:rsidR="00191719" w:rsidRDefault="005B2F65">
            <w:pPr>
              <w:pStyle w:val="TableParagraph"/>
              <w:spacing w:before="73"/>
              <w:ind w:right="30"/>
              <w:jc w:val="right"/>
              <w:rPr>
                <w:sz w:val="18"/>
              </w:rPr>
            </w:pPr>
            <w:r>
              <w:rPr>
                <w:color w:val="1D1D1B"/>
                <w:w w:val="102"/>
                <w:sz w:val="18"/>
              </w:rPr>
              <w:t>-</w:t>
            </w:r>
          </w:p>
        </w:tc>
      </w:tr>
      <w:tr w:rsidR="00191719">
        <w:trPr>
          <w:trHeight w:val="1072"/>
        </w:trPr>
        <w:tc>
          <w:tcPr>
            <w:tcW w:w="4718" w:type="dxa"/>
          </w:tcPr>
          <w:p w:rsidR="00191719" w:rsidRDefault="00191719">
            <w:pPr>
              <w:pStyle w:val="TableParagraph"/>
              <w:spacing w:before="11"/>
              <w:rPr>
                <w:b/>
                <w:sz w:val="21"/>
              </w:rPr>
            </w:pPr>
          </w:p>
          <w:p w:rsidR="00191719" w:rsidRDefault="005B2F65">
            <w:pPr>
              <w:pStyle w:val="TableParagraph"/>
              <w:spacing w:line="415" w:lineRule="auto"/>
              <w:ind w:left="50" w:right="2537"/>
              <w:rPr>
                <w:sz w:val="18"/>
              </w:rPr>
            </w:pPr>
            <w:r>
              <w:rPr>
                <w:color w:val="1D1D1B"/>
                <w:sz w:val="18"/>
              </w:rPr>
              <w:t>Other non-cash items: Prior period error</w:t>
            </w:r>
          </w:p>
        </w:tc>
        <w:tc>
          <w:tcPr>
            <w:tcW w:w="1649" w:type="dxa"/>
          </w:tcPr>
          <w:p w:rsidR="00191719" w:rsidRDefault="00191719">
            <w:pPr>
              <w:pStyle w:val="TableParagraph"/>
              <w:rPr>
                <w:b/>
                <w:sz w:val="20"/>
              </w:rPr>
            </w:pPr>
          </w:p>
          <w:p w:rsidR="00191719" w:rsidRDefault="00191719">
            <w:pPr>
              <w:pStyle w:val="TableParagraph"/>
              <w:rPr>
                <w:b/>
                <w:sz w:val="20"/>
              </w:rPr>
            </w:pPr>
          </w:p>
          <w:p w:rsidR="00191719" w:rsidRDefault="005B2F65">
            <w:pPr>
              <w:pStyle w:val="TableParagraph"/>
              <w:spacing w:before="150"/>
              <w:ind w:left="1078"/>
              <w:rPr>
                <w:sz w:val="18"/>
              </w:rPr>
            </w:pPr>
            <w:r>
              <w:rPr>
                <w:color w:val="1D1D1B"/>
                <w:sz w:val="18"/>
              </w:rPr>
              <w:t>E5</w:t>
            </w:r>
          </w:p>
        </w:tc>
        <w:tc>
          <w:tcPr>
            <w:tcW w:w="1310" w:type="dxa"/>
            <w:shd w:val="clear" w:color="auto" w:fill="D0D0D0"/>
          </w:tcPr>
          <w:p w:rsidR="00191719" w:rsidRDefault="00191719">
            <w:pPr>
              <w:pStyle w:val="TableParagraph"/>
              <w:rPr>
                <w:b/>
                <w:sz w:val="20"/>
              </w:rPr>
            </w:pPr>
          </w:p>
          <w:p w:rsidR="00191719" w:rsidRDefault="00191719">
            <w:pPr>
              <w:pStyle w:val="TableParagraph"/>
              <w:rPr>
                <w:b/>
                <w:sz w:val="20"/>
              </w:rPr>
            </w:pPr>
          </w:p>
          <w:p w:rsidR="00191719" w:rsidRDefault="005B2F65">
            <w:pPr>
              <w:pStyle w:val="TableParagraph"/>
              <w:spacing w:before="150"/>
              <w:ind w:right="32"/>
              <w:jc w:val="right"/>
              <w:rPr>
                <w:sz w:val="18"/>
              </w:rPr>
            </w:pPr>
            <w:r>
              <w:rPr>
                <w:color w:val="1D1D1B"/>
                <w:sz w:val="18"/>
              </w:rPr>
              <w:t>(119,367)</w:t>
            </w:r>
          </w:p>
        </w:tc>
        <w:tc>
          <w:tcPr>
            <w:tcW w:w="2239" w:type="dxa"/>
          </w:tcPr>
          <w:p w:rsidR="00191719" w:rsidRDefault="00191719">
            <w:pPr>
              <w:pStyle w:val="TableParagraph"/>
              <w:rPr>
                <w:rFonts w:ascii="Times New Roman"/>
                <w:sz w:val="20"/>
              </w:rPr>
            </w:pPr>
          </w:p>
        </w:tc>
      </w:tr>
      <w:tr w:rsidR="00191719">
        <w:trPr>
          <w:trHeight w:val="893"/>
        </w:trPr>
        <w:tc>
          <w:tcPr>
            <w:tcW w:w="4718" w:type="dxa"/>
          </w:tcPr>
          <w:p w:rsidR="00191719" w:rsidRDefault="00191719">
            <w:pPr>
              <w:pStyle w:val="TableParagraph"/>
              <w:spacing w:before="10"/>
              <w:rPr>
                <w:b/>
                <w:sz w:val="21"/>
              </w:rPr>
            </w:pPr>
          </w:p>
          <w:p w:rsidR="00191719" w:rsidRDefault="005B2F65">
            <w:pPr>
              <w:pStyle w:val="TableParagraph"/>
              <w:spacing w:before="1"/>
              <w:ind w:left="50"/>
              <w:rPr>
                <w:i/>
                <w:sz w:val="18"/>
              </w:rPr>
            </w:pPr>
            <w:r>
              <w:rPr>
                <w:i/>
                <w:color w:val="1D1D1B"/>
                <w:sz w:val="18"/>
              </w:rPr>
              <w:t>Change in assets and liabilities</w:t>
            </w:r>
          </w:p>
          <w:p w:rsidR="00191719" w:rsidRDefault="005B2F65">
            <w:pPr>
              <w:pStyle w:val="TableParagraph"/>
              <w:spacing w:before="150"/>
              <w:ind w:left="50"/>
              <w:rPr>
                <w:sz w:val="18"/>
              </w:rPr>
            </w:pPr>
            <w:r>
              <w:rPr>
                <w:color w:val="1D1D1B"/>
                <w:sz w:val="18"/>
              </w:rPr>
              <w:t>(Increase) / decrease in receivables</w:t>
            </w:r>
          </w:p>
        </w:tc>
        <w:tc>
          <w:tcPr>
            <w:tcW w:w="1649" w:type="dxa"/>
          </w:tcPr>
          <w:p w:rsidR="00191719" w:rsidRDefault="00191719">
            <w:pPr>
              <w:pStyle w:val="TableParagraph"/>
              <w:rPr>
                <w:rFonts w:ascii="Times New Roman"/>
                <w:sz w:val="20"/>
              </w:rPr>
            </w:pPr>
          </w:p>
        </w:tc>
        <w:tc>
          <w:tcPr>
            <w:tcW w:w="1310" w:type="dxa"/>
            <w:shd w:val="clear" w:color="auto" w:fill="D0D0D0"/>
          </w:tcPr>
          <w:p w:rsidR="00191719" w:rsidRDefault="00191719">
            <w:pPr>
              <w:pStyle w:val="TableParagraph"/>
              <w:rPr>
                <w:b/>
                <w:sz w:val="20"/>
              </w:rPr>
            </w:pPr>
          </w:p>
          <w:p w:rsidR="00191719" w:rsidRDefault="00191719">
            <w:pPr>
              <w:pStyle w:val="TableParagraph"/>
              <w:rPr>
                <w:b/>
                <w:sz w:val="20"/>
              </w:rPr>
            </w:pPr>
          </w:p>
          <w:p w:rsidR="00191719" w:rsidRDefault="005B2F65">
            <w:pPr>
              <w:pStyle w:val="TableParagraph"/>
              <w:spacing w:before="150"/>
              <w:ind w:right="31"/>
              <w:jc w:val="right"/>
              <w:rPr>
                <w:sz w:val="18"/>
              </w:rPr>
            </w:pPr>
            <w:r>
              <w:rPr>
                <w:color w:val="1D1D1B"/>
                <w:sz w:val="18"/>
              </w:rPr>
              <w:t>160,122</w:t>
            </w:r>
          </w:p>
        </w:tc>
        <w:tc>
          <w:tcPr>
            <w:tcW w:w="2239" w:type="dxa"/>
          </w:tcPr>
          <w:p w:rsidR="00191719" w:rsidRDefault="00191719">
            <w:pPr>
              <w:pStyle w:val="TableParagraph"/>
              <w:rPr>
                <w:b/>
                <w:sz w:val="20"/>
              </w:rPr>
            </w:pPr>
          </w:p>
          <w:p w:rsidR="00191719" w:rsidRDefault="00191719">
            <w:pPr>
              <w:pStyle w:val="TableParagraph"/>
              <w:rPr>
                <w:b/>
                <w:sz w:val="20"/>
              </w:rPr>
            </w:pPr>
          </w:p>
          <w:p w:rsidR="00191719" w:rsidRDefault="005B2F65">
            <w:pPr>
              <w:pStyle w:val="TableParagraph"/>
              <w:spacing w:before="150"/>
              <w:ind w:right="32"/>
              <w:jc w:val="right"/>
              <w:rPr>
                <w:sz w:val="18"/>
              </w:rPr>
            </w:pPr>
            <w:r>
              <w:rPr>
                <w:color w:val="1D1D1B"/>
                <w:sz w:val="18"/>
              </w:rPr>
              <w:t>(182,623)</w:t>
            </w:r>
          </w:p>
        </w:tc>
      </w:tr>
      <w:tr w:rsidR="00191719">
        <w:trPr>
          <w:trHeight w:val="357"/>
        </w:trPr>
        <w:tc>
          <w:tcPr>
            <w:tcW w:w="4718" w:type="dxa"/>
          </w:tcPr>
          <w:p w:rsidR="00191719" w:rsidRDefault="005B2F65">
            <w:pPr>
              <w:pStyle w:val="TableParagraph"/>
              <w:spacing w:before="73"/>
              <w:ind w:left="50"/>
              <w:rPr>
                <w:sz w:val="18"/>
              </w:rPr>
            </w:pPr>
            <w:r>
              <w:rPr>
                <w:color w:val="1D1D1B"/>
                <w:sz w:val="18"/>
              </w:rPr>
              <w:t>(Increase) / decrease in other assets</w:t>
            </w:r>
          </w:p>
        </w:tc>
        <w:tc>
          <w:tcPr>
            <w:tcW w:w="1649" w:type="dxa"/>
          </w:tcPr>
          <w:p w:rsidR="00191719" w:rsidRDefault="00191719">
            <w:pPr>
              <w:pStyle w:val="TableParagraph"/>
              <w:rPr>
                <w:rFonts w:ascii="Times New Roman"/>
                <w:sz w:val="20"/>
              </w:rPr>
            </w:pPr>
          </w:p>
        </w:tc>
        <w:tc>
          <w:tcPr>
            <w:tcW w:w="1310" w:type="dxa"/>
            <w:shd w:val="clear" w:color="auto" w:fill="D0D0D0"/>
          </w:tcPr>
          <w:p w:rsidR="00191719" w:rsidRDefault="005B2F65">
            <w:pPr>
              <w:pStyle w:val="TableParagraph"/>
              <w:spacing w:before="73"/>
              <w:ind w:right="31"/>
              <w:jc w:val="right"/>
              <w:rPr>
                <w:sz w:val="18"/>
              </w:rPr>
            </w:pPr>
            <w:r>
              <w:rPr>
                <w:color w:val="1D1D1B"/>
                <w:sz w:val="18"/>
              </w:rPr>
              <w:t>24,742</w:t>
            </w:r>
          </w:p>
        </w:tc>
        <w:tc>
          <w:tcPr>
            <w:tcW w:w="2239" w:type="dxa"/>
          </w:tcPr>
          <w:p w:rsidR="00191719" w:rsidRDefault="005B2F65">
            <w:pPr>
              <w:pStyle w:val="TableParagraph"/>
              <w:spacing w:before="73"/>
              <w:ind w:right="30"/>
              <w:jc w:val="right"/>
              <w:rPr>
                <w:sz w:val="18"/>
              </w:rPr>
            </w:pPr>
            <w:r>
              <w:rPr>
                <w:color w:val="1D1D1B"/>
                <w:sz w:val="18"/>
              </w:rPr>
              <w:t>55,350</w:t>
            </w:r>
          </w:p>
        </w:tc>
      </w:tr>
      <w:tr w:rsidR="00191719">
        <w:trPr>
          <w:trHeight w:val="357"/>
        </w:trPr>
        <w:tc>
          <w:tcPr>
            <w:tcW w:w="4718" w:type="dxa"/>
          </w:tcPr>
          <w:p w:rsidR="00191719" w:rsidRDefault="005B2F65">
            <w:pPr>
              <w:pStyle w:val="TableParagraph"/>
              <w:spacing w:before="73"/>
              <w:ind w:left="50"/>
              <w:rPr>
                <w:sz w:val="18"/>
              </w:rPr>
            </w:pPr>
            <w:r>
              <w:rPr>
                <w:color w:val="1D1D1B"/>
                <w:sz w:val="18"/>
              </w:rPr>
              <w:t>Increase / (decrease) in payables</w:t>
            </w:r>
          </w:p>
        </w:tc>
        <w:tc>
          <w:tcPr>
            <w:tcW w:w="1649" w:type="dxa"/>
          </w:tcPr>
          <w:p w:rsidR="00191719" w:rsidRDefault="00191719">
            <w:pPr>
              <w:pStyle w:val="TableParagraph"/>
              <w:rPr>
                <w:rFonts w:ascii="Times New Roman"/>
                <w:sz w:val="20"/>
              </w:rPr>
            </w:pPr>
          </w:p>
        </w:tc>
        <w:tc>
          <w:tcPr>
            <w:tcW w:w="1310" w:type="dxa"/>
            <w:shd w:val="clear" w:color="auto" w:fill="D0D0D0"/>
          </w:tcPr>
          <w:p w:rsidR="00191719" w:rsidRDefault="005B2F65">
            <w:pPr>
              <w:pStyle w:val="TableParagraph"/>
              <w:spacing w:before="73"/>
              <w:ind w:right="32"/>
              <w:jc w:val="right"/>
              <w:rPr>
                <w:sz w:val="18"/>
              </w:rPr>
            </w:pPr>
            <w:r>
              <w:rPr>
                <w:color w:val="1D1D1B"/>
                <w:sz w:val="18"/>
              </w:rPr>
              <w:t>(62,233)</w:t>
            </w:r>
          </w:p>
        </w:tc>
        <w:tc>
          <w:tcPr>
            <w:tcW w:w="2239" w:type="dxa"/>
          </w:tcPr>
          <w:p w:rsidR="00191719" w:rsidRDefault="005B2F65">
            <w:pPr>
              <w:pStyle w:val="TableParagraph"/>
              <w:spacing w:before="73"/>
              <w:ind w:right="31"/>
              <w:jc w:val="right"/>
              <w:rPr>
                <w:sz w:val="18"/>
              </w:rPr>
            </w:pPr>
            <w:r>
              <w:rPr>
                <w:color w:val="1D1D1B"/>
                <w:sz w:val="18"/>
              </w:rPr>
              <w:t>213,772</w:t>
            </w:r>
          </w:p>
        </w:tc>
      </w:tr>
      <w:tr w:rsidR="00191719">
        <w:trPr>
          <w:trHeight w:val="357"/>
        </w:trPr>
        <w:tc>
          <w:tcPr>
            <w:tcW w:w="4718" w:type="dxa"/>
          </w:tcPr>
          <w:p w:rsidR="00191719" w:rsidRDefault="005B2F65">
            <w:pPr>
              <w:pStyle w:val="TableParagraph"/>
              <w:spacing w:before="73"/>
              <w:ind w:left="50"/>
              <w:rPr>
                <w:sz w:val="18"/>
              </w:rPr>
            </w:pPr>
            <w:r>
              <w:rPr>
                <w:color w:val="1D1D1B"/>
                <w:sz w:val="18"/>
              </w:rPr>
              <w:t>Increase / (decrease) in provisions</w:t>
            </w:r>
          </w:p>
        </w:tc>
        <w:tc>
          <w:tcPr>
            <w:tcW w:w="1649" w:type="dxa"/>
          </w:tcPr>
          <w:p w:rsidR="00191719" w:rsidRDefault="00191719">
            <w:pPr>
              <w:pStyle w:val="TableParagraph"/>
              <w:rPr>
                <w:rFonts w:ascii="Times New Roman"/>
                <w:sz w:val="20"/>
              </w:rPr>
            </w:pPr>
          </w:p>
        </w:tc>
        <w:tc>
          <w:tcPr>
            <w:tcW w:w="1310" w:type="dxa"/>
            <w:shd w:val="clear" w:color="auto" w:fill="D0D0D0"/>
          </w:tcPr>
          <w:p w:rsidR="00191719" w:rsidRDefault="005B2F65">
            <w:pPr>
              <w:pStyle w:val="TableParagraph"/>
              <w:spacing w:before="73"/>
              <w:ind w:right="32"/>
              <w:jc w:val="right"/>
              <w:rPr>
                <w:sz w:val="18"/>
              </w:rPr>
            </w:pPr>
            <w:r>
              <w:rPr>
                <w:color w:val="1D1D1B"/>
                <w:sz w:val="18"/>
              </w:rPr>
              <w:t>(23,885)</w:t>
            </w:r>
          </w:p>
        </w:tc>
        <w:tc>
          <w:tcPr>
            <w:tcW w:w="2239" w:type="dxa"/>
          </w:tcPr>
          <w:p w:rsidR="00191719" w:rsidRDefault="005B2F65">
            <w:pPr>
              <w:pStyle w:val="TableParagraph"/>
              <w:spacing w:before="73"/>
              <w:ind w:right="32"/>
              <w:jc w:val="right"/>
              <w:rPr>
                <w:sz w:val="18"/>
              </w:rPr>
            </w:pPr>
            <w:r>
              <w:rPr>
                <w:color w:val="1D1D1B"/>
                <w:sz w:val="18"/>
              </w:rPr>
              <w:t>(21,202)</w:t>
            </w:r>
          </w:p>
        </w:tc>
      </w:tr>
      <w:tr w:rsidR="00191719">
        <w:trPr>
          <w:trHeight w:val="345"/>
        </w:trPr>
        <w:tc>
          <w:tcPr>
            <w:tcW w:w="4718" w:type="dxa"/>
          </w:tcPr>
          <w:p w:rsidR="00191719" w:rsidRDefault="005B2F65">
            <w:pPr>
              <w:pStyle w:val="TableParagraph"/>
              <w:spacing w:before="74"/>
              <w:ind w:left="50"/>
              <w:rPr>
                <w:sz w:val="18"/>
              </w:rPr>
            </w:pPr>
            <w:r>
              <w:rPr>
                <w:color w:val="1D1D1B"/>
                <w:sz w:val="18"/>
              </w:rPr>
              <w:t>Increase / (decrease) in other liabilities</w:t>
            </w:r>
          </w:p>
        </w:tc>
        <w:tc>
          <w:tcPr>
            <w:tcW w:w="1649" w:type="dxa"/>
          </w:tcPr>
          <w:p w:rsidR="00191719" w:rsidRDefault="00191719">
            <w:pPr>
              <w:pStyle w:val="TableParagraph"/>
              <w:rPr>
                <w:rFonts w:ascii="Times New Roman"/>
                <w:sz w:val="20"/>
              </w:rPr>
            </w:pPr>
          </w:p>
        </w:tc>
        <w:tc>
          <w:tcPr>
            <w:tcW w:w="1310" w:type="dxa"/>
            <w:tcBorders>
              <w:bottom w:val="single" w:sz="8" w:space="0" w:color="1D1D1B"/>
            </w:tcBorders>
            <w:shd w:val="clear" w:color="auto" w:fill="D0D0D0"/>
          </w:tcPr>
          <w:p w:rsidR="00191719" w:rsidRDefault="005B2F65">
            <w:pPr>
              <w:pStyle w:val="TableParagraph"/>
              <w:spacing w:before="74"/>
              <w:ind w:right="31"/>
              <w:jc w:val="right"/>
              <w:rPr>
                <w:sz w:val="18"/>
              </w:rPr>
            </w:pPr>
            <w:r>
              <w:rPr>
                <w:color w:val="1D1D1B"/>
                <w:sz w:val="18"/>
              </w:rPr>
              <w:t>77,408</w:t>
            </w:r>
          </w:p>
        </w:tc>
        <w:tc>
          <w:tcPr>
            <w:tcW w:w="2239" w:type="dxa"/>
            <w:tcBorders>
              <w:bottom w:val="single" w:sz="8" w:space="0" w:color="1D1D1B"/>
            </w:tcBorders>
          </w:tcPr>
          <w:p w:rsidR="00191719" w:rsidRDefault="005B2F65">
            <w:pPr>
              <w:pStyle w:val="TableParagraph"/>
              <w:spacing w:before="74"/>
              <w:ind w:right="32"/>
              <w:jc w:val="right"/>
              <w:rPr>
                <w:sz w:val="18"/>
              </w:rPr>
            </w:pPr>
            <w:r>
              <w:rPr>
                <w:color w:val="1D1D1B"/>
                <w:sz w:val="18"/>
              </w:rPr>
              <w:t>(74,465)</w:t>
            </w:r>
          </w:p>
        </w:tc>
      </w:tr>
      <w:tr w:rsidR="00191719">
        <w:trPr>
          <w:trHeight w:val="356"/>
        </w:trPr>
        <w:tc>
          <w:tcPr>
            <w:tcW w:w="4718" w:type="dxa"/>
          </w:tcPr>
          <w:p w:rsidR="00191719" w:rsidRDefault="005B2F65">
            <w:pPr>
              <w:pStyle w:val="TableParagraph"/>
              <w:spacing w:before="68"/>
              <w:ind w:left="50"/>
              <w:rPr>
                <w:b/>
                <w:sz w:val="18"/>
              </w:rPr>
            </w:pPr>
            <w:r>
              <w:rPr>
                <w:b/>
                <w:color w:val="1D1D1B"/>
                <w:sz w:val="18"/>
              </w:rPr>
              <w:t>Net cash from operating activities</w:t>
            </w:r>
          </w:p>
        </w:tc>
        <w:tc>
          <w:tcPr>
            <w:tcW w:w="1649" w:type="dxa"/>
          </w:tcPr>
          <w:p w:rsidR="00191719" w:rsidRDefault="00191719">
            <w:pPr>
              <w:pStyle w:val="TableParagraph"/>
              <w:rPr>
                <w:rFonts w:ascii="Times New Roman"/>
                <w:sz w:val="20"/>
              </w:rPr>
            </w:pPr>
          </w:p>
        </w:tc>
        <w:tc>
          <w:tcPr>
            <w:tcW w:w="1310" w:type="dxa"/>
            <w:tcBorders>
              <w:top w:val="single" w:sz="8" w:space="0" w:color="1D1D1B"/>
              <w:bottom w:val="single" w:sz="8" w:space="0" w:color="1D1D1B"/>
            </w:tcBorders>
            <w:shd w:val="clear" w:color="auto" w:fill="D0D0D0"/>
          </w:tcPr>
          <w:p w:rsidR="00191719" w:rsidRDefault="005B2F65">
            <w:pPr>
              <w:pStyle w:val="TableParagraph"/>
              <w:spacing w:before="66"/>
              <w:ind w:right="31"/>
              <w:jc w:val="right"/>
              <w:rPr>
                <w:sz w:val="18"/>
              </w:rPr>
            </w:pPr>
            <w:r>
              <w:rPr>
                <w:color w:val="1D1D1B"/>
                <w:sz w:val="18"/>
              </w:rPr>
              <w:t>745,246</w:t>
            </w:r>
          </w:p>
        </w:tc>
        <w:tc>
          <w:tcPr>
            <w:tcW w:w="2239" w:type="dxa"/>
            <w:tcBorders>
              <w:top w:val="single" w:sz="8" w:space="0" w:color="1D1D1B"/>
              <w:bottom w:val="single" w:sz="8" w:space="0" w:color="1D1D1B"/>
            </w:tcBorders>
          </w:tcPr>
          <w:p w:rsidR="00191719" w:rsidRDefault="005B2F65">
            <w:pPr>
              <w:pStyle w:val="TableParagraph"/>
              <w:spacing w:before="66"/>
              <w:ind w:right="35"/>
              <w:jc w:val="right"/>
              <w:rPr>
                <w:sz w:val="18"/>
              </w:rPr>
            </w:pPr>
            <w:r>
              <w:rPr>
                <w:color w:val="1D1D1B"/>
                <w:sz w:val="18"/>
              </w:rPr>
              <w:t>403,704</w:t>
            </w:r>
          </w:p>
        </w:tc>
      </w:tr>
    </w:tbl>
    <w:p w:rsidR="00191719" w:rsidRDefault="00191719">
      <w:pPr>
        <w:jc w:val="right"/>
        <w:rPr>
          <w:sz w:val="18"/>
        </w:rPr>
        <w:sectPr w:rsidR="00191719">
          <w:type w:val="continuous"/>
          <w:pgSz w:w="11910" w:h="16840"/>
          <w:pgMar w:top="840" w:right="700" w:bottom="280" w:left="640" w:header="720" w:footer="720" w:gutter="0"/>
          <w:cols w:space="720"/>
        </w:sectPr>
      </w:pPr>
    </w:p>
    <w:p w:rsidR="00191719" w:rsidRDefault="00022984">
      <w:pPr>
        <w:pStyle w:val="BodyText"/>
        <w:spacing w:before="2"/>
        <w:rPr>
          <w:b/>
          <w:sz w:val="28"/>
        </w:rPr>
      </w:pPr>
      <w:r>
        <w:rPr>
          <w:b/>
          <w:noProof/>
          <w:sz w:val="28"/>
        </w:rPr>
        <w:lastRenderedPageBreak/>
        <w:pict>
          <v:shape id="_x0000_s1595" type="#_x0000_t202" style="position:absolute;margin-left:202.5pt;margin-top:82.25pt;width:201.95pt;height:18.15pt;z-index:-251419648;mso-position-horizontal-relative:page;mso-position-vertical-relative:page" filled="f" stroked="f">
            <v:textbox inset="0,0,0,0">
              <w:txbxContent>
                <w:p w:rsidR="005B2F65" w:rsidRDefault="005B2F65" w:rsidP="005B2F65">
                  <w:pPr>
                    <w:spacing w:before="22"/>
                    <w:ind w:left="2"/>
                    <w:jc w:val="center"/>
                    <w:rPr>
                      <w:i/>
                      <w:sz w:val="13"/>
                    </w:rPr>
                  </w:pPr>
                  <w:r>
                    <w:rPr>
                      <w:i/>
                      <w:color w:val="1D1D1B"/>
                      <w:w w:val="105"/>
                      <w:sz w:val="13"/>
                    </w:rPr>
                    <w:t>Safe Food Production Queensland</w:t>
                  </w:r>
                </w:p>
                <w:p w:rsidR="005B2F65" w:rsidRDefault="005B2F65" w:rsidP="005B2F65">
                  <w:pPr>
                    <w:spacing w:before="20"/>
                    <w:jc w:val="center"/>
                    <w:rPr>
                      <w:i/>
                      <w:sz w:val="13"/>
                    </w:rPr>
                  </w:pPr>
                  <w:r>
                    <w:rPr>
                      <w:i/>
                      <w:color w:val="1D1D1B"/>
                      <w:w w:val="105"/>
                      <w:sz w:val="13"/>
                    </w:rPr>
                    <w:t>Notes to the Financial Statement, for the year ended 30 June 2019</w:t>
                  </w:r>
                </w:p>
              </w:txbxContent>
            </v:textbox>
            <w10:wrap anchorx="page" anchory="page"/>
          </v:shape>
        </w:pict>
      </w:r>
    </w:p>
    <w:p w:rsidR="00191719" w:rsidRDefault="005B2F65">
      <w:pPr>
        <w:spacing w:before="97"/>
        <w:ind w:left="868" w:right="562"/>
        <w:jc w:val="center"/>
        <w:rPr>
          <w:b/>
          <w:sz w:val="27"/>
        </w:rPr>
      </w:pPr>
      <w:r>
        <w:rPr>
          <w:b/>
          <w:color w:val="1D1D1B"/>
          <w:sz w:val="27"/>
        </w:rPr>
        <w:t>SECTION 1</w:t>
      </w:r>
    </w:p>
    <w:p w:rsidR="00191719" w:rsidRDefault="005B2F65">
      <w:pPr>
        <w:spacing w:before="21"/>
        <w:ind w:left="868" w:right="564"/>
        <w:jc w:val="center"/>
        <w:rPr>
          <w:b/>
          <w:sz w:val="27"/>
        </w:rPr>
      </w:pPr>
      <w:r>
        <w:rPr>
          <w:b/>
          <w:color w:val="1D1D1B"/>
          <w:sz w:val="27"/>
        </w:rPr>
        <w:t>ABOUT THE AGENCY AND THIS FINANCIAL REPORT</w:t>
      </w:r>
    </w:p>
    <w:p w:rsidR="00191719" w:rsidRDefault="005B2F65">
      <w:pPr>
        <w:tabs>
          <w:tab w:val="left" w:pos="1081"/>
        </w:tabs>
        <w:spacing w:before="214"/>
        <w:ind w:left="506"/>
        <w:rPr>
          <w:b/>
        </w:rPr>
      </w:pPr>
      <w:r>
        <w:rPr>
          <w:b/>
          <w:color w:val="6F2927"/>
          <w:spacing w:val="-6"/>
        </w:rPr>
        <w:t>A1</w:t>
      </w:r>
      <w:r>
        <w:rPr>
          <w:b/>
          <w:color w:val="6F2927"/>
          <w:spacing w:val="-6"/>
        </w:rPr>
        <w:tab/>
      </w:r>
      <w:r>
        <w:rPr>
          <w:b/>
          <w:color w:val="6F2927"/>
          <w:spacing w:val="-3"/>
        </w:rPr>
        <w:t xml:space="preserve">BASIS </w:t>
      </w:r>
      <w:r>
        <w:rPr>
          <w:b/>
          <w:color w:val="6F2927"/>
        </w:rPr>
        <w:t xml:space="preserve">OF </w:t>
      </w:r>
      <w:r>
        <w:rPr>
          <w:b/>
          <w:color w:val="6F2927"/>
          <w:spacing w:val="-3"/>
        </w:rPr>
        <w:t xml:space="preserve">FINANCIAL </w:t>
      </w:r>
      <w:r>
        <w:rPr>
          <w:b/>
          <w:color w:val="6F2927"/>
        </w:rPr>
        <w:t>STATEMENT</w:t>
      </w:r>
      <w:r>
        <w:rPr>
          <w:b/>
          <w:color w:val="6F2927"/>
          <w:spacing w:val="1"/>
        </w:rPr>
        <w:t xml:space="preserve"> </w:t>
      </w:r>
      <w:r>
        <w:rPr>
          <w:b/>
          <w:color w:val="6F2927"/>
          <w:spacing w:val="-3"/>
        </w:rPr>
        <w:t>PREPARATION</w:t>
      </w:r>
    </w:p>
    <w:p w:rsidR="00191719" w:rsidRDefault="00191719">
      <w:pPr>
        <w:pStyle w:val="BodyText"/>
        <w:spacing w:before="3"/>
        <w:rPr>
          <w:b/>
          <w:sz w:val="26"/>
        </w:rPr>
      </w:pPr>
    </w:p>
    <w:p w:rsidR="00191719" w:rsidRDefault="005B2F65">
      <w:pPr>
        <w:tabs>
          <w:tab w:val="left" w:pos="1187"/>
        </w:tabs>
        <w:spacing w:before="97"/>
        <w:ind w:left="504"/>
        <w:rPr>
          <w:b/>
          <w:sz w:val="19"/>
        </w:rPr>
      </w:pPr>
      <w:r>
        <w:rPr>
          <w:b/>
          <w:color w:val="6F2927"/>
          <w:sz w:val="19"/>
        </w:rPr>
        <w:t>A1-1</w:t>
      </w:r>
      <w:r>
        <w:rPr>
          <w:b/>
          <w:color w:val="6F2927"/>
          <w:sz w:val="19"/>
        </w:rPr>
        <w:tab/>
        <w:t>GENERAL</w:t>
      </w:r>
      <w:r>
        <w:rPr>
          <w:b/>
          <w:color w:val="6F2927"/>
          <w:spacing w:val="1"/>
          <w:sz w:val="19"/>
        </w:rPr>
        <w:t xml:space="preserve"> </w:t>
      </w:r>
      <w:r>
        <w:rPr>
          <w:b/>
          <w:color w:val="6F2927"/>
          <w:sz w:val="19"/>
        </w:rPr>
        <w:t>INFORMATION</w:t>
      </w:r>
    </w:p>
    <w:p w:rsidR="00191719" w:rsidRDefault="005B2F65">
      <w:pPr>
        <w:ind w:left="499"/>
        <w:rPr>
          <w:i/>
          <w:sz w:val="16"/>
        </w:rPr>
      </w:pPr>
      <w:r>
        <w:rPr>
          <w:color w:val="1D1D1B"/>
          <w:w w:val="105"/>
          <w:sz w:val="16"/>
        </w:rPr>
        <w:t xml:space="preserve">Safe Food Production Queensland was established as a Statutory Body under the </w:t>
      </w:r>
      <w:r>
        <w:rPr>
          <w:i/>
          <w:color w:val="1D1D1B"/>
          <w:w w:val="105"/>
          <w:sz w:val="16"/>
        </w:rPr>
        <w:t xml:space="preserve">Food Production (Safety) Act 2000 </w:t>
      </w:r>
      <w:r>
        <w:rPr>
          <w:color w:val="1D1D1B"/>
          <w:w w:val="105"/>
          <w:sz w:val="16"/>
        </w:rPr>
        <w:t>(FPS Act)</w:t>
      </w:r>
      <w:r>
        <w:rPr>
          <w:i/>
          <w:color w:val="1D1D1B"/>
          <w:w w:val="105"/>
          <w:sz w:val="16"/>
        </w:rPr>
        <w:t>.</w:t>
      </w:r>
    </w:p>
    <w:p w:rsidR="00191719" w:rsidRDefault="00191719">
      <w:pPr>
        <w:pStyle w:val="BodyText"/>
        <w:spacing w:before="1"/>
        <w:rPr>
          <w:i/>
          <w:sz w:val="16"/>
        </w:rPr>
      </w:pPr>
    </w:p>
    <w:p w:rsidR="00191719" w:rsidRDefault="005B2F65">
      <w:pPr>
        <w:spacing w:line="264" w:lineRule="auto"/>
        <w:ind w:left="499" w:right="191"/>
        <w:jc w:val="both"/>
        <w:rPr>
          <w:sz w:val="16"/>
        </w:rPr>
      </w:pPr>
      <w:r>
        <w:rPr>
          <w:color w:val="1D1D1B"/>
          <w:w w:val="105"/>
          <w:sz w:val="16"/>
        </w:rPr>
        <w:t>The</w:t>
      </w:r>
      <w:r>
        <w:rPr>
          <w:color w:val="1D1D1B"/>
          <w:spacing w:val="-7"/>
          <w:w w:val="105"/>
          <w:sz w:val="16"/>
        </w:rPr>
        <w:t xml:space="preserve"> </w:t>
      </w:r>
      <w:r>
        <w:rPr>
          <w:color w:val="1D1D1B"/>
          <w:w w:val="105"/>
          <w:sz w:val="16"/>
        </w:rPr>
        <w:t>head</w:t>
      </w:r>
      <w:r>
        <w:rPr>
          <w:color w:val="1D1D1B"/>
          <w:spacing w:val="-7"/>
          <w:w w:val="105"/>
          <w:sz w:val="16"/>
        </w:rPr>
        <w:t xml:space="preserve"> </w:t>
      </w:r>
      <w:r>
        <w:rPr>
          <w:color w:val="1D1D1B"/>
          <w:w w:val="105"/>
          <w:sz w:val="16"/>
        </w:rPr>
        <w:t>office</w:t>
      </w:r>
      <w:r>
        <w:rPr>
          <w:color w:val="1D1D1B"/>
          <w:spacing w:val="-7"/>
          <w:w w:val="105"/>
          <w:sz w:val="16"/>
        </w:rPr>
        <w:t xml:space="preserve"> </w:t>
      </w:r>
      <w:r>
        <w:rPr>
          <w:color w:val="1D1D1B"/>
          <w:w w:val="105"/>
          <w:sz w:val="16"/>
        </w:rPr>
        <w:t>and</w:t>
      </w:r>
      <w:r>
        <w:rPr>
          <w:color w:val="1D1D1B"/>
          <w:spacing w:val="-6"/>
          <w:w w:val="105"/>
          <w:sz w:val="16"/>
        </w:rPr>
        <w:t xml:space="preserve"> </w:t>
      </w:r>
      <w:r>
        <w:rPr>
          <w:color w:val="1D1D1B"/>
          <w:w w:val="105"/>
          <w:sz w:val="16"/>
        </w:rPr>
        <w:t>principal</w:t>
      </w:r>
      <w:r>
        <w:rPr>
          <w:color w:val="1D1D1B"/>
          <w:spacing w:val="-6"/>
          <w:w w:val="105"/>
          <w:sz w:val="16"/>
        </w:rPr>
        <w:t xml:space="preserve"> </w:t>
      </w:r>
      <w:r>
        <w:rPr>
          <w:color w:val="1D1D1B"/>
          <w:w w:val="105"/>
          <w:sz w:val="16"/>
        </w:rPr>
        <w:t>place</w:t>
      </w:r>
      <w:r>
        <w:rPr>
          <w:color w:val="1D1D1B"/>
          <w:spacing w:val="-7"/>
          <w:w w:val="105"/>
          <w:sz w:val="16"/>
        </w:rPr>
        <w:t xml:space="preserve"> </w:t>
      </w:r>
      <w:r>
        <w:rPr>
          <w:color w:val="1D1D1B"/>
          <w:w w:val="105"/>
          <w:sz w:val="16"/>
        </w:rPr>
        <w:t>of</w:t>
      </w:r>
      <w:r>
        <w:rPr>
          <w:color w:val="1D1D1B"/>
          <w:spacing w:val="-4"/>
          <w:w w:val="105"/>
          <w:sz w:val="16"/>
        </w:rPr>
        <w:t xml:space="preserve"> </w:t>
      </w:r>
      <w:r>
        <w:rPr>
          <w:color w:val="1D1D1B"/>
          <w:w w:val="105"/>
          <w:sz w:val="16"/>
        </w:rPr>
        <w:t>business</w:t>
      </w:r>
      <w:r>
        <w:rPr>
          <w:color w:val="1D1D1B"/>
          <w:spacing w:val="-8"/>
          <w:w w:val="105"/>
          <w:sz w:val="16"/>
        </w:rPr>
        <w:t xml:space="preserve"> </w:t>
      </w:r>
      <w:r>
        <w:rPr>
          <w:color w:val="1D1D1B"/>
          <w:w w:val="105"/>
          <w:sz w:val="16"/>
        </w:rPr>
        <w:t>of</w:t>
      </w:r>
      <w:r>
        <w:rPr>
          <w:color w:val="1D1D1B"/>
          <w:spacing w:val="-4"/>
          <w:w w:val="105"/>
          <w:sz w:val="16"/>
        </w:rPr>
        <w:t xml:space="preserve"> </w:t>
      </w:r>
      <w:r>
        <w:rPr>
          <w:color w:val="1D1D1B"/>
          <w:w w:val="105"/>
          <w:sz w:val="16"/>
        </w:rPr>
        <w:t>Safe</w:t>
      </w:r>
      <w:r>
        <w:rPr>
          <w:color w:val="1D1D1B"/>
          <w:spacing w:val="-7"/>
          <w:w w:val="105"/>
          <w:sz w:val="16"/>
        </w:rPr>
        <w:t xml:space="preserve"> </w:t>
      </w:r>
      <w:r>
        <w:rPr>
          <w:color w:val="1D1D1B"/>
          <w:w w:val="105"/>
          <w:sz w:val="16"/>
        </w:rPr>
        <w:t>Food</w:t>
      </w:r>
      <w:r>
        <w:rPr>
          <w:color w:val="1D1D1B"/>
          <w:spacing w:val="-5"/>
          <w:w w:val="105"/>
          <w:sz w:val="16"/>
        </w:rPr>
        <w:t xml:space="preserve"> </w:t>
      </w:r>
      <w:r>
        <w:rPr>
          <w:color w:val="1D1D1B"/>
          <w:w w:val="105"/>
          <w:sz w:val="16"/>
        </w:rPr>
        <w:t>Production</w:t>
      </w:r>
      <w:r>
        <w:rPr>
          <w:color w:val="1D1D1B"/>
          <w:spacing w:val="-7"/>
          <w:w w:val="105"/>
          <w:sz w:val="16"/>
        </w:rPr>
        <w:t xml:space="preserve"> </w:t>
      </w:r>
      <w:r>
        <w:rPr>
          <w:color w:val="1D1D1B"/>
          <w:w w:val="105"/>
          <w:sz w:val="16"/>
        </w:rPr>
        <w:t>Queensland</w:t>
      </w:r>
      <w:r>
        <w:rPr>
          <w:color w:val="1D1D1B"/>
          <w:spacing w:val="-4"/>
          <w:w w:val="105"/>
          <w:sz w:val="16"/>
        </w:rPr>
        <w:t xml:space="preserve"> </w:t>
      </w:r>
      <w:r>
        <w:rPr>
          <w:color w:val="1D1D1B"/>
          <w:w w:val="105"/>
          <w:sz w:val="16"/>
        </w:rPr>
        <w:t>is</w:t>
      </w:r>
      <w:r>
        <w:rPr>
          <w:color w:val="1D1D1B"/>
          <w:spacing w:val="-7"/>
          <w:w w:val="105"/>
          <w:sz w:val="16"/>
        </w:rPr>
        <w:t xml:space="preserve"> </w:t>
      </w:r>
      <w:r>
        <w:rPr>
          <w:color w:val="1D1D1B"/>
          <w:w w:val="105"/>
          <w:sz w:val="16"/>
        </w:rPr>
        <w:t>138</w:t>
      </w:r>
      <w:r>
        <w:rPr>
          <w:color w:val="1D1D1B"/>
          <w:spacing w:val="-5"/>
          <w:w w:val="105"/>
          <w:sz w:val="16"/>
        </w:rPr>
        <w:t xml:space="preserve"> </w:t>
      </w:r>
      <w:r>
        <w:rPr>
          <w:color w:val="1D1D1B"/>
          <w:w w:val="105"/>
          <w:sz w:val="16"/>
        </w:rPr>
        <w:t>Juliette</w:t>
      </w:r>
      <w:r>
        <w:rPr>
          <w:color w:val="1D1D1B"/>
          <w:spacing w:val="-7"/>
          <w:w w:val="105"/>
          <w:sz w:val="16"/>
        </w:rPr>
        <w:t xml:space="preserve"> </w:t>
      </w:r>
      <w:r>
        <w:rPr>
          <w:color w:val="1D1D1B"/>
          <w:w w:val="105"/>
          <w:sz w:val="16"/>
        </w:rPr>
        <w:t>Street,</w:t>
      </w:r>
      <w:r>
        <w:rPr>
          <w:color w:val="1D1D1B"/>
          <w:spacing w:val="-6"/>
          <w:w w:val="105"/>
          <w:sz w:val="16"/>
        </w:rPr>
        <w:t xml:space="preserve"> </w:t>
      </w:r>
      <w:r>
        <w:rPr>
          <w:color w:val="1D1D1B"/>
          <w:w w:val="105"/>
          <w:sz w:val="16"/>
        </w:rPr>
        <w:t>Greenslopes,</w:t>
      </w:r>
      <w:r>
        <w:rPr>
          <w:color w:val="1D1D1B"/>
          <w:spacing w:val="-8"/>
          <w:w w:val="105"/>
          <w:sz w:val="16"/>
        </w:rPr>
        <w:t xml:space="preserve"> </w:t>
      </w:r>
      <w:r>
        <w:rPr>
          <w:color w:val="1D1D1B"/>
          <w:w w:val="105"/>
          <w:sz w:val="16"/>
        </w:rPr>
        <w:t>Queensland 4120.</w:t>
      </w:r>
    </w:p>
    <w:p w:rsidR="00191719" w:rsidRDefault="005B2F65">
      <w:pPr>
        <w:spacing w:before="144" w:line="212" w:lineRule="exact"/>
        <w:ind w:left="504"/>
        <w:jc w:val="both"/>
        <w:rPr>
          <w:b/>
          <w:sz w:val="19"/>
        </w:rPr>
      </w:pPr>
      <w:r>
        <w:rPr>
          <w:b/>
          <w:color w:val="6F2927"/>
          <w:sz w:val="19"/>
        </w:rPr>
        <w:t>A1-2 COMPLIANCE WITH PRESCRIBED REQUIREMENTS</w:t>
      </w:r>
    </w:p>
    <w:p w:rsidR="00191719" w:rsidRDefault="005B2F65">
      <w:pPr>
        <w:spacing w:line="266" w:lineRule="auto"/>
        <w:ind w:left="499" w:right="191"/>
        <w:jc w:val="both"/>
        <w:rPr>
          <w:sz w:val="16"/>
        </w:rPr>
      </w:pPr>
      <w:r>
        <w:rPr>
          <w:color w:val="1D1D1B"/>
          <w:w w:val="105"/>
          <w:sz w:val="16"/>
        </w:rPr>
        <w:t xml:space="preserve">Safe Food Production Queensland has prepared these financial statements in compliance with section 43 of the </w:t>
      </w:r>
      <w:r>
        <w:rPr>
          <w:i/>
          <w:color w:val="1D1D1B"/>
          <w:w w:val="105"/>
          <w:sz w:val="16"/>
        </w:rPr>
        <w:t>Financial and Performance Management Standard 2009</w:t>
      </w:r>
      <w:r>
        <w:rPr>
          <w:color w:val="1D1D1B"/>
          <w:w w:val="105"/>
          <w:sz w:val="16"/>
        </w:rPr>
        <w:t>. The financial statements comply with Queensland Treasury's Minimum Reporting Requirements for reporting periods beginning on or after 1 July 2018.</w:t>
      </w:r>
    </w:p>
    <w:p w:rsidR="00191719" w:rsidRDefault="00191719">
      <w:pPr>
        <w:pStyle w:val="BodyText"/>
        <w:spacing w:before="2"/>
        <w:rPr>
          <w:sz w:val="15"/>
        </w:rPr>
      </w:pPr>
    </w:p>
    <w:p w:rsidR="00191719" w:rsidRDefault="005B2F65">
      <w:pPr>
        <w:spacing w:line="264" w:lineRule="auto"/>
        <w:ind w:left="499" w:right="191"/>
        <w:jc w:val="both"/>
        <w:rPr>
          <w:sz w:val="16"/>
        </w:rPr>
      </w:pPr>
      <w:r>
        <w:rPr>
          <w:color w:val="1D1D1B"/>
          <w:w w:val="105"/>
          <w:sz w:val="16"/>
        </w:rPr>
        <w:t>Safe</w:t>
      </w:r>
      <w:r>
        <w:rPr>
          <w:color w:val="1D1D1B"/>
          <w:spacing w:val="-8"/>
          <w:w w:val="105"/>
          <w:sz w:val="16"/>
        </w:rPr>
        <w:t xml:space="preserve"> </w:t>
      </w:r>
      <w:r>
        <w:rPr>
          <w:color w:val="1D1D1B"/>
          <w:w w:val="105"/>
          <w:sz w:val="16"/>
        </w:rPr>
        <w:t>Food</w:t>
      </w:r>
      <w:r>
        <w:rPr>
          <w:color w:val="1D1D1B"/>
          <w:spacing w:val="-7"/>
          <w:w w:val="105"/>
          <w:sz w:val="16"/>
        </w:rPr>
        <w:t xml:space="preserve"> </w:t>
      </w:r>
      <w:r>
        <w:rPr>
          <w:color w:val="1D1D1B"/>
          <w:w w:val="105"/>
          <w:sz w:val="16"/>
        </w:rPr>
        <w:t>Production</w:t>
      </w:r>
      <w:r>
        <w:rPr>
          <w:color w:val="1D1D1B"/>
          <w:spacing w:val="-6"/>
          <w:w w:val="105"/>
          <w:sz w:val="16"/>
        </w:rPr>
        <w:t xml:space="preserve"> </w:t>
      </w:r>
      <w:r>
        <w:rPr>
          <w:color w:val="1D1D1B"/>
          <w:w w:val="105"/>
          <w:sz w:val="16"/>
        </w:rPr>
        <w:t>Queensland</w:t>
      </w:r>
      <w:r>
        <w:rPr>
          <w:color w:val="1D1D1B"/>
          <w:spacing w:val="-7"/>
          <w:w w:val="105"/>
          <w:sz w:val="16"/>
        </w:rPr>
        <w:t xml:space="preserve"> </w:t>
      </w:r>
      <w:r>
        <w:rPr>
          <w:color w:val="1D1D1B"/>
          <w:w w:val="105"/>
          <w:sz w:val="16"/>
        </w:rPr>
        <w:t>is</w:t>
      </w:r>
      <w:r>
        <w:rPr>
          <w:color w:val="1D1D1B"/>
          <w:spacing w:val="-6"/>
          <w:w w:val="105"/>
          <w:sz w:val="16"/>
        </w:rPr>
        <w:t xml:space="preserve"> </w:t>
      </w:r>
      <w:r>
        <w:rPr>
          <w:color w:val="1D1D1B"/>
          <w:w w:val="105"/>
          <w:sz w:val="16"/>
        </w:rPr>
        <w:t>a</w:t>
      </w:r>
      <w:r>
        <w:rPr>
          <w:color w:val="1D1D1B"/>
          <w:spacing w:val="-8"/>
          <w:w w:val="105"/>
          <w:sz w:val="16"/>
        </w:rPr>
        <w:t xml:space="preserve"> </w:t>
      </w:r>
      <w:r>
        <w:rPr>
          <w:color w:val="1D1D1B"/>
          <w:w w:val="105"/>
          <w:sz w:val="16"/>
        </w:rPr>
        <w:t>not-for-profit</w:t>
      </w:r>
      <w:r>
        <w:rPr>
          <w:color w:val="1D1D1B"/>
          <w:spacing w:val="-6"/>
          <w:w w:val="105"/>
          <w:sz w:val="16"/>
        </w:rPr>
        <w:t xml:space="preserve"> </w:t>
      </w:r>
      <w:r>
        <w:rPr>
          <w:color w:val="1D1D1B"/>
          <w:w w:val="105"/>
          <w:sz w:val="16"/>
        </w:rPr>
        <w:t>entity</w:t>
      </w:r>
      <w:r>
        <w:rPr>
          <w:color w:val="1D1D1B"/>
          <w:spacing w:val="-11"/>
          <w:w w:val="105"/>
          <w:sz w:val="16"/>
        </w:rPr>
        <w:t xml:space="preserve"> </w:t>
      </w:r>
      <w:r>
        <w:rPr>
          <w:color w:val="1D1D1B"/>
          <w:w w:val="105"/>
          <w:sz w:val="16"/>
        </w:rPr>
        <w:t>and</w:t>
      </w:r>
      <w:r>
        <w:rPr>
          <w:color w:val="1D1D1B"/>
          <w:spacing w:val="-6"/>
          <w:w w:val="105"/>
          <w:sz w:val="16"/>
        </w:rPr>
        <w:t xml:space="preserve"> </w:t>
      </w:r>
      <w:r>
        <w:rPr>
          <w:color w:val="1D1D1B"/>
          <w:w w:val="105"/>
          <w:sz w:val="16"/>
        </w:rPr>
        <w:t>these</w:t>
      </w:r>
      <w:r>
        <w:rPr>
          <w:color w:val="1D1D1B"/>
          <w:spacing w:val="-8"/>
          <w:w w:val="105"/>
          <w:sz w:val="16"/>
        </w:rPr>
        <w:t xml:space="preserve"> </w:t>
      </w:r>
      <w:r>
        <w:rPr>
          <w:color w:val="1D1D1B"/>
          <w:w w:val="105"/>
          <w:sz w:val="16"/>
        </w:rPr>
        <w:t>general</w:t>
      </w:r>
      <w:r>
        <w:rPr>
          <w:color w:val="1D1D1B"/>
          <w:spacing w:val="-5"/>
          <w:w w:val="105"/>
          <w:sz w:val="16"/>
        </w:rPr>
        <w:t xml:space="preserve"> </w:t>
      </w:r>
      <w:r>
        <w:rPr>
          <w:color w:val="1D1D1B"/>
          <w:w w:val="105"/>
          <w:sz w:val="16"/>
        </w:rPr>
        <w:t>purpose</w:t>
      </w:r>
      <w:r>
        <w:rPr>
          <w:color w:val="1D1D1B"/>
          <w:spacing w:val="-8"/>
          <w:w w:val="105"/>
          <w:sz w:val="16"/>
        </w:rPr>
        <w:t xml:space="preserve"> </w:t>
      </w:r>
      <w:r>
        <w:rPr>
          <w:color w:val="1D1D1B"/>
          <w:w w:val="105"/>
          <w:sz w:val="16"/>
        </w:rPr>
        <w:t>financial</w:t>
      </w:r>
      <w:r>
        <w:rPr>
          <w:color w:val="1D1D1B"/>
          <w:spacing w:val="-4"/>
          <w:w w:val="105"/>
          <w:sz w:val="16"/>
        </w:rPr>
        <w:t xml:space="preserve"> </w:t>
      </w:r>
      <w:r>
        <w:rPr>
          <w:color w:val="1D1D1B"/>
          <w:w w:val="105"/>
          <w:sz w:val="16"/>
        </w:rPr>
        <w:t>statements</w:t>
      </w:r>
      <w:r>
        <w:rPr>
          <w:color w:val="1D1D1B"/>
          <w:spacing w:val="-8"/>
          <w:w w:val="105"/>
          <w:sz w:val="16"/>
        </w:rPr>
        <w:t xml:space="preserve"> </w:t>
      </w:r>
      <w:r>
        <w:rPr>
          <w:color w:val="1D1D1B"/>
          <w:w w:val="105"/>
          <w:sz w:val="16"/>
        </w:rPr>
        <w:t>are</w:t>
      </w:r>
      <w:r>
        <w:rPr>
          <w:color w:val="1D1D1B"/>
          <w:spacing w:val="-6"/>
          <w:w w:val="105"/>
          <w:sz w:val="16"/>
        </w:rPr>
        <w:t xml:space="preserve"> </w:t>
      </w:r>
      <w:r>
        <w:rPr>
          <w:color w:val="1D1D1B"/>
          <w:w w:val="105"/>
          <w:sz w:val="16"/>
        </w:rPr>
        <w:t>prepared</w:t>
      </w:r>
      <w:r>
        <w:rPr>
          <w:color w:val="1D1D1B"/>
          <w:spacing w:val="-7"/>
          <w:w w:val="105"/>
          <w:sz w:val="16"/>
        </w:rPr>
        <w:t xml:space="preserve"> </w:t>
      </w:r>
      <w:r>
        <w:rPr>
          <w:color w:val="1D1D1B"/>
          <w:w w:val="105"/>
          <w:sz w:val="16"/>
        </w:rPr>
        <w:t>on</w:t>
      </w:r>
      <w:r>
        <w:rPr>
          <w:color w:val="1D1D1B"/>
          <w:spacing w:val="-6"/>
          <w:w w:val="105"/>
          <w:sz w:val="16"/>
        </w:rPr>
        <w:t xml:space="preserve"> </w:t>
      </w:r>
      <w:r>
        <w:rPr>
          <w:color w:val="1D1D1B"/>
          <w:w w:val="105"/>
          <w:sz w:val="16"/>
        </w:rPr>
        <w:t>an</w:t>
      </w:r>
      <w:r>
        <w:rPr>
          <w:color w:val="1D1D1B"/>
          <w:spacing w:val="-8"/>
          <w:w w:val="105"/>
          <w:sz w:val="16"/>
        </w:rPr>
        <w:t xml:space="preserve"> </w:t>
      </w:r>
      <w:r>
        <w:rPr>
          <w:color w:val="1D1D1B"/>
          <w:w w:val="105"/>
          <w:sz w:val="16"/>
        </w:rPr>
        <w:t>accrual basis</w:t>
      </w:r>
      <w:r>
        <w:rPr>
          <w:color w:val="1D1D1B"/>
          <w:spacing w:val="-5"/>
          <w:w w:val="105"/>
          <w:sz w:val="16"/>
        </w:rPr>
        <w:t xml:space="preserve"> </w:t>
      </w:r>
      <w:r>
        <w:rPr>
          <w:color w:val="1D1D1B"/>
          <w:w w:val="105"/>
          <w:sz w:val="16"/>
        </w:rPr>
        <w:t>(except</w:t>
      </w:r>
      <w:r>
        <w:rPr>
          <w:color w:val="1D1D1B"/>
          <w:spacing w:val="-5"/>
          <w:w w:val="105"/>
          <w:sz w:val="16"/>
        </w:rPr>
        <w:t xml:space="preserve"> </w:t>
      </w:r>
      <w:r>
        <w:rPr>
          <w:color w:val="1D1D1B"/>
          <w:w w:val="105"/>
          <w:sz w:val="16"/>
        </w:rPr>
        <w:t>for</w:t>
      </w:r>
      <w:r>
        <w:rPr>
          <w:color w:val="1D1D1B"/>
          <w:spacing w:val="-5"/>
          <w:w w:val="105"/>
          <w:sz w:val="16"/>
        </w:rPr>
        <w:t xml:space="preserve"> </w:t>
      </w:r>
      <w:r>
        <w:rPr>
          <w:color w:val="1D1D1B"/>
          <w:w w:val="105"/>
          <w:sz w:val="16"/>
        </w:rPr>
        <w:t>the</w:t>
      </w:r>
      <w:r>
        <w:rPr>
          <w:color w:val="1D1D1B"/>
          <w:spacing w:val="-3"/>
          <w:w w:val="105"/>
          <w:sz w:val="16"/>
        </w:rPr>
        <w:t xml:space="preserve"> </w:t>
      </w:r>
      <w:r>
        <w:rPr>
          <w:color w:val="1D1D1B"/>
          <w:w w:val="105"/>
          <w:sz w:val="16"/>
        </w:rPr>
        <w:t>Statement</w:t>
      </w:r>
      <w:r>
        <w:rPr>
          <w:color w:val="1D1D1B"/>
          <w:spacing w:val="-5"/>
          <w:w w:val="105"/>
          <w:sz w:val="16"/>
        </w:rPr>
        <w:t xml:space="preserve"> </w:t>
      </w:r>
      <w:r>
        <w:rPr>
          <w:color w:val="1D1D1B"/>
          <w:w w:val="105"/>
          <w:sz w:val="16"/>
        </w:rPr>
        <w:t>of</w:t>
      </w:r>
      <w:r>
        <w:rPr>
          <w:color w:val="1D1D1B"/>
          <w:spacing w:val="-3"/>
          <w:w w:val="105"/>
          <w:sz w:val="16"/>
        </w:rPr>
        <w:t xml:space="preserve"> </w:t>
      </w:r>
      <w:r>
        <w:rPr>
          <w:color w:val="1D1D1B"/>
          <w:w w:val="105"/>
          <w:sz w:val="16"/>
        </w:rPr>
        <w:t>Cash</w:t>
      </w:r>
      <w:r>
        <w:rPr>
          <w:color w:val="1D1D1B"/>
          <w:spacing w:val="-4"/>
          <w:w w:val="105"/>
          <w:sz w:val="16"/>
        </w:rPr>
        <w:t xml:space="preserve"> </w:t>
      </w:r>
      <w:r>
        <w:rPr>
          <w:color w:val="1D1D1B"/>
          <w:w w:val="105"/>
          <w:sz w:val="16"/>
        </w:rPr>
        <w:t>Flow</w:t>
      </w:r>
      <w:r>
        <w:rPr>
          <w:color w:val="1D1D1B"/>
          <w:spacing w:val="-7"/>
          <w:w w:val="105"/>
          <w:sz w:val="16"/>
        </w:rPr>
        <w:t xml:space="preserve"> </w:t>
      </w:r>
      <w:r>
        <w:rPr>
          <w:color w:val="1D1D1B"/>
          <w:w w:val="105"/>
          <w:sz w:val="16"/>
        </w:rPr>
        <w:t>which</w:t>
      </w:r>
      <w:r>
        <w:rPr>
          <w:color w:val="1D1D1B"/>
          <w:spacing w:val="-4"/>
          <w:w w:val="105"/>
          <w:sz w:val="16"/>
        </w:rPr>
        <w:t xml:space="preserve"> </w:t>
      </w:r>
      <w:r>
        <w:rPr>
          <w:color w:val="1D1D1B"/>
          <w:w w:val="105"/>
          <w:sz w:val="16"/>
        </w:rPr>
        <w:t>is</w:t>
      </w:r>
      <w:r>
        <w:rPr>
          <w:color w:val="1D1D1B"/>
          <w:spacing w:val="-5"/>
          <w:w w:val="105"/>
          <w:sz w:val="16"/>
        </w:rPr>
        <w:t xml:space="preserve"> </w:t>
      </w:r>
      <w:r>
        <w:rPr>
          <w:color w:val="1D1D1B"/>
          <w:w w:val="105"/>
          <w:sz w:val="16"/>
        </w:rPr>
        <w:t>prepared</w:t>
      </w:r>
      <w:r>
        <w:rPr>
          <w:color w:val="1D1D1B"/>
          <w:spacing w:val="-4"/>
          <w:w w:val="105"/>
          <w:sz w:val="16"/>
        </w:rPr>
        <w:t xml:space="preserve"> </w:t>
      </w:r>
      <w:r>
        <w:rPr>
          <w:color w:val="1D1D1B"/>
          <w:w w:val="105"/>
          <w:sz w:val="16"/>
        </w:rPr>
        <w:t>on</w:t>
      </w:r>
      <w:r>
        <w:rPr>
          <w:color w:val="1D1D1B"/>
          <w:spacing w:val="-4"/>
          <w:w w:val="105"/>
          <w:sz w:val="16"/>
        </w:rPr>
        <w:t xml:space="preserve"> </w:t>
      </w:r>
      <w:r>
        <w:rPr>
          <w:color w:val="1D1D1B"/>
          <w:w w:val="105"/>
          <w:sz w:val="16"/>
        </w:rPr>
        <w:t>a</w:t>
      </w:r>
      <w:r>
        <w:rPr>
          <w:color w:val="1D1D1B"/>
          <w:spacing w:val="-4"/>
          <w:w w:val="105"/>
          <w:sz w:val="16"/>
        </w:rPr>
        <w:t xml:space="preserve"> </w:t>
      </w:r>
      <w:r>
        <w:rPr>
          <w:color w:val="1D1D1B"/>
          <w:w w:val="105"/>
          <w:sz w:val="16"/>
        </w:rPr>
        <w:t>cash</w:t>
      </w:r>
      <w:r>
        <w:rPr>
          <w:color w:val="1D1D1B"/>
          <w:spacing w:val="-4"/>
          <w:w w:val="105"/>
          <w:sz w:val="16"/>
        </w:rPr>
        <w:t xml:space="preserve"> </w:t>
      </w:r>
      <w:r>
        <w:rPr>
          <w:color w:val="1D1D1B"/>
          <w:w w:val="105"/>
          <w:sz w:val="16"/>
        </w:rPr>
        <w:t>basis)</w:t>
      </w:r>
      <w:r>
        <w:rPr>
          <w:color w:val="1D1D1B"/>
          <w:spacing w:val="-4"/>
          <w:w w:val="105"/>
          <w:sz w:val="16"/>
        </w:rPr>
        <w:t xml:space="preserve"> </w:t>
      </w:r>
      <w:r>
        <w:rPr>
          <w:color w:val="1D1D1B"/>
          <w:w w:val="105"/>
          <w:sz w:val="16"/>
        </w:rPr>
        <w:t>in</w:t>
      </w:r>
      <w:r>
        <w:rPr>
          <w:color w:val="1D1D1B"/>
          <w:spacing w:val="-4"/>
          <w:w w:val="105"/>
          <w:sz w:val="16"/>
        </w:rPr>
        <w:t xml:space="preserve"> </w:t>
      </w:r>
      <w:r>
        <w:rPr>
          <w:color w:val="1D1D1B"/>
          <w:w w:val="105"/>
          <w:sz w:val="16"/>
        </w:rPr>
        <w:t>accordance</w:t>
      </w:r>
      <w:r>
        <w:rPr>
          <w:color w:val="1D1D1B"/>
          <w:spacing w:val="-4"/>
          <w:w w:val="105"/>
          <w:sz w:val="16"/>
        </w:rPr>
        <w:t xml:space="preserve"> </w:t>
      </w:r>
      <w:r>
        <w:rPr>
          <w:color w:val="1D1D1B"/>
          <w:w w:val="105"/>
          <w:sz w:val="16"/>
        </w:rPr>
        <w:t>with</w:t>
      </w:r>
      <w:r>
        <w:rPr>
          <w:color w:val="1D1D1B"/>
          <w:spacing w:val="-5"/>
          <w:w w:val="105"/>
          <w:sz w:val="16"/>
        </w:rPr>
        <w:t xml:space="preserve"> </w:t>
      </w:r>
      <w:r>
        <w:rPr>
          <w:color w:val="1D1D1B"/>
          <w:w w:val="105"/>
          <w:sz w:val="16"/>
        </w:rPr>
        <w:t>Australian</w:t>
      </w:r>
      <w:r>
        <w:rPr>
          <w:color w:val="1D1D1B"/>
          <w:spacing w:val="-4"/>
          <w:w w:val="105"/>
          <w:sz w:val="16"/>
        </w:rPr>
        <w:t xml:space="preserve"> </w:t>
      </w:r>
      <w:r>
        <w:rPr>
          <w:color w:val="1D1D1B"/>
          <w:w w:val="105"/>
          <w:sz w:val="16"/>
        </w:rPr>
        <w:t>Accounting</w:t>
      </w:r>
      <w:r>
        <w:rPr>
          <w:color w:val="1D1D1B"/>
          <w:spacing w:val="-6"/>
          <w:w w:val="105"/>
          <w:sz w:val="16"/>
        </w:rPr>
        <w:t xml:space="preserve"> </w:t>
      </w:r>
      <w:r>
        <w:rPr>
          <w:color w:val="1D1D1B"/>
          <w:w w:val="105"/>
          <w:sz w:val="16"/>
        </w:rPr>
        <w:t>Standards and Interpretations applicable to not-for-profit</w:t>
      </w:r>
      <w:r>
        <w:rPr>
          <w:color w:val="1D1D1B"/>
          <w:spacing w:val="-19"/>
          <w:w w:val="105"/>
          <w:sz w:val="16"/>
        </w:rPr>
        <w:t xml:space="preserve"> </w:t>
      </w:r>
      <w:r>
        <w:rPr>
          <w:color w:val="1D1D1B"/>
          <w:w w:val="105"/>
          <w:sz w:val="16"/>
        </w:rPr>
        <w:t>entities.</w:t>
      </w:r>
    </w:p>
    <w:p w:rsidR="00191719" w:rsidRDefault="00191719">
      <w:pPr>
        <w:pStyle w:val="BodyText"/>
        <w:spacing w:before="5"/>
        <w:rPr>
          <w:sz w:val="16"/>
        </w:rPr>
      </w:pPr>
    </w:p>
    <w:p w:rsidR="00191719" w:rsidRDefault="005B2F65">
      <w:pPr>
        <w:spacing w:line="264" w:lineRule="auto"/>
        <w:ind w:left="499"/>
        <w:rPr>
          <w:sz w:val="16"/>
        </w:rPr>
      </w:pPr>
      <w:r>
        <w:rPr>
          <w:color w:val="1D1D1B"/>
          <w:w w:val="105"/>
          <w:sz w:val="16"/>
        </w:rPr>
        <w:t>New accounting standards applied for the first time in these financial statements are outlined in Note E3 (AASB 9). Future impact of accounting standards not yet effective are outlined in Note D4 (AASB 15) and (AASB 16).</w:t>
      </w:r>
    </w:p>
    <w:p w:rsidR="00191719" w:rsidRDefault="005B2F65">
      <w:pPr>
        <w:pStyle w:val="Heading8"/>
        <w:tabs>
          <w:tab w:val="left" w:pos="1187"/>
        </w:tabs>
        <w:spacing w:before="143"/>
      </w:pPr>
      <w:r>
        <w:rPr>
          <w:color w:val="6F2927"/>
        </w:rPr>
        <w:t>A1-3</w:t>
      </w:r>
      <w:r>
        <w:rPr>
          <w:color w:val="6F2927"/>
        </w:rPr>
        <w:tab/>
        <w:t>PRESENTATION</w:t>
      </w:r>
    </w:p>
    <w:p w:rsidR="00191719" w:rsidRDefault="005B2F65">
      <w:pPr>
        <w:ind w:left="499"/>
        <w:rPr>
          <w:b/>
          <w:sz w:val="16"/>
        </w:rPr>
      </w:pPr>
      <w:r>
        <w:rPr>
          <w:b/>
          <w:color w:val="1D1D1B"/>
          <w:w w:val="105"/>
          <w:sz w:val="16"/>
        </w:rPr>
        <w:t>Currency and Rounding</w:t>
      </w:r>
    </w:p>
    <w:p w:rsidR="00191719" w:rsidRDefault="005B2F65">
      <w:pPr>
        <w:spacing w:before="21" w:line="264" w:lineRule="auto"/>
        <w:ind w:left="499" w:right="180"/>
        <w:rPr>
          <w:sz w:val="16"/>
        </w:rPr>
      </w:pPr>
      <w:r>
        <w:rPr>
          <w:color w:val="1D1D1B"/>
          <w:w w:val="105"/>
          <w:sz w:val="16"/>
        </w:rPr>
        <w:t>Amounts</w:t>
      </w:r>
      <w:r>
        <w:rPr>
          <w:color w:val="1D1D1B"/>
          <w:spacing w:val="-12"/>
          <w:w w:val="105"/>
          <w:sz w:val="16"/>
        </w:rPr>
        <w:t xml:space="preserve"> </w:t>
      </w:r>
      <w:r>
        <w:rPr>
          <w:color w:val="1D1D1B"/>
          <w:w w:val="105"/>
          <w:sz w:val="16"/>
        </w:rPr>
        <w:t>included</w:t>
      </w:r>
      <w:r>
        <w:rPr>
          <w:color w:val="1D1D1B"/>
          <w:spacing w:val="-11"/>
          <w:w w:val="105"/>
          <w:sz w:val="16"/>
        </w:rPr>
        <w:t xml:space="preserve"> </w:t>
      </w:r>
      <w:r>
        <w:rPr>
          <w:color w:val="1D1D1B"/>
          <w:w w:val="105"/>
          <w:sz w:val="16"/>
        </w:rPr>
        <w:t>in</w:t>
      </w:r>
      <w:r>
        <w:rPr>
          <w:color w:val="1D1D1B"/>
          <w:spacing w:val="-10"/>
          <w:w w:val="105"/>
          <w:sz w:val="16"/>
        </w:rPr>
        <w:t xml:space="preserve"> </w:t>
      </w:r>
      <w:r>
        <w:rPr>
          <w:color w:val="1D1D1B"/>
          <w:w w:val="105"/>
          <w:sz w:val="16"/>
        </w:rPr>
        <w:t>the</w:t>
      </w:r>
      <w:r>
        <w:rPr>
          <w:color w:val="1D1D1B"/>
          <w:spacing w:val="-13"/>
          <w:w w:val="105"/>
          <w:sz w:val="16"/>
        </w:rPr>
        <w:t xml:space="preserve"> </w:t>
      </w:r>
      <w:r>
        <w:rPr>
          <w:color w:val="1D1D1B"/>
          <w:w w:val="105"/>
          <w:sz w:val="16"/>
        </w:rPr>
        <w:t>financial</w:t>
      </w:r>
      <w:r>
        <w:rPr>
          <w:color w:val="1D1D1B"/>
          <w:spacing w:val="-11"/>
          <w:w w:val="105"/>
          <w:sz w:val="16"/>
        </w:rPr>
        <w:t xml:space="preserve"> </w:t>
      </w:r>
      <w:r>
        <w:rPr>
          <w:color w:val="1D1D1B"/>
          <w:w w:val="105"/>
          <w:sz w:val="16"/>
        </w:rPr>
        <w:t>statements</w:t>
      </w:r>
      <w:r>
        <w:rPr>
          <w:color w:val="1D1D1B"/>
          <w:spacing w:val="-13"/>
          <w:w w:val="105"/>
          <w:sz w:val="16"/>
        </w:rPr>
        <w:t xml:space="preserve"> </w:t>
      </w:r>
      <w:r>
        <w:rPr>
          <w:color w:val="1D1D1B"/>
          <w:w w:val="105"/>
          <w:sz w:val="16"/>
        </w:rPr>
        <w:t>are</w:t>
      </w:r>
      <w:r>
        <w:rPr>
          <w:color w:val="1D1D1B"/>
          <w:spacing w:val="-11"/>
          <w:w w:val="105"/>
          <w:sz w:val="16"/>
        </w:rPr>
        <w:t xml:space="preserve"> </w:t>
      </w:r>
      <w:r>
        <w:rPr>
          <w:color w:val="1D1D1B"/>
          <w:w w:val="105"/>
          <w:sz w:val="16"/>
        </w:rPr>
        <w:t>in</w:t>
      </w:r>
      <w:r>
        <w:rPr>
          <w:color w:val="1D1D1B"/>
          <w:spacing w:val="-13"/>
          <w:w w:val="105"/>
          <w:sz w:val="16"/>
        </w:rPr>
        <w:t xml:space="preserve"> </w:t>
      </w:r>
      <w:r>
        <w:rPr>
          <w:color w:val="1D1D1B"/>
          <w:w w:val="105"/>
          <w:sz w:val="16"/>
        </w:rPr>
        <w:t>Australian</w:t>
      </w:r>
      <w:r>
        <w:rPr>
          <w:color w:val="1D1D1B"/>
          <w:spacing w:val="-10"/>
          <w:w w:val="105"/>
          <w:sz w:val="16"/>
        </w:rPr>
        <w:t xml:space="preserve"> </w:t>
      </w:r>
      <w:r>
        <w:rPr>
          <w:color w:val="1D1D1B"/>
          <w:w w:val="105"/>
          <w:sz w:val="16"/>
        </w:rPr>
        <w:t>dollars</w:t>
      </w:r>
      <w:r>
        <w:rPr>
          <w:color w:val="1D1D1B"/>
          <w:spacing w:val="-13"/>
          <w:w w:val="105"/>
          <w:sz w:val="16"/>
        </w:rPr>
        <w:t xml:space="preserve"> </w:t>
      </w:r>
      <w:r>
        <w:rPr>
          <w:color w:val="1D1D1B"/>
          <w:w w:val="105"/>
          <w:sz w:val="16"/>
        </w:rPr>
        <w:t>and</w:t>
      </w:r>
      <w:r>
        <w:rPr>
          <w:color w:val="1D1D1B"/>
          <w:spacing w:val="-11"/>
          <w:w w:val="105"/>
          <w:sz w:val="16"/>
        </w:rPr>
        <w:t xml:space="preserve"> </w:t>
      </w:r>
      <w:r>
        <w:rPr>
          <w:color w:val="1D1D1B"/>
          <w:w w:val="105"/>
          <w:sz w:val="16"/>
        </w:rPr>
        <w:t>have</w:t>
      </w:r>
      <w:r>
        <w:rPr>
          <w:color w:val="1D1D1B"/>
          <w:spacing w:val="-14"/>
          <w:w w:val="105"/>
          <w:sz w:val="16"/>
        </w:rPr>
        <w:t xml:space="preserve"> </w:t>
      </w:r>
      <w:r>
        <w:rPr>
          <w:color w:val="1D1D1B"/>
          <w:w w:val="105"/>
          <w:sz w:val="16"/>
        </w:rPr>
        <w:t>been</w:t>
      </w:r>
      <w:r>
        <w:rPr>
          <w:color w:val="1D1D1B"/>
          <w:spacing w:val="-10"/>
          <w:w w:val="105"/>
          <w:sz w:val="16"/>
        </w:rPr>
        <w:t xml:space="preserve"> </w:t>
      </w:r>
      <w:r>
        <w:rPr>
          <w:color w:val="1D1D1B"/>
          <w:w w:val="105"/>
          <w:sz w:val="16"/>
        </w:rPr>
        <w:t>rounded</w:t>
      </w:r>
      <w:r>
        <w:rPr>
          <w:color w:val="1D1D1B"/>
          <w:spacing w:val="-14"/>
          <w:w w:val="105"/>
          <w:sz w:val="16"/>
        </w:rPr>
        <w:t xml:space="preserve"> </w:t>
      </w:r>
      <w:r>
        <w:rPr>
          <w:color w:val="1D1D1B"/>
          <w:w w:val="105"/>
          <w:sz w:val="16"/>
        </w:rPr>
        <w:t>to</w:t>
      </w:r>
      <w:r>
        <w:rPr>
          <w:color w:val="1D1D1B"/>
          <w:spacing w:val="-11"/>
          <w:w w:val="105"/>
          <w:sz w:val="16"/>
        </w:rPr>
        <w:t xml:space="preserve"> </w:t>
      </w:r>
      <w:r>
        <w:rPr>
          <w:color w:val="1D1D1B"/>
          <w:w w:val="105"/>
          <w:sz w:val="16"/>
        </w:rPr>
        <w:t>the</w:t>
      </w:r>
      <w:r>
        <w:rPr>
          <w:color w:val="1D1D1B"/>
          <w:spacing w:val="-13"/>
          <w:w w:val="105"/>
          <w:sz w:val="16"/>
        </w:rPr>
        <w:t xml:space="preserve"> </w:t>
      </w:r>
      <w:r>
        <w:rPr>
          <w:color w:val="1D1D1B"/>
          <w:w w:val="105"/>
          <w:sz w:val="16"/>
        </w:rPr>
        <w:t>nearest</w:t>
      </w:r>
      <w:r>
        <w:rPr>
          <w:color w:val="1D1D1B"/>
          <w:spacing w:val="-12"/>
          <w:w w:val="105"/>
          <w:sz w:val="16"/>
        </w:rPr>
        <w:t xml:space="preserve"> </w:t>
      </w:r>
      <w:r>
        <w:rPr>
          <w:color w:val="1D1D1B"/>
          <w:w w:val="105"/>
          <w:sz w:val="16"/>
        </w:rPr>
        <w:t>dollar,</w:t>
      </w:r>
      <w:r>
        <w:rPr>
          <w:color w:val="1D1D1B"/>
          <w:spacing w:val="-13"/>
          <w:w w:val="105"/>
          <w:sz w:val="16"/>
        </w:rPr>
        <w:t xml:space="preserve"> </w:t>
      </w:r>
      <w:r>
        <w:rPr>
          <w:color w:val="1D1D1B"/>
          <w:w w:val="105"/>
          <w:sz w:val="16"/>
        </w:rPr>
        <w:t>unless</w:t>
      </w:r>
      <w:r>
        <w:rPr>
          <w:color w:val="1D1D1B"/>
          <w:spacing w:val="-11"/>
          <w:w w:val="105"/>
          <w:sz w:val="16"/>
        </w:rPr>
        <w:t xml:space="preserve"> </w:t>
      </w:r>
      <w:r>
        <w:rPr>
          <w:color w:val="1D1D1B"/>
          <w:w w:val="105"/>
          <w:sz w:val="16"/>
        </w:rPr>
        <w:t>disclosure</w:t>
      </w:r>
      <w:r>
        <w:rPr>
          <w:color w:val="1D1D1B"/>
          <w:spacing w:val="-13"/>
          <w:w w:val="105"/>
          <w:sz w:val="16"/>
        </w:rPr>
        <w:t xml:space="preserve"> </w:t>
      </w:r>
      <w:r>
        <w:rPr>
          <w:color w:val="1D1D1B"/>
          <w:w w:val="105"/>
          <w:sz w:val="16"/>
        </w:rPr>
        <w:t>of the full amount is specifically</w:t>
      </w:r>
      <w:r>
        <w:rPr>
          <w:color w:val="1D1D1B"/>
          <w:spacing w:val="-20"/>
          <w:w w:val="105"/>
          <w:sz w:val="16"/>
        </w:rPr>
        <w:t xml:space="preserve"> </w:t>
      </w:r>
      <w:r>
        <w:rPr>
          <w:color w:val="1D1D1B"/>
          <w:w w:val="105"/>
          <w:sz w:val="16"/>
        </w:rPr>
        <w:t>required.</w:t>
      </w:r>
    </w:p>
    <w:p w:rsidR="00191719" w:rsidRDefault="00191719">
      <w:pPr>
        <w:pStyle w:val="BodyText"/>
        <w:spacing w:before="6"/>
        <w:rPr>
          <w:sz w:val="15"/>
        </w:rPr>
      </w:pPr>
    </w:p>
    <w:p w:rsidR="00191719" w:rsidRDefault="005B2F65">
      <w:pPr>
        <w:ind w:left="499"/>
        <w:rPr>
          <w:b/>
          <w:sz w:val="16"/>
        </w:rPr>
      </w:pPr>
      <w:r>
        <w:rPr>
          <w:b/>
          <w:color w:val="1D1D1B"/>
          <w:w w:val="105"/>
          <w:sz w:val="16"/>
        </w:rPr>
        <w:t>Comparatives</w:t>
      </w:r>
    </w:p>
    <w:p w:rsidR="00191719" w:rsidRDefault="005B2F65">
      <w:pPr>
        <w:spacing w:before="21" w:line="264" w:lineRule="auto"/>
        <w:ind w:left="499"/>
        <w:rPr>
          <w:sz w:val="16"/>
        </w:rPr>
      </w:pPr>
      <w:r>
        <w:rPr>
          <w:color w:val="1D1D1B"/>
          <w:w w:val="105"/>
          <w:sz w:val="16"/>
        </w:rPr>
        <w:t>Comparative</w:t>
      </w:r>
      <w:r>
        <w:rPr>
          <w:color w:val="1D1D1B"/>
          <w:spacing w:val="-16"/>
          <w:w w:val="105"/>
          <w:sz w:val="16"/>
        </w:rPr>
        <w:t xml:space="preserve"> </w:t>
      </w:r>
      <w:r>
        <w:rPr>
          <w:color w:val="1D1D1B"/>
          <w:w w:val="105"/>
          <w:sz w:val="16"/>
        </w:rPr>
        <w:t>information</w:t>
      </w:r>
      <w:r>
        <w:rPr>
          <w:color w:val="1D1D1B"/>
          <w:spacing w:val="-14"/>
          <w:w w:val="105"/>
          <w:sz w:val="16"/>
        </w:rPr>
        <w:t xml:space="preserve"> </w:t>
      </w:r>
      <w:r>
        <w:rPr>
          <w:color w:val="1D1D1B"/>
          <w:w w:val="105"/>
          <w:sz w:val="16"/>
        </w:rPr>
        <w:t>reflects</w:t>
      </w:r>
      <w:r>
        <w:rPr>
          <w:color w:val="1D1D1B"/>
          <w:spacing w:val="-16"/>
          <w:w w:val="105"/>
          <w:sz w:val="16"/>
        </w:rPr>
        <w:t xml:space="preserve"> </w:t>
      </w:r>
      <w:r>
        <w:rPr>
          <w:color w:val="1D1D1B"/>
          <w:w w:val="105"/>
          <w:sz w:val="16"/>
        </w:rPr>
        <w:t>the</w:t>
      </w:r>
      <w:r>
        <w:rPr>
          <w:color w:val="1D1D1B"/>
          <w:spacing w:val="-15"/>
          <w:w w:val="105"/>
          <w:sz w:val="16"/>
        </w:rPr>
        <w:t xml:space="preserve"> </w:t>
      </w:r>
      <w:r>
        <w:rPr>
          <w:color w:val="1D1D1B"/>
          <w:w w:val="105"/>
          <w:sz w:val="16"/>
        </w:rPr>
        <w:t>audited</w:t>
      </w:r>
      <w:r>
        <w:rPr>
          <w:color w:val="1D1D1B"/>
          <w:spacing w:val="-15"/>
          <w:w w:val="105"/>
          <w:sz w:val="16"/>
        </w:rPr>
        <w:t xml:space="preserve"> </w:t>
      </w:r>
      <w:r>
        <w:rPr>
          <w:color w:val="1D1D1B"/>
          <w:w w:val="105"/>
          <w:sz w:val="16"/>
        </w:rPr>
        <w:t>2017-18</w:t>
      </w:r>
      <w:r>
        <w:rPr>
          <w:color w:val="1D1D1B"/>
          <w:spacing w:val="-17"/>
          <w:w w:val="105"/>
          <w:sz w:val="16"/>
        </w:rPr>
        <w:t xml:space="preserve"> </w:t>
      </w:r>
      <w:r>
        <w:rPr>
          <w:color w:val="1D1D1B"/>
          <w:w w:val="105"/>
          <w:sz w:val="16"/>
        </w:rPr>
        <w:t>financial</w:t>
      </w:r>
      <w:r>
        <w:rPr>
          <w:color w:val="1D1D1B"/>
          <w:spacing w:val="-15"/>
          <w:w w:val="105"/>
          <w:sz w:val="16"/>
        </w:rPr>
        <w:t xml:space="preserve"> </w:t>
      </w:r>
      <w:r>
        <w:rPr>
          <w:color w:val="1D1D1B"/>
          <w:w w:val="105"/>
          <w:sz w:val="16"/>
        </w:rPr>
        <w:t>statements</w:t>
      </w:r>
      <w:r>
        <w:rPr>
          <w:color w:val="1D1D1B"/>
          <w:spacing w:val="-16"/>
          <w:w w:val="105"/>
          <w:sz w:val="16"/>
        </w:rPr>
        <w:t xml:space="preserve"> </w:t>
      </w:r>
      <w:r>
        <w:rPr>
          <w:color w:val="1D1D1B"/>
          <w:w w:val="105"/>
          <w:sz w:val="16"/>
        </w:rPr>
        <w:t>except</w:t>
      </w:r>
      <w:r>
        <w:rPr>
          <w:color w:val="1D1D1B"/>
          <w:spacing w:val="-17"/>
          <w:w w:val="105"/>
          <w:sz w:val="16"/>
        </w:rPr>
        <w:t xml:space="preserve"> </w:t>
      </w:r>
      <w:r>
        <w:rPr>
          <w:color w:val="1D1D1B"/>
          <w:w w:val="105"/>
          <w:sz w:val="16"/>
        </w:rPr>
        <w:t>where</w:t>
      </w:r>
      <w:r>
        <w:rPr>
          <w:color w:val="1D1D1B"/>
          <w:spacing w:val="-16"/>
          <w:w w:val="105"/>
          <w:sz w:val="16"/>
        </w:rPr>
        <w:t xml:space="preserve"> </w:t>
      </w:r>
      <w:r>
        <w:rPr>
          <w:color w:val="1D1D1B"/>
          <w:w w:val="105"/>
          <w:sz w:val="16"/>
        </w:rPr>
        <w:t>restated</w:t>
      </w:r>
      <w:r>
        <w:rPr>
          <w:color w:val="1D1D1B"/>
          <w:spacing w:val="-16"/>
          <w:w w:val="105"/>
          <w:sz w:val="16"/>
        </w:rPr>
        <w:t xml:space="preserve"> </w:t>
      </w:r>
      <w:r>
        <w:rPr>
          <w:color w:val="1D1D1B"/>
          <w:w w:val="105"/>
          <w:sz w:val="16"/>
        </w:rPr>
        <w:t>where</w:t>
      </w:r>
      <w:r>
        <w:rPr>
          <w:color w:val="1D1D1B"/>
          <w:spacing w:val="-16"/>
          <w:w w:val="105"/>
          <w:sz w:val="16"/>
        </w:rPr>
        <w:t xml:space="preserve"> </w:t>
      </w:r>
      <w:r>
        <w:rPr>
          <w:color w:val="1D1D1B"/>
          <w:w w:val="105"/>
          <w:sz w:val="16"/>
        </w:rPr>
        <w:t>necessary</w:t>
      </w:r>
      <w:r>
        <w:rPr>
          <w:color w:val="1D1D1B"/>
          <w:spacing w:val="-18"/>
          <w:w w:val="105"/>
          <w:sz w:val="16"/>
        </w:rPr>
        <w:t xml:space="preserve"> </w:t>
      </w:r>
      <w:r>
        <w:rPr>
          <w:color w:val="1D1D1B"/>
          <w:w w:val="105"/>
          <w:sz w:val="16"/>
        </w:rPr>
        <w:t>to</w:t>
      </w:r>
      <w:r>
        <w:rPr>
          <w:color w:val="1D1D1B"/>
          <w:spacing w:val="-17"/>
          <w:w w:val="105"/>
          <w:sz w:val="16"/>
        </w:rPr>
        <w:t xml:space="preserve"> </w:t>
      </w:r>
      <w:r>
        <w:rPr>
          <w:color w:val="1D1D1B"/>
          <w:w w:val="105"/>
          <w:sz w:val="16"/>
        </w:rPr>
        <w:t>be</w:t>
      </w:r>
      <w:r>
        <w:rPr>
          <w:color w:val="1D1D1B"/>
          <w:spacing w:val="-15"/>
          <w:w w:val="105"/>
          <w:sz w:val="16"/>
        </w:rPr>
        <w:t xml:space="preserve"> </w:t>
      </w:r>
      <w:r>
        <w:rPr>
          <w:color w:val="1D1D1B"/>
          <w:w w:val="105"/>
          <w:sz w:val="16"/>
        </w:rPr>
        <w:t>consistent</w:t>
      </w:r>
      <w:r>
        <w:rPr>
          <w:color w:val="1D1D1B"/>
          <w:spacing w:val="-18"/>
          <w:w w:val="105"/>
          <w:sz w:val="16"/>
        </w:rPr>
        <w:t xml:space="preserve"> </w:t>
      </w:r>
      <w:r>
        <w:rPr>
          <w:color w:val="1D1D1B"/>
          <w:w w:val="105"/>
          <w:sz w:val="16"/>
        </w:rPr>
        <w:t>with disclosures in the current report</w:t>
      </w:r>
      <w:r>
        <w:rPr>
          <w:color w:val="1D1D1B"/>
          <w:spacing w:val="-18"/>
          <w:w w:val="105"/>
          <w:sz w:val="16"/>
        </w:rPr>
        <w:t xml:space="preserve"> </w:t>
      </w:r>
      <w:r>
        <w:rPr>
          <w:color w:val="1D1D1B"/>
          <w:w w:val="105"/>
          <w:sz w:val="16"/>
        </w:rPr>
        <w:t>period.</w:t>
      </w:r>
    </w:p>
    <w:p w:rsidR="00191719" w:rsidRDefault="00191719">
      <w:pPr>
        <w:pStyle w:val="BodyText"/>
        <w:spacing w:before="5"/>
        <w:rPr>
          <w:sz w:val="15"/>
        </w:rPr>
      </w:pPr>
    </w:p>
    <w:p w:rsidR="00191719" w:rsidRDefault="005B2F65">
      <w:pPr>
        <w:spacing w:before="1"/>
        <w:ind w:left="499"/>
        <w:rPr>
          <w:b/>
          <w:sz w:val="16"/>
        </w:rPr>
      </w:pPr>
      <w:r>
        <w:rPr>
          <w:b/>
          <w:color w:val="1D1D1B"/>
          <w:w w:val="105"/>
          <w:sz w:val="16"/>
        </w:rPr>
        <w:t>Current/ Non-Current Classification</w:t>
      </w:r>
    </w:p>
    <w:p w:rsidR="00191719" w:rsidRDefault="005B2F65">
      <w:pPr>
        <w:spacing w:before="13"/>
        <w:ind w:left="499"/>
        <w:rPr>
          <w:sz w:val="16"/>
        </w:rPr>
      </w:pPr>
      <w:r>
        <w:rPr>
          <w:color w:val="1D1D1B"/>
          <w:w w:val="105"/>
          <w:sz w:val="16"/>
        </w:rPr>
        <w:t>Assets and liabilities are classified as either 'current' or 'non-current' in the Statement of Financial Position and associated notes.</w:t>
      </w:r>
    </w:p>
    <w:p w:rsidR="00191719" w:rsidRDefault="00191719">
      <w:pPr>
        <w:pStyle w:val="BodyText"/>
        <w:spacing w:before="5"/>
        <w:rPr>
          <w:sz w:val="11"/>
        </w:rPr>
      </w:pPr>
    </w:p>
    <w:p w:rsidR="00191719" w:rsidRDefault="005B2F65">
      <w:pPr>
        <w:spacing w:before="99" w:line="264" w:lineRule="auto"/>
        <w:ind w:left="499" w:right="190"/>
        <w:jc w:val="both"/>
        <w:rPr>
          <w:sz w:val="16"/>
        </w:rPr>
      </w:pPr>
      <w:r>
        <w:rPr>
          <w:color w:val="1D1D1B"/>
          <w:w w:val="105"/>
          <w:sz w:val="16"/>
        </w:rPr>
        <w:t>Assets are classified as 'current' where their carrying amount is expected to be realised within 12 months after the reporting date. Liabilities are classified as 'current' when they are due to be settled within 12 months after the reporting date, or the Agency does not have an unconditional right to defer settlement to beyond 12 months after the reporting date.</w:t>
      </w:r>
    </w:p>
    <w:p w:rsidR="00191719" w:rsidRDefault="00191719">
      <w:pPr>
        <w:pStyle w:val="BodyText"/>
        <w:spacing w:before="8"/>
        <w:rPr>
          <w:sz w:val="14"/>
        </w:rPr>
      </w:pPr>
    </w:p>
    <w:p w:rsidR="00191719" w:rsidRDefault="005B2F65">
      <w:pPr>
        <w:ind w:left="499"/>
        <w:jc w:val="both"/>
        <w:rPr>
          <w:sz w:val="16"/>
        </w:rPr>
      </w:pPr>
      <w:r>
        <w:rPr>
          <w:color w:val="1D1D1B"/>
          <w:w w:val="105"/>
          <w:sz w:val="16"/>
        </w:rPr>
        <w:t>All other assets and liabilities are classified as non-current.</w:t>
      </w:r>
    </w:p>
    <w:p w:rsidR="00191719" w:rsidRDefault="005B2F65">
      <w:pPr>
        <w:pStyle w:val="Heading8"/>
        <w:tabs>
          <w:tab w:val="left" w:pos="1187"/>
        </w:tabs>
        <w:spacing w:before="155"/>
      </w:pPr>
      <w:r>
        <w:rPr>
          <w:color w:val="6F2927"/>
        </w:rPr>
        <w:t>A1-4</w:t>
      </w:r>
      <w:r>
        <w:rPr>
          <w:color w:val="6F2927"/>
        </w:rPr>
        <w:tab/>
        <w:t>AUTHORISATION OF FINANCIAL STATEMENT FOR</w:t>
      </w:r>
      <w:r>
        <w:rPr>
          <w:color w:val="6F2927"/>
          <w:spacing w:val="2"/>
        </w:rPr>
        <w:t xml:space="preserve"> </w:t>
      </w:r>
      <w:r>
        <w:rPr>
          <w:color w:val="6F2927"/>
        </w:rPr>
        <w:t>ISSUE</w:t>
      </w:r>
    </w:p>
    <w:p w:rsidR="00191719" w:rsidRDefault="005B2F65">
      <w:pPr>
        <w:spacing w:before="5" w:line="264" w:lineRule="auto"/>
        <w:ind w:left="499" w:right="195"/>
        <w:jc w:val="both"/>
        <w:rPr>
          <w:sz w:val="16"/>
        </w:rPr>
      </w:pPr>
      <w:r>
        <w:rPr>
          <w:color w:val="1D1D1B"/>
          <w:w w:val="105"/>
          <w:sz w:val="16"/>
        </w:rPr>
        <w:t>The</w:t>
      </w:r>
      <w:r>
        <w:rPr>
          <w:color w:val="1D1D1B"/>
          <w:spacing w:val="-14"/>
          <w:w w:val="105"/>
          <w:sz w:val="16"/>
        </w:rPr>
        <w:t xml:space="preserve"> </w:t>
      </w:r>
      <w:r>
        <w:rPr>
          <w:color w:val="1D1D1B"/>
          <w:w w:val="105"/>
          <w:sz w:val="16"/>
        </w:rPr>
        <w:t>financial</w:t>
      </w:r>
      <w:r>
        <w:rPr>
          <w:color w:val="1D1D1B"/>
          <w:spacing w:val="-13"/>
          <w:w w:val="105"/>
          <w:sz w:val="16"/>
        </w:rPr>
        <w:t xml:space="preserve"> </w:t>
      </w:r>
      <w:r>
        <w:rPr>
          <w:color w:val="1D1D1B"/>
          <w:w w:val="105"/>
          <w:sz w:val="16"/>
        </w:rPr>
        <w:t>statements</w:t>
      </w:r>
      <w:r>
        <w:rPr>
          <w:color w:val="1D1D1B"/>
          <w:spacing w:val="-13"/>
          <w:w w:val="105"/>
          <w:sz w:val="16"/>
        </w:rPr>
        <w:t xml:space="preserve"> </w:t>
      </w:r>
      <w:r>
        <w:rPr>
          <w:color w:val="1D1D1B"/>
          <w:w w:val="105"/>
          <w:sz w:val="16"/>
        </w:rPr>
        <w:t>are</w:t>
      </w:r>
      <w:r>
        <w:rPr>
          <w:color w:val="1D1D1B"/>
          <w:spacing w:val="-13"/>
          <w:w w:val="105"/>
          <w:sz w:val="16"/>
        </w:rPr>
        <w:t xml:space="preserve"> </w:t>
      </w:r>
      <w:r>
        <w:rPr>
          <w:color w:val="1D1D1B"/>
          <w:w w:val="105"/>
          <w:sz w:val="16"/>
        </w:rPr>
        <w:t>authorised</w:t>
      </w:r>
      <w:r>
        <w:rPr>
          <w:color w:val="1D1D1B"/>
          <w:spacing w:val="-14"/>
          <w:w w:val="105"/>
          <w:sz w:val="16"/>
        </w:rPr>
        <w:t xml:space="preserve"> </w:t>
      </w:r>
      <w:r>
        <w:rPr>
          <w:color w:val="1D1D1B"/>
          <w:w w:val="105"/>
          <w:sz w:val="16"/>
        </w:rPr>
        <w:t>for</w:t>
      </w:r>
      <w:r>
        <w:rPr>
          <w:color w:val="1D1D1B"/>
          <w:spacing w:val="-14"/>
          <w:w w:val="105"/>
          <w:sz w:val="16"/>
        </w:rPr>
        <w:t xml:space="preserve"> </w:t>
      </w:r>
      <w:r>
        <w:rPr>
          <w:color w:val="1D1D1B"/>
          <w:w w:val="105"/>
          <w:sz w:val="16"/>
        </w:rPr>
        <w:t>issue</w:t>
      </w:r>
      <w:r>
        <w:rPr>
          <w:color w:val="1D1D1B"/>
          <w:spacing w:val="-13"/>
          <w:w w:val="105"/>
          <w:sz w:val="16"/>
        </w:rPr>
        <w:t xml:space="preserve"> </w:t>
      </w:r>
      <w:r>
        <w:rPr>
          <w:color w:val="1D1D1B"/>
          <w:w w:val="105"/>
          <w:sz w:val="16"/>
        </w:rPr>
        <w:t>by</w:t>
      </w:r>
      <w:r>
        <w:rPr>
          <w:color w:val="1D1D1B"/>
          <w:spacing w:val="-17"/>
          <w:w w:val="105"/>
          <w:sz w:val="16"/>
        </w:rPr>
        <w:t xml:space="preserve"> </w:t>
      </w:r>
      <w:r>
        <w:rPr>
          <w:color w:val="1D1D1B"/>
          <w:w w:val="105"/>
          <w:sz w:val="16"/>
        </w:rPr>
        <w:t>the</w:t>
      </w:r>
      <w:r>
        <w:rPr>
          <w:color w:val="1D1D1B"/>
          <w:spacing w:val="-13"/>
          <w:w w:val="105"/>
          <w:sz w:val="16"/>
        </w:rPr>
        <w:t xml:space="preserve"> </w:t>
      </w:r>
      <w:r>
        <w:rPr>
          <w:color w:val="1D1D1B"/>
          <w:w w:val="105"/>
          <w:sz w:val="16"/>
        </w:rPr>
        <w:t>Chairperson</w:t>
      </w:r>
      <w:r>
        <w:rPr>
          <w:color w:val="1D1D1B"/>
          <w:spacing w:val="-14"/>
          <w:w w:val="105"/>
          <w:sz w:val="16"/>
        </w:rPr>
        <w:t xml:space="preserve"> </w:t>
      </w:r>
      <w:r>
        <w:rPr>
          <w:color w:val="1D1D1B"/>
          <w:w w:val="105"/>
          <w:sz w:val="16"/>
        </w:rPr>
        <w:t>and</w:t>
      </w:r>
      <w:r>
        <w:rPr>
          <w:color w:val="1D1D1B"/>
          <w:spacing w:val="-14"/>
          <w:w w:val="105"/>
          <w:sz w:val="16"/>
        </w:rPr>
        <w:t xml:space="preserve"> </w:t>
      </w:r>
      <w:r>
        <w:rPr>
          <w:color w:val="1D1D1B"/>
          <w:w w:val="105"/>
          <w:sz w:val="16"/>
        </w:rPr>
        <w:t>Chief</w:t>
      </w:r>
      <w:r>
        <w:rPr>
          <w:color w:val="1D1D1B"/>
          <w:spacing w:val="-12"/>
          <w:w w:val="105"/>
          <w:sz w:val="16"/>
        </w:rPr>
        <w:t xml:space="preserve"> </w:t>
      </w:r>
      <w:r>
        <w:rPr>
          <w:color w:val="1D1D1B"/>
          <w:w w:val="105"/>
          <w:sz w:val="16"/>
        </w:rPr>
        <w:t>Executive</w:t>
      </w:r>
      <w:r>
        <w:rPr>
          <w:color w:val="1D1D1B"/>
          <w:spacing w:val="-14"/>
          <w:w w:val="105"/>
          <w:sz w:val="16"/>
        </w:rPr>
        <w:t xml:space="preserve"> </w:t>
      </w:r>
      <w:r>
        <w:rPr>
          <w:color w:val="1D1D1B"/>
          <w:w w:val="105"/>
          <w:sz w:val="16"/>
        </w:rPr>
        <w:t>Officer</w:t>
      </w:r>
      <w:r>
        <w:rPr>
          <w:color w:val="1D1D1B"/>
          <w:spacing w:val="-14"/>
          <w:w w:val="105"/>
          <w:sz w:val="16"/>
        </w:rPr>
        <w:t xml:space="preserve"> </w:t>
      </w:r>
      <w:r>
        <w:rPr>
          <w:color w:val="1D1D1B"/>
          <w:w w:val="105"/>
          <w:sz w:val="16"/>
        </w:rPr>
        <w:t>at</w:t>
      </w:r>
      <w:r>
        <w:rPr>
          <w:color w:val="1D1D1B"/>
          <w:spacing w:val="-14"/>
          <w:w w:val="105"/>
          <w:sz w:val="16"/>
        </w:rPr>
        <w:t xml:space="preserve"> </w:t>
      </w:r>
      <w:r>
        <w:rPr>
          <w:color w:val="1D1D1B"/>
          <w:w w:val="105"/>
          <w:sz w:val="16"/>
        </w:rPr>
        <w:t>the</w:t>
      </w:r>
      <w:r>
        <w:rPr>
          <w:color w:val="1D1D1B"/>
          <w:spacing w:val="-13"/>
          <w:w w:val="105"/>
          <w:sz w:val="16"/>
        </w:rPr>
        <w:t xml:space="preserve"> </w:t>
      </w:r>
      <w:r>
        <w:rPr>
          <w:color w:val="1D1D1B"/>
          <w:w w:val="105"/>
          <w:sz w:val="16"/>
        </w:rPr>
        <w:t>date</w:t>
      </w:r>
      <w:r>
        <w:rPr>
          <w:color w:val="1D1D1B"/>
          <w:spacing w:val="-13"/>
          <w:w w:val="105"/>
          <w:sz w:val="16"/>
        </w:rPr>
        <w:t xml:space="preserve"> </w:t>
      </w:r>
      <w:r>
        <w:rPr>
          <w:color w:val="1D1D1B"/>
          <w:w w:val="105"/>
          <w:sz w:val="16"/>
        </w:rPr>
        <w:t>of</w:t>
      </w:r>
      <w:r>
        <w:rPr>
          <w:color w:val="1D1D1B"/>
          <w:spacing w:val="-13"/>
          <w:w w:val="105"/>
          <w:sz w:val="16"/>
        </w:rPr>
        <w:t xml:space="preserve"> </w:t>
      </w:r>
      <w:r>
        <w:rPr>
          <w:color w:val="1D1D1B"/>
          <w:w w:val="105"/>
          <w:sz w:val="16"/>
        </w:rPr>
        <w:t>signing</w:t>
      </w:r>
      <w:r>
        <w:rPr>
          <w:color w:val="1D1D1B"/>
          <w:spacing w:val="-13"/>
          <w:w w:val="105"/>
          <w:sz w:val="16"/>
        </w:rPr>
        <w:t xml:space="preserve"> </w:t>
      </w:r>
      <w:r>
        <w:rPr>
          <w:color w:val="1D1D1B"/>
          <w:w w:val="105"/>
          <w:sz w:val="16"/>
        </w:rPr>
        <w:t>the</w:t>
      </w:r>
      <w:r>
        <w:rPr>
          <w:color w:val="1D1D1B"/>
          <w:spacing w:val="-13"/>
          <w:w w:val="105"/>
          <w:sz w:val="16"/>
        </w:rPr>
        <w:t xml:space="preserve"> </w:t>
      </w:r>
      <w:r>
        <w:rPr>
          <w:color w:val="1D1D1B"/>
          <w:w w:val="105"/>
          <w:sz w:val="16"/>
        </w:rPr>
        <w:t>Management Certificate.</w:t>
      </w:r>
    </w:p>
    <w:p w:rsidR="00191719" w:rsidRDefault="00191719">
      <w:pPr>
        <w:pStyle w:val="BodyText"/>
        <w:spacing w:before="6"/>
        <w:rPr>
          <w:sz w:val="16"/>
        </w:rPr>
      </w:pPr>
    </w:p>
    <w:p w:rsidR="00191719" w:rsidRDefault="005B2F65">
      <w:pPr>
        <w:pStyle w:val="Heading8"/>
        <w:tabs>
          <w:tab w:val="left" w:pos="1187"/>
        </w:tabs>
        <w:spacing w:line="209" w:lineRule="exact"/>
      </w:pPr>
      <w:r>
        <w:rPr>
          <w:color w:val="6F2927"/>
        </w:rPr>
        <w:t>A1-5</w:t>
      </w:r>
      <w:r>
        <w:rPr>
          <w:color w:val="6F2927"/>
        </w:rPr>
        <w:tab/>
        <w:t>BASIS OF</w:t>
      </w:r>
      <w:r>
        <w:rPr>
          <w:color w:val="6F2927"/>
          <w:spacing w:val="2"/>
        </w:rPr>
        <w:t xml:space="preserve"> </w:t>
      </w:r>
      <w:r>
        <w:rPr>
          <w:color w:val="6F2927"/>
        </w:rPr>
        <w:t>MEASUREMENT</w:t>
      </w:r>
    </w:p>
    <w:p w:rsidR="00191719" w:rsidRDefault="005B2F65">
      <w:pPr>
        <w:spacing w:line="175" w:lineRule="exact"/>
        <w:ind w:left="499"/>
        <w:jc w:val="both"/>
        <w:rPr>
          <w:sz w:val="16"/>
        </w:rPr>
      </w:pPr>
      <w:r>
        <w:rPr>
          <w:color w:val="1D1D1B"/>
          <w:w w:val="105"/>
          <w:sz w:val="16"/>
        </w:rPr>
        <w:t>Historical cost is used as the measurement basis in this financial report.</w:t>
      </w:r>
    </w:p>
    <w:p w:rsidR="00191719" w:rsidRDefault="00191719">
      <w:pPr>
        <w:pStyle w:val="BodyText"/>
        <w:spacing w:before="1"/>
        <w:rPr>
          <w:sz w:val="15"/>
        </w:rPr>
      </w:pPr>
    </w:p>
    <w:p w:rsidR="00191719" w:rsidRDefault="005B2F65">
      <w:pPr>
        <w:ind w:left="499"/>
        <w:jc w:val="both"/>
        <w:rPr>
          <w:b/>
          <w:sz w:val="16"/>
        </w:rPr>
      </w:pPr>
      <w:r>
        <w:rPr>
          <w:b/>
          <w:color w:val="1D1D1B"/>
          <w:w w:val="105"/>
          <w:sz w:val="16"/>
        </w:rPr>
        <w:t>Historical Cost</w:t>
      </w:r>
    </w:p>
    <w:p w:rsidR="00191719" w:rsidRDefault="005B2F65">
      <w:pPr>
        <w:spacing w:before="21" w:line="264" w:lineRule="auto"/>
        <w:ind w:left="499" w:right="191"/>
        <w:jc w:val="both"/>
        <w:rPr>
          <w:sz w:val="16"/>
        </w:rPr>
      </w:pPr>
      <w:r>
        <w:rPr>
          <w:color w:val="1D1D1B"/>
          <w:w w:val="105"/>
          <w:sz w:val="16"/>
        </w:rPr>
        <w:t>Under</w:t>
      </w:r>
      <w:r>
        <w:rPr>
          <w:color w:val="1D1D1B"/>
          <w:spacing w:val="-8"/>
          <w:w w:val="105"/>
          <w:sz w:val="16"/>
        </w:rPr>
        <w:t xml:space="preserve"> </w:t>
      </w:r>
      <w:r>
        <w:rPr>
          <w:color w:val="1D1D1B"/>
          <w:w w:val="105"/>
          <w:sz w:val="16"/>
        </w:rPr>
        <w:t>historical</w:t>
      </w:r>
      <w:r>
        <w:rPr>
          <w:color w:val="1D1D1B"/>
          <w:spacing w:val="-7"/>
          <w:w w:val="105"/>
          <w:sz w:val="16"/>
        </w:rPr>
        <w:t xml:space="preserve"> </w:t>
      </w:r>
      <w:r>
        <w:rPr>
          <w:color w:val="1D1D1B"/>
          <w:w w:val="105"/>
          <w:sz w:val="16"/>
        </w:rPr>
        <w:t>cost,</w:t>
      </w:r>
      <w:r>
        <w:rPr>
          <w:color w:val="1D1D1B"/>
          <w:spacing w:val="-7"/>
          <w:w w:val="105"/>
          <w:sz w:val="16"/>
        </w:rPr>
        <w:t xml:space="preserve"> </w:t>
      </w:r>
      <w:r>
        <w:rPr>
          <w:color w:val="1D1D1B"/>
          <w:w w:val="105"/>
          <w:sz w:val="16"/>
        </w:rPr>
        <w:t>assets</w:t>
      </w:r>
      <w:r>
        <w:rPr>
          <w:color w:val="1D1D1B"/>
          <w:spacing w:val="-7"/>
          <w:w w:val="105"/>
          <w:sz w:val="16"/>
        </w:rPr>
        <w:t xml:space="preserve"> </w:t>
      </w:r>
      <w:r>
        <w:rPr>
          <w:color w:val="1D1D1B"/>
          <w:w w:val="105"/>
          <w:sz w:val="16"/>
        </w:rPr>
        <w:t>are</w:t>
      </w:r>
      <w:r>
        <w:rPr>
          <w:color w:val="1D1D1B"/>
          <w:spacing w:val="-8"/>
          <w:w w:val="105"/>
          <w:sz w:val="16"/>
        </w:rPr>
        <w:t xml:space="preserve"> </w:t>
      </w:r>
      <w:r>
        <w:rPr>
          <w:color w:val="1D1D1B"/>
          <w:w w:val="105"/>
          <w:sz w:val="16"/>
        </w:rPr>
        <w:t>recorded</w:t>
      </w:r>
      <w:r>
        <w:rPr>
          <w:color w:val="1D1D1B"/>
          <w:spacing w:val="-7"/>
          <w:w w:val="105"/>
          <w:sz w:val="16"/>
        </w:rPr>
        <w:t xml:space="preserve"> </w:t>
      </w:r>
      <w:r>
        <w:rPr>
          <w:color w:val="1D1D1B"/>
          <w:w w:val="105"/>
          <w:sz w:val="16"/>
        </w:rPr>
        <w:t>at</w:t>
      </w:r>
      <w:r>
        <w:rPr>
          <w:color w:val="1D1D1B"/>
          <w:spacing w:val="-9"/>
          <w:w w:val="105"/>
          <w:sz w:val="16"/>
        </w:rPr>
        <w:t xml:space="preserve"> </w:t>
      </w:r>
      <w:r>
        <w:rPr>
          <w:color w:val="1D1D1B"/>
          <w:w w:val="105"/>
          <w:sz w:val="16"/>
        </w:rPr>
        <w:t>the</w:t>
      </w:r>
      <w:r>
        <w:rPr>
          <w:color w:val="1D1D1B"/>
          <w:spacing w:val="-7"/>
          <w:w w:val="105"/>
          <w:sz w:val="16"/>
        </w:rPr>
        <w:t xml:space="preserve"> </w:t>
      </w:r>
      <w:r>
        <w:rPr>
          <w:color w:val="1D1D1B"/>
          <w:w w:val="105"/>
          <w:sz w:val="16"/>
        </w:rPr>
        <w:t>amount</w:t>
      </w:r>
      <w:r>
        <w:rPr>
          <w:color w:val="1D1D1B"/>
          <w:spacing w:val="-7"/>
          <w:w w:val="105"/>
          <w:sz w:val="16"/>
        </w:rPr>
        <w:t xml:space="preserve"> </w:t>
      </w:r>
      <w:r>
        <w:rPr>
          <w:color w:val="1D1D1B"/>
          <w:w w:val="105"/>
          <w:sz w:val="16"/>
        </w:rPr>
        <w:t>of</w:t>
      </w:r>
      <w:r>
        <w:rPr>
          <w:color w:val="1D1D1B"/>
          <w:spacing w:val="-6"/>
          <w:w w:val="105"/>
          <w:sz w:val="16"/>
        </w:rPr>
        <w:t xml:space="preserve"> </w:t>
      </w:r>
      <w:r>
        <w:rPr>
          <w:color w:val="1D1D1B"/>
          <w:w w:val="105"/>
          <w:sz w:val="16"/>
        </w:rPr>
        <w:t>cash</w:t>
      </w:r>
      <w:r>
        <w:rPr>
          <w:color w:val="1D1D1B"/>
          <w:spacing w:val="-8"/>
          <w:w w:val="105"/>
          <w:sz w:val="16"/>
        </w:rPr>
        <w:t xml:space="preserve"> </w:t>
      </w:r>
      <w:r>
        <w:rPr>
          <w:color w:val="1D1D1B"/>
          <w:w w:val="105"/>
          <w:sz w:val="16"/>
        </w:rPr>
        <w:t>or</w:t>
      </w:r>
      <w:r>
        <w:rPr>
          <w:color w:val="1D1D1B"/>
          <w:spacing w:val="-8"/>
          <w:w w:val="105"/>
          <w:sz w:val="16"/>
        </w:rPr>
        <w:t xml:space="preserve"> </w:t>
      </w:r>
      <w:r>
        <w:rPr>
          <w:color w:val="1D1D1B"/>
          <w:w w:val="105"/>
          <w:sz w:val="16"/>
        </w:rPr>
        <w:t>cash</w:t>
      </w:r>
      <w:r>
        <w:rPr>
          <w:color w:val="1D1D1B"/>
          <w:spacing w:val="-7"/>
          <w:w w:val="105"/>
          <w:sz w:val="16"/>
        </w:rPr>
        <w:t xml:space="preserve"> </w:t>
      </w:r>
      <w:r>
        <w:rPr>
          <w:color w:val="1D1D1B"/>
          <w:w w:val="105"/>
          <w:sz w:val="16"/>
        </w:rPr>
        <w:t>equivalents</w:t>
      </w:r>
      <w:r>
        <w:rPr>
          <w:color w:val="1D1D1B"/>
          <w:spacing w:val="-7"/>
          <w:w w:val="105"/>
          <w:sz w:val="16"/>
        </w:rPr>
        <w:t xml:space="preserve"> </w:t>
      </w:r>
      <w:r>
        <w:rPr>
          <w:color w:val="1D1D1B"/>
          <w:w w:val="105"/>
          <w:sz w:val="16"/>
        </w:rPr>
        <w:t>paid</w:t>
      </w:r>
      <w:r>
        <w:rPr>
          <w:color w:val="1D1D1B"/>
          <w:spacing w:val="-7"/>
          <w:w w:val="105"/>
          <w:sz w:val="16"/>
        </w:rPr>
        <w:t xml:space="preserve"> </w:t>
      </w:r>
      <w:r>
        <w:rPr>
          <w:color w:val="1D1D1B"/>
          <w:w w:val="105"/>
          <w:sz w:val="16"/>
        </w:rPr>
        <w:t>or</w:t>
      </w:r>
      <w:r>
        <w:rPr>
          <w:color w:val="1D1D1B"/>
          <w:spacing w:val="-9"/>
          <w:w w:val="105"/>
          <w:sz w:val="16"/>
        </w:rPr>
        <w:t xml:space="preserve"> </w:t>
      </w:r>
      <w:r>
        <w:rPr>
          <w:color w:val="1D1D1B"/>
          <w:w w:val="105"/>
          <w:sz w:val="16"/>
        </w:rPr>
        <w:t>the</w:t>
      </w:r>
      <w:r>
        <w:rPr>
          <w:color w:val="1D1D1B"/>
          <w:spacing w:val="-7"/>
          <w:w w:val="105"/>
          <w:sz w:val="16"/>
        </w:rPr>
        <w:t xml:space="preserve"> </w:t>
      </w:r>
      <w:r>
        <w:rPr>
          <w:color w:val="1D1D1B"/>
          <w:w w:val="105"/>
          <w:sz w:val="16"/>
        </w:rPr>
        <w:t>fair</w:t>
      </w:r>
      <w:r>
        <w:rPr>
          <w:color w:val="1D1D1B"/>
          <w:spacing w:val="-8"/>
          <w:w w:val="105"/>
          <w:sz w:val="16"/>
        </w:rPr>
        <w:t xml:space="preserve"> </w:t>
      </w:r>
      <w:r>
        <w:rPr>
          <w:color w:val="1D1D1B"/>
          <w:w w:val="105"/>
          <w:sz w:val="16"/>
        </w:rPr>
        <w:t>value</w:t>
      </w:r>
      <w:r>
        <w:rPr>
          <w:color w:val="1D1D1B"/>
          <w:spacing w:val="-7"/>
          <w:w w:val="105"/>
          <w:sz w:val="16"/>
        </w:rPr>
        <w:t xml:space="preserve"> </w:t>
      </w:r>
      <w:r>
        <w:rPr>
          <w:color w:val="1D1D1B"/>
          <w:w w:val="105"/>
          <w:sz w:val="16"/>
        </w:rPr>
        <w:t>of</w:t>
      </w:r>
      <w:r>
        <w:rPr>
          <w:color w:val="1D1D1B"/>
          <w:spacing w:val="-4"/>
          <w:w w:val="105"/>
          <w:sz w:val="16"/>
        </w:rPr>
        <w:t xml:space="preserve"> </w:t>
      </w:r>
      <w:r>
        <w:rPr>
          <w:color w:val="1D1D1B"/>
          <w:w w:val="105"/>
          <w:sz w:val="16"/>
        </w:rPr>
        <w:t>the</w:t>
      </w:r>
      <w:r>
        <w:rPr>
          <w:color w:val="1D1D1B"/>
          <w:spacing w:val="-8"/>
          <w:w w:val="105"/>
          <w:sz w:val="16"/>
        </w:rPr>
        <w:t xml:space="preserve"> </w:t>
      </w:r>
      <w:r>
        <w:rPr>
          <w:color w:val="1D1D1B"/>
          <w:w w:val="105"/>
          <w:sz w:val="16"/>
        </w:rPr>
        <w:t>consideration</w:t>
      </w:r>
      <w:r>
        <w:rPr>
          <w:color w:val="1D1D1B"/>
          <w:spacing w:val="-5"/>
          <w:w w:val="105"/>
          <w:sz w:val="16"/>
        </w:rPr>
        <w:t xml:space="preserve"> </w:t>
      </w:r>
      <w:r>
        <w:rPr>
          <w:color w:val="1D1D1B"/>
          <w:w w:val="105"/>
          <w:sz w:val="16"/>
        </w:rPr>
        <w:t>given</w:t>
      </w:r>
      <w:r>
        <w:rPr>
          <w:color w:val="1D1D1B"/>
          <w:spacing w:val="-7"/>
          <w:w w:val="105"/>
          <w:sz w:val="16"/>
        </w:rPr>
        <w:t xml:space="preserve"> </w:t>
      </w:r>
      <w:r>
        <w:rPr>
          <w:color w:val="1D1D1B"/>
          <w:w w:val="105"/>
          <w:sz w:val="16"/>
        </w:rPr>
        <w:t>to acquire</w:t>
      </w:r>
      <w:r>
        <w:rPr>
          <w:color w:val="1D1D1B"/>
          <w:spacing w:val="-11"/>
          <w:w w:val="105"/>
          <w:sz w:val="16"/>
        </w:rPr>
        <w:t xml:space="preserve"> </w:t>
      </w:r>
      <w:r>
        <w:rPr>
          <w:color w:val="1D1D1B"/>
          <w:w w:val="105"/>
          <w:sz w:val="16"/>
        </w:rPr>
        <w:t>assets</w:t>
      </w:r>
      <w:r>
        <w:rPr>
          <w:color w:val="1D1D1B"/>
          <w:spacing w:val="-10"/>
          <w:w w:val="105"/>
          <w:sz w:val="16"/>
        </w:rPr>
        <w:t xml:space="preserve"> </w:t>
      </w:r>
      <w:r>
        <w:rPr>
          <w:color w:val="1D1D1B"/>
          <w:w w:val="105"/>
          <w:sz w:val="16"/>
        </w:rPr>
        <w:t>at</w:t>
      </w:r>
      <w:r>
        <w:rPr>
          <w:color w:val="1D1D1B"/>
          <w:spacing w:val="-12"/>
          <w:w w:val="105"/>
          <w:sz w:val="16"/>
        </w:rPr>
        <w:t xml:space="preserve"> </w:t>
      </w:r>
      <w:r>
        <w:rPr>
          <w:color w:val="1D1D1B"/>
          <w:w w:val="105"/>
          <w:sz w:val="16"/>
        </w:rPr>
        <w:t>the</w:t>
      </w:r>
      <w:r>
        <w:rPr>
          <w:color w:val="1D1D1B"/>
          <w:spacing w:val="-10"/>
          <w:w w:val="105"/>
          <w:sz w:val="16"/>
        </w:rPr>
        <w:t xml:space="preserve"> </w:t>
      </w:r>
      <w:r>
        <w:rPr>
          <w:color w:val="1D1D1B"/>
          <w:w w:val="105"/>
          <w:sz w:val="16"/>
        </w:rPr>
        <w:t>time</w:t>
      </w:r>
      <w:r>
        <w:rPr>
          <w:color w:val="1D1D1B"/>
          <w:spacing w:val="-11"/>
          <w:w w:val="105"/>
          <w:sz w:val="16"/>
        </w:rPr>
        <w:t xml:space="preserve"> </w:t>
      </w:r>
      <w:r>
        <w:rPr>
          <w:color w:val="1D1D1B"/>
          <w:w w:val="105"/>
          <w:sz w:val="16"/>
        </w:rPr>
        <w:t>of</w:t>
      </w:r>
      <w:r>
        <w:rPr>
          <w:color w:val="1D1D1B"/>
          <w:spacing w:val="-9"/>
          <w:w w:val="105"/>
          <w:sz w:val="16"/>
        </w:rPr>
        <w:t xml:space="preserve"> </w:t>
      </w:r>
      <w:r>
        <w:rPr>
          <w:color w:val="1D1D1B"/>
          <w:w w:val="105"/>
          <w:sz w:val="16"/>
        </w:rPr>
        <w:t>their</w:t>
      </w:r>
      <w:r>
        <w:rPr>
          <w:color w:val="1D1D1B"/>
          <w:spacing w:val="-12"/>
          <w:w w:val="105"/>
          <w:sz w:val="16"/>
        </w:rPr>
        <w:t xml:space="preserve"> </w:t>
      </w:r>
      <w:r>
        <w:rPr>
          <w:color w:val="1D1D1B"/>
          <w:w w:val="105"/>
          <w:sz w:val="16"/>
        </w:rPr>
        <w:t>acquisition.</w:t>
      </w:r>
      <w:r>
        <w:rPr>
          <w:color w:val="1D1D1B"/>
          <w:spacing w:val="-11"/>
          <w:w w:val="105"/>
          <w:sz w:val="16"/>
        </w:rPr>
        <w:t xml:space="preserve"> </w:t>
      </w:r>
      <w:r>
        <w:rPr>
          <w:color w:val="1D1D1B"/>
          <w:w w:val="105"/>
          <w:sz w:val="16"/>
        </w:rPr>
        <w:t>Liabilities</w:t>
      </w:r>
      <w:r>
        <w:rPr>
          <w:color w:val="1D1D1B"/>
          <w:spacing w:val="-10"/>
          <w:w w:val="105"/>
          <w:sz w:val="16"/>
        </w:rPr>
        <w:t xml:space="preserve"> </w:t>
      </w:r>
      <w:r>
        <w:rPr>
          <w:color w:val="1D1D1B"/>
          <w:w w:val="105"/>
          <w:sz w:val="16"/>
        </w:rPr>
        <w:t>are</w:t>
      </w:r>
      <w:r>
        <w:rPr>
          <w:color w:val="1D1D1B"/>
          <w:spacing w:val="-10"/>
          <w:w w:val="105"/>
          <w:sz w:val="16"/>
        </w:rPr>
        <w:t xml:space="preserve"> </w:t>
      </w:r>
      <w:r>
        <w:rPr>
          <w:color w:val="1D1D1B"/>
          <w:w w:val="105"/>
          <w:sz w:val="16"/>
        </w:rPr>
        <w:t>recorded</w:t>
      </w:r>
      <w:r>
        <w:rPr>
          <w:color w:val="1D1D1B"/>
          <w:spacing w:val="-11"/>
          <w:w w:val="105"/>
          <w:sz w:val="16"/>
        </w:rPr>
        <w:t xml:space="preserve"> </w:t>
      </w:r>
      <w:r>
        <w:rPr>
          <w:color w:val="1D1D1B"/>
          <w:w w:val="105"/>
          <w:sz w:val="16"/>
        </w:rPr>
        <w:t>at</w:t>
      </w:r>
      <w:r>
        <w:rPr>
          <w:color w:val="1D1D1B"/>
          <w:spacing w:val="-9"/>
          <w:w w:val="105"/>
          <w:sz w:val="16"/>
        </w:rPr>
        <w:t xml:space="preserve"> </w:t>
      </w:r>
      <w:r>
        <w:rPr>
          <w:color w:val="1D1D1B"/>
          <w:w w:val="105"/>
          <w:sz w:val="16"/>
        </w:rPr>
        <w:t>the</w:t>
      </w:r>
      <w:r>
        <w:rPr>
          <w:color w:val="1D1D1B"/>
          <w:spacing w:val="-11"/>
          <w:w w:val="105"/>
          <w:sz w:val="16"/>
        </w:rPr>
        <w:t xml:space="preserve"> </w:t>
      </w:r>
      <w:r>
        <w:rPr>
          <w:color w:val="1D1D1B"/>
          <w:w w:val="105"/>
          <w:sz w:val="16"/>
        </w:rPr>
        <w:t>amount</w:t>
      </w:r>
      <w:r>
        <w:rPr>
          <w:color w:val="1D1D1B"/>
          <w:spacing w:val="-10"/>
          <w:w w:val="105"/>
          <w:sz w:val="16"/>
        </w:rPr>
        <w:t xml:space="preserve"> </w:t>
      </w:r>
      <w:r>
        <w:rPr>
          <w:color w:val="1D1D1B"/>
          <w:w w:val="105"/>
          <w:sz w:val="16"/>
        </w:rPr>
        <w:t>of</w:t>
      </w:r>
      <w:r>
        <w:rPr>
          <w:color w:val="1D1D1B"/>
          <w:spacing w:val="-9"/>
          <w:w w:val="105"/>
          <w:sz w:val="16"/>
        </w:rPr>
        <w:t xml:space="preserve"> </w:t>
      </w:r>
      <w:r>
        <w:rPr>
          <w:color w:val="1D1D1B"/>
          <w:w w:val="105"/>
          <w:sz w:val="16"/>
        </w:rPr>
        <w:t>proceeds</w:t>
      </w:r>
      <w:r>
        <w:rPr>
          <w:color w:val="1D1D1B"/>
          <w:spacing w:val="-9"/>
          <w:w w:val="105"/>
          <w:sz w:val="16"/>
        </w:rPr>
        <w:t xml:space="preserve"> </w:t>
      </w:r>
      <w:r>
        <w:rPr>
          <w:color w:val="1D1D1B"/>
          <w:w w:val="105"/>
          <w:sz w:val="16"/>
        </w:rPr>
        <w:t>received</w:t>
      </w:r>
      <w:r>
        <w:rPr>
          <w:color w:val="1D1D1B"/>
          <w:spacing w:val="-10"/>
          <w:w w:val="105"/>
          <w:sz w:val="16"/>
        </w:rPr>
        <w:t xml:space="preserve"> </w:t>
      </w:r>
      <w:r>
        <w:rPr>
          <w:color w:val="1D1D1B"/>
          <w:w w:val="105"/>
          <w:sz w:val="16"/>
        </w:rPr>
        <w:t>in</w:t>
      </w:r>
      <w:r>
        <w:rPr>
          <w:color w:val="1D1D1B"/>
          <w:spacing w:val="-9"/>
          <w:w w:val="105"/>
          <w:sz w:val="16"/>
        </w:rPr>
        <w:t xml:space="preserve"> </w:t>
      </w:r>
      <w:r>
        <w:rPr>
          <w:color w:val="1D1D1B"/>
          <w:w w:val="105"/>
          <w:sz w:val="16"/>
        </w:rPr>
        <w:t>exchange</w:t>
      </w:r>
      <w:r>
        <w:rPr>
          <w:color w:val="1D1D1B"/>
          <w:spacing w:val="-11"/>
          <w:w w:val="105"/>
          <w:sz w:val="16"/>
        </w:rPr>
        <w:t xml:space="preserve"> </w:t>
      </w:r>
      <w:r>
        <w:rPr>
          <w:color w:val="1D1D1B"/>
          <w:w w:val="105"/>
          <w:sz w:val="16"/>
        </w:rPr>
        <w:t>for</w:t>
      </w:r>
      <w:r>
        <w:rPr>
          <w:color w:val="1D1D1B"/>
          <w:spacing w:val="-8"/>
          <w:w w:val="105"/>
          <w:sz w:val="16"/>
        </w:rPr>
        <w:t xml:space="preserve"> </w:t>
      </w:r>
      <w:r>
        <w:rPr>
          <w:color w:val="1D1D1B"/>
          <w:w w:val="105"/>
          <w:sz w:val="16"/>
        </w:rPr>
        <w:t>the</w:t>
      </w:r>
      <w:r>
        <w:rPr>
          <w:color w:val="1D1D1B"/>
          <w:spacing w:val="-11"/>
          <w:w w:val="105"/>
          <w:sz w:val="16"/>
        </w:rPr>
        <w:t xml:space="preserve"> </w:t>
      </w:r>
      <w:r>
        <w:rPr>
          <w:color w:val="1D1D1B"/>
          <w:w w:val="105"/>
          <w:sz w:val="16"/>
        </w:rPr>
        <w:t>obligation or</w:t>
      </w:r>
      <w:r>
        <w:rPr>
          <w:color w:val="1D1D1B"/>
          <w:spacing w:val="-8"/>
          <w:w w:val="105"/>
          <w:sz w:val="16"/>
        </w:rPr>
        <w:t xml:space="preserve"> </w:t>
      </w:r>
      <w:r>
        <w:rPr>
          <w:color w:val="1D1D1B"/>
          <w:w w:val="105"/>
          <w:sz w:val="16"/>
        </w:rPr>
        <w:t>at</w:t>
      </w:r>
      <w:r>
        <w:rPr>
          <w:color w:val="1D1D1B"/>
          <w:spacing w:val="-8"/>
          <w:w w:val="105"/>
          <w:sz w:val="16"/>
        </w:rPr>
        <w:t xml:space="preserve"> </w:t>
      </w:r>
      <w:r>
        <w:rPr>
          <w:color w:val="1D1D1B"/>
          <w:w w:val="105"/>
          <w:sz w:val="16"/>
        </w:rPr>
        <w:t>the</w:t>
      </w:r>
      <w:r>
        <w:rPr>
          <w:color w:val="1D1D1B"/>
          <w:spacing w:val="-6"/>
          <w:w w:val="105"/>
          <w:sz w:val="16"/>
        </w:rPr>
        <w:t xml:space="preserve"> </w:t>
      </w:r>
      <w:r>
        <w:rPr>
          <w:color w:val="1D1D1B"/>
          <w:w w:val="105"/>
          <w:sz w:val="16"/>
        </w:rPr>
        <w:t>amounts</w:t>
      </w:r>
      <w:r>
        <w:rPr>
          <w:color w:val="1D1D1B"/>
          <w:spacing w:val="-8"/>
          <w:w w:val="105"/>
          <w:sz w:val="16"/>
        </w:rPr>
        <w:t xml:space="preserve"> </w:t>
      </w:r>
      <w:r>
        <w:rPr>
          <w:color w:val="1D1D1B"/>
          <w:w w:val="105"/>
          <w:sz w:val="16"/>
        </w:rPr>
        <w:t>of</w:t>
      </w:r>
      <w:r>
        <w:rPr>
          <w:color w:val="1D1D1B"/>
          <w:spacing w:val="-5"/>
          <w:w w:val="105"/>
          <w:sz w:val="16"/>
        </w:rPr>
        <w:t xml:space="preserve"> </w:t>
      </w:r>
      <w:r>
        <w:rPr>
          <w:color w:val="1D1D1B"/>
          <w:w w:val="105"/>
          <w:sz w:val="16"/>
        </w:rPr>
        <w:t>cash</w:t>
      </w:r>
      <w:r>
        <w:rPr>
          <w:color w:val="1D1D1B"/>
          <w:spacing w:val="-6"/>
          <w:w w:val="105"/>
          <w:sz w:val="16"/>
        </w:rPr>
        <w:t xml:space="preserve"> </w:t>
      </w:r>
      <w:r>
        <w:rPr>
          <w:color w:val="1D1D1B"/>
          <w:w w:val="105"/>
          <w:sz w:val="16"/>
        </w:rPr>
        <w:t>or</w:t>
      </w:r>
      <w:r>
        <w:rPr>
          <w:color w:val="1D1D1B"/>
          <w:spacing w:val="-8"/>
          <w:w w:val="105"/>
          <w:sz w:val="16"/>
        </w:rPr>
        <w:t xml:space="preserve"> </w:t>
      </w:r>
      <w:r>
        <w:rPr>
          <w:color w:val="1D1D1B"/>
          <w:w w:val="105"/>
          <w:sz w:val="16"/>
        </w:rPr>
        <w:t>cash</w:t>
      </w:r>
      <w:r>
        <w:rPr>
          <w:color w:val="1D1D1B"/>
          <w:spacing w:val="-6"/>
          <w:w w:val="105"/>
          <w:sz w:val="16"/>
        </w:rPr>
        <w:t xml:space="preserve"> </w:t>
      </w:r>
      <w:r>
        <w:rPr>
          <w:color w:val="1D1D1B"/>
          <w:w w:val="105"/>
          <w:sz w:val="16"/>
        </w:rPr>
        <w:t>equivalents</w:t>
      </w:r>
      <w:r>
        <w:rPr>
          <w:color w:val="1D1D1B"/>
          <w:spacing w:val="-7"/>
          <w:w w:val="105"/>
          <w:sz w:val="16"/>
        </w:rPr>
        <w:t xml:space="preserve"> </w:t>
      </w:r>
      <w:r>
        <w:rPr>
          <w:color w:val="1D1D1B"/>
          <w:w w:val="105"/>
          <w:sz w:val="16"/>
        </w:rPr>
        <w:t>expected</w:t>
      </w:r>
      <w:r>
        <w:rPr>
          <w:color w:val="1D1D1B"/>
          <w:spacing w:val="-7"/>
          <w:w w:val="105"/>
          <w:sz w:val="16"/>
        </w:rPr>
        <w:t xml:space="preserve"> </w:t>
      </w:r>
      <w:r>
        <w:rPr>
          <w:color w:val="1D1D1B"/>
          <w:w w:val="105"/>
          <w:sz w:val="16"/>
        </w:rPr>
        <w:t>to</w:t>
      </w:r>
      <w:r>
        <w:rPr>
          <w:color w:val="1D1D1B"/>
          <w:spacing w:val="-6"/>
          <w:w w:val="105"/>
          <w:sz w:val="16"/>
        </w:rPr>
        <w:t xml:space="preserve"> </w:t>
      </w:r>
      <w:r>
        <w:rPr>
          <w:color w:val="1D1D1B"/>
          <w:w w:val="105"/>
          <w:sz w:val="16"/>
        </w:rPr>
        <w:t>be</w:t>
      </w:r>
      <w:r>
        <w:rPr>
          <w:color w:val="1D1D1B"/>
          <w:spacing w:val="-7"/>
          <w:w w:val="105"/>
          <w:sz w:val="16"/>
        </w:rPr>
        <w:t xml:space="preserve"> </w:t>
      </w:r>
      <w:r>
        <w:rPr>
          <w:color w:val="1D1D1B"/>
          <w:w w:val="105"/>
          <w:sz w:val="16"/>
        </w:rPr>
        <w:t>paid</w:t>
      </w:r>
      <w:r>
        <w:rPr>
          <w:color w:val="1D1D1B"/>
          <w:spacing w:val="-6"/>
          <w:w w:val="105"/>
          <w:sz w:val="16"/>
        </w:rPr>
        <w:t xml:space="preserve"> </w:t>
      </w:r>
      <w:r>
        <w:rPr>
          <w:color w:val="1D1D1B"/>
          <w:w w:val="105"/>
          <w:sz w:val="16"/>
        </w:rPr>
        <w:t>to</w:t>
      </w:r>
      <w:r>
        <w:rPr>
          <w:color w:val="1D1D1B"/>
          <w:spacing w:val="-6"/>
          <w:w w:val="105"/>
          <w:sz w:val="16"/>
        </w:rPr>
        <w:t xml:space="preserve"> </w:t>
      </w:r>
      <w:r>
        <w:rPr>
          <w:color w:val="1D1D1B"/>
          <w:w w:val="105"/>
          <w:sz w:val="16"/>
        </w:rPr>
        <w:t>satisfy</w:t>
      </w:r>
      <w:r>
        <w:rPr>
          <w:color w:val="1D1D1B"/>
          <w:spacing w:val="-11"/>
          <w:w w:val="105"/>
          <w:sz w:val="16"/>
        </w:rPr>
        <w:t xml:space="preserve"> </w:t>
      </w:r>
      <w:r>
        <w:rPr>
          <w:color w:val="1D1D1B"/>
          <w:w w:val="105"/>
          <w:sz w:val="16"/>
        </w:rPr>
        <w:t>the</w:t>
      </w:r>
      <w:r>
        <w:rPr>
          <w:color w:val="1D1D1B"/>
          <w:spacing w:val="-7"/>
          <w:w w:val="105"/>
          <w:sz w:val="16"/>
        </w:rPr>
        <w:t xml:space="preserve"> </w:t>
      </w:r>
      <w:r>
        <w:rPr>
          <w:color w:val="1D1D1B"/>
          <w:w w:val="105"/>
          <w:sz w:val="16"/>
        </w:rPr>
        <w:t>liability</w:t>
      </w:r>
      <w:r>
        <w:rPr>
          <w:color w:val="1D1D1B"/>
          <w:spacing w:val="-11"/>
          <w:w w:val="105"/>
          <w:sz w:val="16"/>
        </w:rPr>
        <w:t xml:space="preserve"> </w:t>
      </w:r>
      <w:r>
        <w:rPr>
          <w:color w:val="1D1D1B"/>
          <w:w w:val="105"/>
          <w:sz w:val="16"/>
        </w:rPr>
        <w:t>in</w:t>
      </w:r>
      <w:r>
        <w:rPr>
          <w:color w:val="1D1D1B"/>
          <w:spacing w:val="-6"/>
          <w:w w:val="105"/>
          <w:sz w:val="16"/>
        </w:rPr>
        <w:t xml:space="preserve"> </w:t>
      </w:r>
      <w:r>
        <w:rPr>
          <w:color w:val="1D1D1B"/>
          <w:w w:val="105"/>
          <w:sz w:val="16"/>
        </w:rPr>
        <w:t>the</w:t>
      </w:r>
      <w:r>
        <w:rPr>
          <w:color w:val="1D1D1B"/>
          <w:spacing w:val="-6"/>
          <w:w w:val="105"/>
          <w:sz w:val="16"/>
        </w:rPr>
        <w:t xml:space="preserve"> </w:t>
      </w:r>
      <w:r>
        <w:rPr>
          <w:color w:val="1D1D1B"/>
          <w:w w:val="105"/>
          <w:sz w:val="16"/>
        </w:rPr>
        <w:t>normal</w:t>
      </w:r>
      <w:r>
        <w:rPr>
          <w:color w:val="1D1D1B"/>
          <w:spacing w:val="-7"/>
          <w:w w:val="105"/>
          <w:sz w:val="16"/>
        </w:rPr>
        <w:t xml:space="preserve"> </w:t>
      </w:r>
      <w:r>
        <w:rPr>
          <w:color w:val="1D1D1B"/>
          <w:w w:val="105"/>
          <w:sz w:val="16"/>
        </w:rPr>
        <w:t>course</w:t>
      </w:r>
      <w:r>
        <w:rPr>
          <w:color w:val="1D1D1B"/>
          <w:spacing w:val="-7"/>
          <w:w w:val="105"/>
          <w:sz w:val="16"/>
        </w:rPr>
        <w:t xml:space="preserve"> </w:t>
      </w:r>
      <w:r>
        <w:rPr>
          <w:color w:val="1D1D1B"/>
          <w:w w:val="105"/>
          <w:sz w:val="16"/>
        </w:rPr>
        <w:t>of</w:t>
      </w:r>
      <w:r>
        <w:rPr>
          <w:color w:val="1D1D1B"/>
          <w:spacing w:val="-5"/>
          <w:w w:val="105"/>
          <w:sz w:val="16"/>
        </w:rPr>
        <w:t xml:space="preserve"> </w:t>
      </w:r>
      <w:r>
        <w:rPr>
          <w:color w:val="1D1D1B"/>
          <w:w w:val="105"/>
          <w:sz w:val="16"/>
        </w:rPr>
        <w:t>business.</w:t>
      </w:r>
    </w:p>
    <w:p w:rsidR="00191719" w:rsidRDefault="00191719">
      <w:pPr>
        <w:pStyle w:val="BodyText"/>
        <w:spacing w:before="11"/>
        <w:rPr>
          <w:sz w:val="14"/>
        </w:rPr>
      </w:pPr>
    </w:p>
    <w:p w:rsidR="00191719" w:rsidRDefault="005B2F65">
      <w:pPr>
        <w:tabs>
          <w:tab w:val="left" w:pos="1081"/>
        </w:tabs>
        <w:ind w:left="506"/>
        <w:rPr>
          <w:b/>
        </w:rPr>
      </w:pPr>
      <w:r>
        <w:rPr>
          <w:b/>
          <w:color w:val="6F2927"/>
          <w:spacing w:val="-6"/>
        </w:rPr>
        <w:t>A2</w:t>
      </w:r>
      <w:r>
        <w:rPr>
          <w:b/>
          <w:color w:val="6F2927"/>
          <w:spacing w:val="-6"/>
        </w:rPr>
        <w:tab/>
      </w:r>
      <w:r>
        <w:rPr>
          <w:b/>
          <w:color w:val="6F2927"/>
        </w:rPr>
        <w:t>OBJECTIVES OF THE</w:t>
      </w:r>
      <w:r>
        <w:rPr>
          <w:b/>
          <w:color w:val="6F2927"/>
          <w:spacing w:val="-5"/>
        </w:rPr>
        <w:t xml:space="preserve"> </w:t>
      </w:r>
      <w:r>
        <w:rPr>
          <w:b/>
          <w:color w:val="6F2927"/>
          <w:spacing w:val="-3"/>
        </w:rPr>
        <w:t>AGENCY</w:t>
      </w:r>
    </w:p>
    <w:p w:rsidR="00191719" w:rsidRDefault="005B2F65">
      <w:pPr>
        <w:spacing w:before="24" w:line="264" w:lineRule="auto"/>
        <w:ind w:left="499" w:right="190"/>
        <w:jc w:val="both"/>
        <w:rPr>
          <w:sz w:val="16"/>
        </w:rPr>
      </w:pPr>
      <w:r>
        <w:rPr>
          <w:color w:val="1D1D1B"/>
          <w:w w:val="105"/>
          <w:sz w:val="16"/>
        </w:rPr>
        <w:t>The objective of Safe Food Production Queensland is to work in partnership with industry and with its co-regulatory partners Queensland Health, the Department of Agriculture and Fisheries (DAF) and Food Standards Australia and New Zealand (FSANZ) to ensure Queensland's food production systems comply with national food safety standards and deliver safe and suitable food.</w:t>
      </w:r>
    </w:p>
    <w:p w:rsidR="00191719" w:rsidRDefault="00191719">
      <w:pPr>
        <w:spacing w:line="264" w:lineRule="auto"/>
        <w:jc w:val="both"/>
        <w:rPr>
          <w:sz w:val="16"/>
        </w:rPr>
        <w:sectPr w:rsidR="00191719">
          <w:pgSz w:w="11910" w:h="16840"/>
          <w:pgMar w:top="1980" w:right="700" w:bottom="760" w:left="640" w:header="680" w:footer="570" w:gutter="0"/>
          <w:cols w:space="720"/>
        </w:sectPr>
      </w:pPr>
    </w:p>
    <w:p w:rsidR="00191719" w:rsidRDefault="00191719">
      <w:pPr>
        <w:pStyle w:val="BodyText"/>
        <w:spacing w:before="9"/>
        <w:rPr>
          <w:sz w:val="10"/>
        </w:rPr>
      </w:pPr>
    </w:p>
    <w:p w:rsidR="00191719" w:rsidRDefault="00191719">
      <w:pPr>
        <w:rPr>
          <w:sz w:val="10"/>
        </w:rPr>
        <w:sectPr w:rsidR="00191719">
          <w:headerReference w:type="even" r:id="rId94"/>
          <w:headerReference w:type="default" r:id="rId95"/>
          <w:pgSz w:w="11910" w:h="16840"/>
          <w:pgMar w:top="1980" w:right="700" w:bottom="760" w:left="640" w:header="680" w:footer="570" w:gutter="0"/>
          <w:cols w:space="720"/>
        </w:sectPr>
      </w:pPr>
    </w:p>
    <w:p w:rsidR="00191719" w:rsidRDefault="00191719">
      <w:pPr>
        <w:pStyle w:val="BodyText"/>
        <w:rPr>
          <w:sz w:val="24"/>
        </w:rPr>
      </w:pPr>
    </w:p>
    <w:p w:rsidR="00191719" w:rsidRDefault="00191719">
      <w:pPr>
        <w:pStyle w:val="BodyText"/>
        <w:rPr>
          <w:sz w:val="24"/>
        </w:rPr>
      </w:pPr>
    </w:p>
    <w:p w:rsidR="00191719" w:rsidRDefault="00191719">
      <w:pPr>
        <w:pStyle w:val="BodyText"/>
        <w:spacing w:before="11"/>
        <w:rPr>
          <w:sz w:val="30"/>
        </w:rPr>
      </w:pPr>
    </w:p>
    <w:p w:rsidR="00191719" w:rsidRDefault="005B2F65">
      <w:pPr>
        <w:pStyle w:val="Heading6"/>
        <w:tabs>
          <w:tab w:val="left" w:pos="807"/>
        </w:tabs>
      </w:pPr>
      <w:r>
        <w:rPr>
          <w:color w:val="6F2927"/>
        </w:rPr>
        <w:t>B1</w:t>
      </w:r>
      <w:r>
        <w:rPr>
          <w:color w:val="6F2927"/>
        </w:rPr>
        <w:tab/>
      </w:r>
      <w:r>
        <w:rPr>
          <w:color w:val="6F2927"/>
          <w:spacing w:val="-4"/>
        </w:rPr>
        <w:t>REVENUE</w:t>
      </w:r>
    </w:p>
    <w:p w:rsidR="00191719" w:rsidRDefault="005B2F65">
      <w:pPr>
        <w:spacing w:before="97"/>
        <w:ind w:left="48" w:right="2211"/>
        <w:jc w:val="center"/>
        <w:rPr>
          <w:b/>
          <w:sz w:val="27"/>
        </w:rPr>
      </w:pPr>
      <w:r>
        <w:br w:type="column"/>
      </w:r>
      <w:r>
        <w:rPr>
          <w:b/>
          <w:color w:val="1D1D1B"/>
          <w:sz w:val="27"/>
        </w:rPr>
        <w:t>SECTION 2</w:t>
      </w:r>
    </w:p>
    <w:p w:rsidR="00191719" w:rsidRDefault="005B2F65">
      <w:pPr>
        <w:spacing w:before="21"/>
        <w:ind w:left="48" w:right="2216"/>
        <w:jc w:val="center"/>
        <w:rPr>
          <w:b/>
          <w:sz w:val="27"/>
        </w:rPr>
      </w:pPr>
      <w:r>
        <w:rPr>
          <w:b/>
          <w:color w:val="1D1D1B"/>
          <w:sz w:val="27"/>
        </w:rPr>
        <w:t>NOTES ABOUT OUR FINANCIAL PERFORMANCE</w:t>
      </w:r>
    </w:p>
    <w:p w:rsidR="00191719" w:rsidRDefault="00191719">
      <w:pPr>
        <w:jc w:val="center"/>
        <w:rPr>
          <w:sz w:val="27"/>
        </w:rPr>
        <w:sectPr w:rsidR="00191719">
          <w:type w:val="continuous"/>
          <w:pgSz w:w="11910" w:h="16840"/>
          <w:pgMar w:top="840" w:right="700" w:bottom="280" w:left="640" w:header="720" w:footer="720" w:gutter="0"/>
          <w:cols w:num="2" w:space="720" w:equalWidth="0">
            <w:col w:w="1865" w:space="40"/>
            <w:col w:w="8665"/>
          </w:cols>
        </w:sectPr>
      </w:pPr>
    </w:p>
    <w:p w:rsidR="00191719" w:rsidRDefault="005B2F65">
      <w:pPr>
        <w:pStyle w:val="Heading8"/>
        <w:tabs>
          <w:tab w:val="left" w:pos="908"/>
        </w:tabs>
        <w:spacing w:before="196"/>
        <w:ind w:left="220"/>
      </w:pPr>
      <w:r>
        <w:rPr>
          <w:color w:val="6F2927"/>
        </w:rPr>
        <w:t>B1-1</w:t>
      </w:r>
      <w:r>
        <w:rPr>
          <w:color w:val="6F2927"/>
        </w:rPr>
        <w:tab/>
        <w:t xml:space="preserve">USER CHARGES </w:t>
      </w:r>
      <w:r>
        <w:rPr>
          <w:color w:val="6F2927"/>
          <w:spacing w:val="-3"/>
        </w:rPr>
        <w:t>AND</w:t>
      </w:r>
      <w:r>
        <w:rPr>
          <w:color w:val="6F2927"/>
          <w:spacing w:val="1"/>
        </w:rPr>
        <w:t xml:space="preserve"> </w:t>
      </w:r>
      <w:r>
        <w:rPr>
          <w:color w:val="6F2927"/>
        </w:rPr>
        <w:t>FEES</w:t>
      </w:r>
    </w:p>
    <w:p w:rsidR="00191719" w:rsidRDefault="00191719">
      <w:pPr>
        <w:pStyle w:val="BodyText"/>
        <w:spacing w:before="7"/>
        <w:rPr>
          <w:b/>
          <w:sz w:val="16"/>
        </w:rPr>
      </w:pPr>
    </w:p>
    <w:p w:rsidR="00191719" w:rsidRDefault="005B2F65">
      <w:pPr>
        <w:spacing w:before="1" w:line="264" w:lineRule="auto"/>
        <w:ind w:left="215" w:right="472"/>
        <w:jc w:val="both"/>
        <w:rPr>
          <w:sz w:val="16"/>
        </w:rPr>
      </w:pPr>
      <w:r>
        <w:rPr>
          <w:color w:val="1D1D1B"/>
          <w:w w:val="105"/>
          <w:sz w:val="16"/>
        </w:rPr>
        <w:t>User charges and fees controlled by Safe Food Production Queensland are recognised as revenues when the revenue has been earned and can be measured reliably with a sufficient degree of certainty. User charges and fees, except for accreditation fees, are recognised</w:t>
      </w:r>
      <w:r>
        <w:rPr>
          <w:color w:val="1D1D1B"/>
          <w:spacing w:val="-8"/>
          <w:w w:val="105"/>
          <w:sz w:val="16"/>
        </w:rPr>
        <w:t xml:space="preserve"> </w:t>
      </w:r>
      <w:r>
        <w:rPr>
          <w:color w:val="1D1D1B"/>
          <w:w w:val="105"/>
          <w:sz w:val="16"/>
        </w:rPr>
        <w:t>in</w:t>
      </w:r>
      <w:r>
        <w:rPr>
          <w:color w:val="1D1D1B"/>
          <w:spacing w:val="-8"/>
          <w:w w:val="105"/>
          <w:sz w:val="16"/>
        </w:rPr>
        <w:t xml:space="preserve"> </w:t>
      </w:r>
      <w:r>
        <w:rPr>
          <w:color w:val="1D1D1B"/>
          <w:w w:val="105"/>
          <w:sz w:val="16"/>
        </w:rPr>
        <w:t>full</w:t>
      </w:r>
      <w:r>
        <w:rPr>
          <w:color w:val="1D1D1B"/>
          <w:spacing w:val="-7"/>
          <w:w w:val="105"/>
          <w:sz w:val="16"/>
        </w:rPr>
        <w:t xml:space="preserve"> </w:t>
      </w:r>
      <w:r>
        <w:rPr>
          <w:color w:val="1D1D1B"/>
          <w:w w:val="105"/>
          <w:sz w:val="16"/>
        </w:rPr>
        <w:t>as</w:t>
      </w:r>
      <w:r>
        <w:rPr>
          <w:color w:val="1D1D1B"/>
          <w:spacing w:val="-7"/>
          <w:w w:val="105"/>
          <w:sz w:val="16"/>
        </w:rPr>
        <w:t xml:space="preserve"> </w:t>
      </w:r>
      <w:r>
        <w:rPr>
          <w:color w:val="1D1D1B"/>
          <w:w w:val="105"/>
          <w:sz w:val="16"/>
        </w:rPr>
        <w:t>revenues</w:t>
      </w:r>
      <w:r>
        <w:rPr>
          <w:color w:val="1D1D1B"/>
          <w:spacing w:val="-8"/>
          <w:w w:val="105"/>
          <w:sz w:val="16"/>
        </w:rPr>
        <w:t xml:space="preserve"> </w:t>
      </w:r>
      <w:r>
        <w:rPr>
          <w:color w:val="1D1D1B"/>
          <w:w w:val="105"/>
          <w:sz w:val="16"/>
        </w:rPr>
        <w:t>when</w:t>
      </w:r>
      <w:r>
        <w:rPr>
          <w:color w:val="1D1D1B"/>
          <w:spacing w:val="-8"/>
          <w:w w:val="105"/>
          <w:sz w:val="16"/>
        </w:rPr>
        <w:t xml:space="preserve"> </w:t>
      </w:r>
      <w:r>
        <w:rPr>
          <w:color w:val="1D1D1B"/>
          <w:w w:val="105"/>
          <w:sz w:val="16"/>
        </w:rPr>
        <w:t>invoices</w:t>
      </w:r>
      <w:r>
        <w:rPr>
          <w:color w:val="1D1D1B"/>
          <w:spacing w:val="-8"/>
          <w:w w:val="105"/>
          <w:sz w:val="16"/>
        </w:rPr>
        <w:t xml:space="preserve"> </w:t>
      </w:r>
      <w:r>
        <w:rPr>
          <w:color w:val="1D1D1B"/>
          <w:w w:val="105"/>
          <w:sz w:val="16"/>
        </w:rPr>
        <w:t>for</w:t>
      </w:r>
      <w:r>
        <w:rPr>
          <w:color w:val="1D1D1B"/>
          <w:spacing w:val="-7"/>
          <w:w w:val="105"/>
          <w:sz w:val="16"/>
        </w:rPr>
        <w:t xml:space="preserve"> </w:t>
      </w:r>
      <w:r>
        <w:rPr>
          <w:color w:val="1D1D1B"/>
          <w:w w:val="105"/>
          <w:sz w:val="16"/>
        </w:rPr>
        <w:t>the</w:t>
      </w:r>
      <w:r>
        <w:rPr>
          <w:color w:val="1D1D1B"/>
          <w:spacing w:val="-8"/>
          <w:w w:val="105"/>
          <w:sz w:val="16"/>
        </w:rPr>
        <w:t xml:space="preserve"> </w:t>
      </w:r>
      <w:r>
        <w:rPr>
          <w:color w:val="1D1D1B"/>
          <w:w w:val="105"/>
          <w:sz w:val="16"/>
        </w:rPr>
        <w:t>related</w:t>
      </w:r>
      <w:r>
        <w:rPr>
          <w:color w:val="1D1D1B"/>
          <w:spacing w:val="-8"/>
          <w:w w:val="105"/>
          <w:sz w:val="16"/>
        </w:rPr>
        <w:t xml:space="preserve"> </w:t>
      </w:r>
      <w:r>
        <w:rPr>
          <w:color w:val="1D1D1B"/>
          <w:w w:val="105"/>
          <w:sz w:val="16"/>
        </w:rPr>
        <w:t>services</w:t>
      </w:r>
      <w:r>
        <w:rPr>
          <w:color w:val="1D1D1B"/>
          <w:spacing w:val="-6"/>
          <w:w w:val="105"/>
          <w:sz w:val="16"/>
        </w:rPr>
        <w:t xml:space="preserve"> </w:t>
      </w:r>
      <w:r>
        <w:rPr>
          <w:color w:val="1D1D1B"/>
          <w:w w:val="105"/>
          <w:sz w:val="16"/>
        </w:rPr>
        <w:t>are</w:t>
      </w:r>
      <w:r>
        <w:rPr>
          <w:color w:val="1D1D1B"/>
          <w:spacing w:val="-8"/>
          <w:w w:val="105"/>
          <w:sz w:val="16"/>
        </w:rPr>
        <w:t xml:space="preserve"> </w:t>
      </w:r>
      <w:r>
        <w:rPr>
          <w:color w:val="1D1D1B"/>
          <w:w w:val="105"/>
          <w:sz w:val="16"/>
        </w:rPr>
        <w:t>issued.</w:t>
      </w:r>
      <w:r>
        <w:rPr>
          <w:color w:val="1D1D1B"/>
          <w:spacing w:val="29"/>
          <w:w w:val="105"/>
          <w:sz w:val="16"/>
        </w:rPr>
        <w:t xml:space="preserve"> </w:t>
      </w:r>
      <w:r>
        <w:rPr>
          <w:color w:val="1D1D1B"/>
          <w:w w:val="105"/>
          <w:sz w:val="16"/>
        </w:rPr>
        <w:t>Accreditation</w:t>
      </w:r>
      <w:r>
        <w:rPr>
          <w:color w:val="1D1D1B"/>
          <w:spacing w:val="-7"/>
          <w:w w:val="105"/>
          <w:sz w:val="16"/>
        </w:rPr>
        <w:t xml:space="preserve"> </w:t>
      </w:r>
      <w:r>
        <w:rPr>
          <w:color w:val="1D1D1B"/>
          <w:w w:val="105"/>
          <w:sz w:val="16"/>
        </w:rPr>
        <w:t>fees</w:t>
      </w:r>
      <w:r>
        <w:rPr>
          <w:color w:val="1D1D1B"/>
          <w:spacing w:val="-5"/>
          <w:w w:val="105"/>
          <w:sz w:val="16"/>
        </w:rPr>
        <w:t xml:space="preserve"> </w:t>
      </w:r>
      <w:r>
        <w:rPr>
          <w:color w:val="1D1D1B"/>
          <w:w w:val="105"/>
          <w:sz w:val="16"/>
        </w:rPr>
        <w:t>are</w:t>
      </w:r>
      <w:r>
        <w:rPr>
          <w:color w:val="1D1D1B"/>
          <w:spacing w:val="-8"/>
          <w:w w:val="105"/>
          <w:sz w:val="16"/>
        </w:rPr>
        <w:t xml:space="preserve"> </w:t>
      </w:r>
      <w:r>
        <w:rPr>
          <w:color w:val="1D1D1B"/>
          <w:w w:val="105"/>
          <w:sz w:val="16"/>
        </w:rPr>
        <w:t>receipted</w:t>
      </w:r>
      <w:r>
        <w:rPr>
          <w:color w:val="1D1D1B"/>
          <w:spacing w:val="-6"/>
          <w:w w:val="105"/>
          <w:sz w:val="16"/>
        </w:rPr>
        <w:t xml:space="preserve"> </w:t>
      </w:r>
      <w:r>
        <w:rPr>
          <w:color w:val="1D1D1B"/>
          <w:w w:val="105"/>
          <w:sz w:val="16"/>
        </w:rPr>
        <w:t>in</w:t>
      </w:r>
      <w:r>
        <w:rPr>
          <w:color w:val="1D1D1B"/>
          <w:spacing w:val="-7"/>
          <w:w w:val="105"/>
          <w:sz w:val="16"/>
        </w:rPr>
        <w:t xml:space="preserve"> </w:t>
      </w:r>
      <w:r>
        <w:rPr>
          <w:color w:val="1D1D1B"/>
          <w:w w:val="105"/>
          <w:sz w:val="16"/>
        </w:rPr>
        <w:t>full</w:t>
      </w:r>
      <w:r>
        <w:rPr>
          <w:color w:val="1D1D1B"/>
          <w:spacing w:val="-4"/>
          <w:w w:val="105"/>
          <w:sz w:val="16"/>
        </w:rPr>
        <w:t xml:space="preserve"> </w:t>
      </w:r>
      <w:r>
        <w:rPr>
          <w:color w:val="1D1D1B"/>
          <w:w w:val="105"/>
          <w:sz w:val="16"/>
        </w:rPr>
        <w:t>once</w:t>
      </w:r>
      <w:r>
        <w:rPr>
          <w:color w:val="1D1D1B"/>
          <w:spacing w:val="-8"/>
          <w:w w:val="105"/>
          <w:sz w:val="16"/>
        </w:rPr>
        <w:t xml:space="preserve"> </w:t>
      </w:r>
      <w:r>
        <w:rPr>
          <w:color w:val="1D1D1B"/>
          <w:w w:val="105"/>
          <w:sz w:val="16"/>
        </w:rPr>
        <w:t>received, however recognised over the period of the</w:t>
      </w:r>
      <w:r>
        <w:rPr>
          <w:color w:val="1D1D1B"/>
          <w:spacing w:val="-26"/>
          <w:w w:val="105"/>
          <w:sz w:val="16"/>
        </w:rPr>
        <w:t xml:space="preserve"> </w:t>
      </w:r>
      <w:r>
        <w:rPr>
          <w:color w:val="1D1D1B"/>
          <w:w w:val="105"/>
          <w:sz w:val="16"/>
        </w:rPr>
        <w:t>accreditation.</w:t>
      </w:r>
    </w:p>
    <w:p w:rsidR="00191719" w:rsidRDefault="00191719">
      <w:pPr>
        <w:pStyle w:val="BodyText"/>
        <w:spacing w:before="4"/>
        <w:rPr>
          <w:sz w:val="16"/>
        </w:rPr>
      </w:pPr>
    </w:p>
    <w:tbl>
      <w:tblPr>
        <w:tblW w:w="0" w:type="auto"/>
        <w:tblInd w:w="173" w:type="dxa"/>
        <w:tblLayout w:type="fixed"/>
        <w:tblCellMar>
          <w:left w:w="0" w:type="dxa"/>
          <w:right w:w="0" w:type="dxa"/>
        </w:tblCellMar>
        <w:tblLook w:val="01E0" w:firstRow="1" w:lastRow="1" w:firstColumn="1" w:lastColumn="1" w:noHBand="0" w:noVBand="0"/>
      </w:tblPr>
      <w:tblGrid>
        <w:gridCol w:w="5026"/>
        <w:gridCol w:w="3048"/>
        <w:gridCol w:w="1894"/>
      </w:tblGrid>
      <w:tr w:rsidR="00191719">
        <w:trPr>
          <w:trHeight w:val="492"/>
        </w:trPr>
        <w:tc>
          <w:tcPr>
            <w:tcW w:w="5026" w:type="dxa"/>
          </w:tcPr>
          <w:p w:rsidR="00191719" w:rsidRDefault="00191719">
            <w:pPr>
              <w:pStyle w:val="TableParagraph"/>
              <w:rPr>
                <w:rFonts w:ascii="Times New Roman"/>
                <w:sz w:val="16"/>
              </w:rPr>
            </w:pPr>
          </w:p>
        </w:tc>
        <w:tc>
          <w:tcPr>
            <w:tcW w:w="3048" w:type="dxa"/>
          </w:tcPr>
          <w:p w:rsidR="00191719" w:rsidRDefault="005B2F65">
            <w:pPr>
              <w:pStyle w:val="TableParagraph"/>
              <w:spacing w:line="183" w:lineRule="exact"/>
              <w:ind w:right="637"/>
              <w:jc w:val="right"/>
              <w:rPr>
                <w:b/>
                <w:i/>
                <w:sz w:val="16"/>
              </w:rPr>
            </w:pPr>
            <w:r>
              <w:rPr>
                <w:b/>
                <w:i/>
                <w:color w:val="1D1D1B"/>
                <w:sz w:val="16"/>
              </w:rPr>
              <w:t>2019</w:t>
            </w:r>
          </w:p>
          <w:p w:rsidR="00191719" w:rsidRDefault="005B2F65">
            <w:pPr>
              <w:pStyle w:val="TableParagraph"/>
              <w:spacing w:before="16"/>
              <w:ind w:right="637"/>
              <w:jc w:val="right"/>
              <w:rPr>
                <w:b/>
                <w:i/>
                <w:sz w:val="16"/>
              </w:rPr>
            </w:pPr>
            <w:r>
              <w:rPr>
                <w:b/>
                <w:i/>
                <w:color w:val="1D1D1B"/>
                <w:w w:val="103"/>
                <w:sz w:val="16"/>
              </w:rPr>
              <w:t>$</w:t>
            </w:r>
          </w:p>
        </w:tc>
        <w:tc>
          <w:tcPr>
            <w:tcW w:w="1894" w:type="dxa"/>
          </w:tcPr>
          <w:p w:rsidR="00191719" w:rsidRDefault="005B2F65">
            <w:pPr>
              <w:pStyle w:val="TableParagraph"/>
              <w:spacing w:line="183" w:lineRule="exact"/>
              <w:ind w:right="75"/>
              <w:jc w:val="right"/>
              <w:rPr>
                <w:b/>
                <w:i/>
                <w:sz w:val="16"/>
              </w:rPr>
            </w:pPr>
            <w:r>
              <w:rPr>
                <w:b/>
                <w:i/>
                <w:color w:val="1D1D1B"/>
                <w:sz w:val="16"/>
              </w:rPr>
              <w:t>2018</w:t>
            </w:r>
          </w:p>
          <w:p w:rsidR="00191719" w:rsidRDefault="005B2F65">
            <w:pPr>
              <w:pStyle w:val="TableParagraph"/>
              <w:spacing w:before="16"/>
              <w:ind w:right="75"/>
              <w:jc w:val="right"/>
              <w:rPr>
                <w:b/>
                <w:i/>
                <w:sz w:val="16"/>
              </w:rPr>
            </w:pPr>
            <w:r>
              <w:rPr>
                <w:b/>
                <w:i/>
                <w:color w:val="1D1D1B"/>
                <w:w w:val="103"/>
                <w:sz w:val="16"/>
              </w:rPr>
              <w:t>$</w:t>
            </w:r>
          </w:p>
        </w:tc>
      </w:tr>
      <w:tr w:rsidR="00191719">
        <w:trPr>
          <w:trHeight w:val="302"/>
        </w:trPr>
        <w:tc>
          <w:tcPr>
            <w:tcW w:w="5026" w:type="dxa"/>
          </w:tcPr>
          <w:p w:rsidR="00191719" w:rsidRDefault="005B2F65">
            <w:pPr>
              <w:pStyle w:val="TableParagraph"/>
              <w:spacing w:before="111" w:line="170" w:lineRule="exact"/>
              <w:ind w:left="50"/>
              <w:rPr>
                <w:sz w:val="16"/>
              </w:rPr>
            </w:pPr>
            <w:r>
              <w:rPr>
                <w:color w:val="1D1D1B"/>
                <w:w w:val="105"/>
                <w:sz w:val="16"/>
              </w:rPr>
              <w:t>Accreditation fees</w:t>
            </w:r>
          </w:p>
        </w:tc>
        <w:tc>
          <w:tcPr>
            <w:tcW w:w="3048" w:type="dxa"/>
          </w:tcPr>
          <w:p w:rsidR="00191719" w:rsidRDefault="005B2F65">
            <w:pPr>
              <w:pStyle w:val="TableParagraph"/>
              <w:spacing w:before="107" w:line="175" w:lineRule="exact"/>
              <w:ind w:right="609"/>
              <w:jc w:val="right"/>
              <w:rPr>
                <w:sz w:val="16"/>
              </w:rPr>
            </w:pPr>
            <w:r>
              <w:rPr>
                <w:color w:val="1D1D1B"/>
                <w:sz w:val="16"/>
              </w:rPr>
              <w:t>3,493,747</w:t>
            </w:r>
          </w:p>
        </w:tc>
        <w:tc>
          <w:tcPr>
            <w:tcW w:w="1894" w:type="dxa"/>
          </w:tcPr>
          <w:p w:rsidR="00191719" w:rsidRDefault="005B2F65">
            <w:pPr>
              <w:pStyle w:val="TableParagraph"/>
              <w:spacing w:before="107" w:line="175" w:lineRule="exact"/>
              <w:ind w:right="47"/>
              <w:jc w:val="right"/>
              <w:rPr>
                <w:sz w:val="16"/>
              </w:rPr>
            </w:pPr>
            <w:r>
              <w:rPr>
                <w:color w:val="1D1D1B"/>
                <w:sz w:val="16"/>
              </w:rPr>
              <w:t>3,590,397</w:t>
            </w:r>
          </w:p>
        </w:tc>
      </w:tr>
      <w:tr w:rsidR="00191719">
        <w:trPr>
          <w:trHeight w:val="199"/>
        </w:trPr>
        <w:tc>
          <w:tcPr>
            <w:tcW w:w="5026" w:type="dxa"/>
          </w:tcPr>
          <w:p w:rsidR="00191719" w:rsidRDefault="005B2F65">
            <w:pPr>
              <w:pStyle w:val="TableParagraph"/>
              <w:spacing w:before="9" w:line="170" w:lineRule="exact"/>
              <w:ind w:left="50"/>
              <w:rPr>
                <w:sz w:val="16"/>
              </w:rPr>
            </w:pPr>
            <w:r>
              <w:rPr>
                <w:color w:val="1D1D1B"/>
                <w:w w:val="105"/>
                <w:sz w:val="16"/>
              </w:rPr>
              <w:t>Application fees</w:t>
            </w:r>
          </w:p>
        </w:tc>
        <w:tc>
          <w:tcPr>
            <w:tcW w:w="3048" w:type="dxa"/>
          </w:tcPr>
          <w:p w:rsidR="00191719" w:rsidRDefault="005B2F65">
            <w:pPr>
              <w:pStyle w:val="TableParagraph"/>
              <w:spacing w:before="5" w:line="175" w:lineRule="exact"/>
              <w:ind w:right="609"/>
              <w:jc w:val="right"/>
              <w:rPr>
                <w:sz w:val="16"/>
              </w:rPr>
            </w:pPr>
            <w:r>
              <w:rPr>
                <w:color w:val="1D1D1B"/>
                <w:sz w:val="16"/>
              </w:rPr>
              <w:t>95,766</w:t>
            </w:r>
          </w:p>
        </w:tc>
        <w:tc>
          <w:tcPr>
            <w:tcW w:w="1894" w:type="dxa"/>
          </w:tcPr>
          <w:p w:rsidR="00191719" w:rsidRDefault="005B2F65">
            <w:pPr>
              <w:pStyle w:val="TableParagraph"/>
              <w:spacing w:before="5" w:line="175" w:lineRule="exact"/>
              <w:ind w:right="47"/>
              <w:jc w:val="right"/>
              <w:rPr>
                <w:sz w:val="16"/>
              </w:rPr>
            </w:pPr>
            <w:r>
              <w:rPr>
                <w:color w:val="1D1D1B"/>
                <w:sz w:val="16"/>
              </w:rPr>
              <w:t>135,084</w:t>
            </w:r>
          </w:p>
        </w:tc>
      </w:tr>
      <w:tr w:rsidR="00191719">
        <w:trPr>
          <w:trHeight w:val="199"/>
        </w:trPr>
        <w:tc>
          <w:tcPr>
            <w:tcW w:w="5026" w:type="dxa"/>
          </w:tcPr>
          <w:p w:rsidR="00191719" w:rsidRDefault="005B2F65">
            <w:pPr>
              <w:pStyle w:val="TableParagraph"/>
              <w:spacing w:before="9" w:line="170" w:lineRule="exact"/>
              <w:ind w:left="50"/>
              <w:rPr>
                <w:sz w:val="16"/>
              </w:rPr>
            </w:pPr>
            <w:r>
              <w:rPr>
                <w:color w:val="1D1D1B"/>
                <w:w w:val="105"/>
                <w:sz w:val="16"/>
              </w:rPr>
              <w:t>Audit fees</w:t>
            </w:r>
          </w:p>
        </w:tc>
        <w:tc>
          <w:tcPr>
            <w:tcW w:w="3048" w:type="dxa"/>
          </w:tcPr>
          <w:p w:rsidR="00191719" w:rsidRDefault="005B2F65">
            <w:pPr>
              <w:pStyle w:val="TableParagraph"/>
              <w:spacing w:before="5" w:line="175" w:lineRule="exact"/>
              <w:ind w:right="609"/>
              <w:jc w:val="right"/>
              <w:rPr>
                <w:sz w:val="16"/>
              </w:rPr>
            </w:pPr>
            <w:r>
              <w:rPr>
                <w:color w:val="1D1D1B"/>
                <w:sz w:val="16"/>
              </w:rPr>
              <w:t>1,015,807</w:t>
            </w:r>
          </w:p>
        </w:tc>
        <w:tc>
          <w:tcPr>
            <w:tcW w:w="1894" w:type="dxa"/>
          </w:tcPr>
          <w:p w:rsidR="00191719" w:rsidRDefault="005B2F65">
            <w:pPr>
              <w:pStyle w:val="TableParagraph"/>
              <w:spacing w:before="5" w:line="175" w:lineRule="exact"/>
              <w:ind w:right="47"/>
              <w:jc w:val="right"/>
              <w:rPr>
                <w:sz w:val="16"/>
              </w:rPr>
            </w:pPr>
            <w:r>
              <w:rPr>
                <w:color w:val="1D1D1B"/>
                <w:sz w:val="16"/>
              </w:rPr>
              <w:t>1,070,220</w:t>
            </w:r>
          </w:p>
        </w:tc>
      </w:tr>
      <w:tr w:rsidR="00191719">
        <w:trPr>
          <w:trHeight w:val="197"/>
        </w:trPr>
        <w:tc>
          <w:tcPr>
            <w:tcW w:w="5026" w:type="dxa"/>
          </w:tcPr>
          <w:p w:rsidR="00191719" w:rsidRDefault="005B2F65">
            <w:pPr>
              <w:pStyle w:val="TableParagraph"/>
              <w:spacing w:before="9" w:line="168" w:lineRule="exact"/>
              <w:ind w:left="50"/>
              <w:rPr>
                <w:sz w:val="16"/>
              </w:rPr>
            </w:pPr>
            <w:r>
              <w:rPr>
                <w:color w:val="1D1D1B"/>
                <w:w w:val="105"/>
                <w:sz w:val="16"/>
              </w:rPr>
              <w:t>Fee for service income</w:t>
            </w:r>
          </w:p>
        </w:tc>
        <w:tc>
          <w:tcPr>
            <w:tcW w:w="3048" w:type="dxa"/>
          </w:tcPr>
          <w:p w:rsidR="00191719" w:rsidRDefault="005B2F65">
            <w:pPr>
              <w:pStyle w:val="TableParagraph"/>
              <w:tabs>
                <w:tab w:val="left" w:pos="578"/>
              </w:tabs>
              <w:spacing w:before="5" w:line="173" w:lineRule="exact"/>
              <w:ind w:right="609"/>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58,497</w:t>
            </w:r>
          </w:p>
        </w:tc>
        <w:tc>
          <w:tcPr>
            <w:tcW w:w="1894" w:type="dxa"/>
          </w:tcPr>
          <w:p w:rsidR="00191719" w:rsidRDefault="005B2F65">
            <w:pPr>
              <w:pStyle w:val="TableParagraph"/>
              <w:tabs>
                <w:tab w:val="left" w:pos="729"/>
              </w:tabs>
              <w:spacing w:before="5" w:line="173" w:lineRule="exact"/>
              <w:ind w:right="47"/>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35,474</w:t>
            </w:r>
          </w:p>
        </w:tc>
      </w:tr>
      <w:tr w:rsidR="00191719">
        <w:trPr>
          <w:trHeight w:val="288"/>
        </w:trPr>
        <w:tc>
          <w:tcPr>
            <w:tcW w:w="5026" w:type="dxa"/>
          </w:tcPr>
          <w:p w:rsidR="00191719" w:rsidRDefault="00191719">
            <w:pPr>
              <w:pStyle w:val="TableParagraph"/>
              <w:rPr>
                <w:rFonts w:ascii="Times New Roman"/>
                <w:sz w:val="16"/>
              </w:rPr>
            </w:pPr>
          </w:p>
        </w:tc>
        <w:tc>
          <w:tcPr>
            <w:tcW w:w="3048" w:type="dxa"/>
          </w:tcPr>
          <w:p w:rsidR="00191719" w:rsidRDefault="005B2F65">
            <w:pPr>
              <w:pStyle w:val="TableParagraph"/>
              <w:tabs>
                <w:tab w:val="left" w:pos="350"/>
              </w:tabs>
              <w:spacing w:before="2"/>
              <w:ind w:right="609"/>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2"/>
                <w:sz w:val="16"/>
                <w:u w:val="single" w:color="1D1D1B"/>
              </w:rPr>
              <w:t>4,663,817</w:t>
            </w:r>
          </w:p>
        </w:tc>
        <w:tc>
          <w:tcPr>
            <w:tcW w:w="1894" w:type="dxa"/>
          </w:tcPr>
          <w:p w:rsidR="00191719" w:rsidRDefault="005B2F65">
            <w:pPr>
              <w:pStyle w:val="TableParagraph"/>
              <w:tabs>
                <w:tab w:val="left" w:pos="500"/>
              </w:tabs>
              <w:spacing w:before="2"/>
              <w:ind w:right="47"/>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2"/>
                <w:sz w:val="16"/>
                <w:u w:val="single" w:color="1D1D1B"/>
              </w:rPr>
              <w:t>4,831,174</w:t>
            </w:r>
          </w:p>
        </w:tc>
      </w:tr>
      <w:tr w:rsidR="00191719">
        <w:trPr>
          <w:trHeight w:val="316"/>
        </w:trPr>
        <w:tc>
          <w:tcPr>
            <w:tcW w:w="5026" w:type="dxa"/>
          </w:tcPr>
          <w:p w:rsidR="00191719" w:rsidRDefault="005B2F65">
            <w:pPr>
              <w:pStyle w:val="TableParagraph"/>
              <w:tabs>
                <w:tab w:val="left" w:pos="742"/>
              </w:tabs>
              <w:spacing w:before="97" w:line="199" w:lineRule="exact"/>
              <w:ind w:left="54"/>
              <w:rPr>
                <w:b/>
                <w:sz w:val="19"/>
              </w:rPr>
            </w:pPr>
            <w:r>
              <w:rPr>
                <w:b/>
                <w:color w:val="6F2927"/>
                <w:sz w:val="19"/>
              </w:rPr>
              <w:t>B1-2</w:t>
            </w:r>
            <w:r>
              <w:rPr>
                <w:b/>
                <w:color w:val="6F2927"/>
                <w:sz w:val="19"/>
              </w:rPr>
              <w:tab/>
              <w:t xml:space="preserve">GRANTS </w:t>
            </w:r>
            <w:r>
              <w:rPr>
                <w:b/>
                <w:color w:val="6F2927"/>
                <w:spacing w:val="-3"/>
                <w:sz w:val="19"/>
              </w:rPr>
              <w:t>AND</w:t>
            </w:r>
            <w:r>
              <w:rPr>
                <w:b/>
                <w:color w:val="6F2927"/>
                <w:spacing w:val="3"/>
                <w:sz w:val="19"/>
              </w:rPr>
              <w:t xml:space="preserve"> </w:t>
            </w:r>
            <w:r>
              <w:rPr>
                <w:b/>
                <w:color w:val="6F2927"/>
                <w:sz w:val="19"/>
              </w:rPr>
              <w:t>CONTRIBUTIONS</w:t>
            </w:r>
          </w:p>
        </w:tc>
        <w:tc>
          <w:tcPr>
            <w:tcW w:w="3048" w:type="dxa"/>
          </w:tcPr>
          <w:p w:rsidR="00191719" w:rsidRDefault="00191719">
            <w:pPr>
              <w:pStyle w:val="TableParagraph"/>
              <w:rPr>
                <w:rFonts w:ascii="Times New Roman"/>
                <w:sz w:val="16"/>
              </w:rPr>
            </w:pPr>
          </w:p>
        </w:tc>
        <w:tc>
          <w:tcPr>
            <w:tcW w:w="1894" w:type="dxa"/>
          </w:tcPr>
          <w:p w:rsidR="00191719" w:rsidRDefault="00191719">
            <w:pPr>
              <w:pStyle w:val="TableParagraph"/>
              <w:rPr>
                <w:rFonts w:ascii="Times New Roman"/>
                <w:sz w:val="16"/>
              </w:rPr>
            </w:pPr>
          </w:p>
        </w:tc>
      </w:tr>
    </w:tbl>
    <w:p w:rsidR="00191719" w:rsidRDefault="00191719">
      <w:pPr>
        <w:pStyle w:val="BodyText"/>
        <w:spacing w:before="11"/>
        <w:rPr>
          <w:sz w:val="17"/>
        </w:rPr>
      </w:pPr>
    </w:p>
    <w:p w:rsidR="00191719" w:rsidRDefault="005B2F65">
      <w:pPr>
        <w:spacing w:line="264" w:lineRule="auto"/>
        <w:ind w:left="215" w:right="473"/>
        <w:jc w:val="both"/>
        <w:rPr>
          <w:sz w:val="16"/>
        </w:rPr>
      </w:pPr>
      <w:r>
        <w:rPr>
          <w:color w:val="1D1D1B"/>
          <w:w w:val="105"/>
          <w:sz w:val="16"/>
        </w:rPr>
        <w:t>Grants, contributions, donations and gifts that are non-reciprocal in nature are recognised as revenue in the year in which Safe Food Production Queensland obtains control over them (control is generally obtained at the time of receipt). If grants are received that are reciprocal in nature, revenue is progressively recognised as it is earned according to the term of the funding arrangements.</w:t>
      </w:r>
    </w:p>
    <w:p w:rsidR="00191719" w:rsidRDefault="00191719">
      <w:pPr>
        <w:pStyle w:val="BodyText"/>
        <w:spacing w:before="4"/>
        <w:rPr>
          <w:sz w:val="15"/>
        </w:rPr>
      </w:pPr>
    </w:p>
    <w:tbl>
      <w:tblPr>
        <w:tblW w:w="0" w:type="auto"/>
        <w:tblInd w:w="173" w:type="dxa"/>
        <w:tblLayout w:type="fixed"/>
        <w:tblCellMar>
          <w:left w:w="0" w:type="dxa"/>
          <w:right w:w="0" w:type="dxa"/>
        </w:tblCellMar>
        <w:tblLook w:val="01E0" w:firstRow="1" w:lastRow="1" w:firstColumn="1" w:lastColumn="1" w:noHBand="0" w:noVBand="0"/>
      </w:tblPr>
      <w:tblGrid>
        <w:gridCol w:w="4913"/>
        <w:gridCol w:w="3161"/>
        <w:gridCol w:w="1894"/>
      </w:tblGrid>
      <w:tr w:rsidR="00191719">
        <w:trPr>
          <w:trHeight w:val="494"/>
        </w:trPr>
        <w:tc>
          <w:tcPr>
            <w:tcW w:w="4913" w:type="dxa"/>
          </w:tcPr>
          <w:p w:rsidR="00191719" w:rsidRDefault="00191719">
            <w:pPr>
              <w:pStyle w:val="TableParagraph"/>
              <w:rPr>
                <w:rFonts w:ascii="Times New Roman"/>
                <w:sz w:val="16"/>
              </w:rPr>
            </w:pPr>
          </w:p>
        </w:tc>
        <w:tc>
          <w:tcPr>
            <w:tcW w:w="3161" w:type="dxa"/>
          </w:tcPr>
          <w:p w:rsidR="00191719" w:rsidRDefault="005B2F65">
            <w:pPr>
              <w:pStyle w:val="TableParagraph"/>
              <w:spacing w:line="183" w:lineRule="exact"/>
              <w:ind w:right="637"/>
              <w:jc w:val="right"/>
              <w:rPr>
                <w:b/>
                <w:i/>
                <w:sz w:val="16"/>
              </w:rPr>
            </w:pPr>
            <w:r>
              <w:rPr>
                <w:b/>
                <w:i/>
                <w:color w:val="1D1D1B"/>
                <w:sz w:val="16"/>
              </w:rPr>
              <w:t>2019</w:t>
            </w:r>
          </w:p>
          <w:p w:rsidR="00191719" w:rsidRDefault="005B2F65">
            <w:pPr>
              <w:pStyle w:val="TableParagraph"/>
              <w:spacing w:before="16"/>
              <w:ind w:right="637"/>
              <w:jc w:val="right"/>
              <w:rPr>
                <w:b/>
                <w:i/>
                <w:sz w:val="16"/>
              </w:rPr>
            </w:pPr>
            <w:r>
              <w:rPr>
                <w:b/>
                <w:i/>
                <w:color w:val="1D1D1B"/>
                <w:w w:val="103"/>
                <w:sz w:val="16"/>
              </w:rPr>
              <w:t>$</w:t>
            </w:r>
          </w:p>
        </w:tc>
        <w:tc>
          <w:tcPr>
            <w:tcW w:w="1894" w:type="dxa"/>
          </w:tcPr>
          <w:p w:rsidR="00191719" w:rsidRDefault="005B2F65">
            <w:pPr>
              <w:pStyle w:val="TableParagraph"/>
              <w:spacing w:line="183" w:lineRule="exact"/>
              <w:ind w:right="75"/>
              <w:jc w:val="right"/>
              <w:rPr>
                <w:b/>
                <w:i/>
                <w:sz w:val="16"/>
              </w:rPr>
            </w:pPr>
            <w:r>
              <w:rPr>
                <w:b/>
                <w:i/>
                <w:color w:val="1D1D1B"/>
                <w:sz w:val="16"/>
              </w:rPr>
              <w:t>2018</w:t>
            </w:r>
          </w:p>
          <w:p w:rsidR="00191719" w:rsidRDefault="005B2F65">
            <w:pPr>
              <w:pStyle w:val="TableParagraph"/>
              <w:spacing w:before="16"/>
              <w:ind w:right="75"/>
              <w:jc w:val="right"/>
              <w:rPr>
                <w:b/>
                <w:i/>
                <w:sz w:val="16"/>
              </w:rPr>
            </w:pPr>
            <w:r>
              <w:rPr>
                <w:b/>
                <w:i/>
                <w:color w:val="1D1D1B"/>
                <w:w w:val="103"/>
                <w:sz w:val="16"/>
              </w:rPr>
              <w:t>$</w:t>
            </w:r>
          </w:p>
        </w:tc>
      </w:tr>
      <w:tr w:rsidR="00191719">
        <w:trPr>
          <w:trHeight w:val="802"/>
        </w:trPr>
        <w:tc>
          <w:tcPr>
            <w:tcW w:w="4913" w:type="dxa"/>
          </w:tcPr>
          <w:p w:rsidR="00191719" w:rsidRDefault="005B2F65">
            <w:pPr>
              <w:pStyle w:val="TableParagraph"/>
              <w:spacing w:before="109"/>
              <w:ind w:left="50"/>
              <w:rPr>
                <w:sz w:val="16"/>
              </w:rPr>
            </w:pPr>
            <w:r>
              <w:rPr>
                <w:color w:val="1D1D1B"/>
                <w:w w:val="105"/>
                <w:sz w:val="16"/>
              </w:rPr>
              <w:t>Department of Agriculture and Fisheries (DAF)</w:t>
            </w:r>
          </w:p>
          <w:p w:rsidR="00191719" w:rsidRDefault="00191719">
            <w:pPr>
              <w:pStyle w:val="TableParagraph"/>
              <w:spacing w:before="6"/>
              <w:rPr>
                <w:sz w:val="16"/>
              </w:rPr>
            </w:pPr>
          </w:p>
          <w:p w:rsidR="00191719" w:rsidRDefault="005B2F65">
            <w:pPr>
              <w:pStyle w:val="TableParagraph"/>
              <w:tabs>
                <w:tab w:val="left" w:pos="517"/>
              </w:tabs>
              <w:ind w:left="54"/>
              <w:rPr>
                <w:b/>
                <w:sz w:val="19"/>
              </w:rPr>
            </w:pPr>
            <w:r>
              <w:rPr>
                <w:b/>
                <w:color w:val="6F2927"/>
                <w:sz w:val="19"/>
              </w:rPr>
              <w:t>B2</w:t>
            </w:r>
            <w:r>
              <w:rPr>
                <w:b/>
                <w:color w:val="6F2927"/>
                <w:sz w:val="19"/>
              </w:rPr>
              <w:tab/>
              <w:t>EXPENSES</w:t>
            </w:r>
          </w:p>
        </w:tc>
        <w:tc>
          <w:tcPr>
            <w:tcW w:w="3161" w:type="dxa"/>
          </w:tcPr>
          <w:p w:rsidR="00191719" w:rsidRDefault="005B2F65">
            <w:pPr>
              <w:pStyle w:val="TableParagraph"/>
              <w:tabs>
                <w:tab w:val="left" w:pos="1818"/>
              </w:tabs>
              <w:spacing w:before="109"/>
              <w:ind w:left="1467"/>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w w:val="105"/>
                <w:sz w:val="16"/>
                <w:u w:val="single" w:color="1D1D1B"/>
              </w:rPr>
              <w:t>1,900,000</w:t>
            </w:r>
          </w:p>
        </w:tc>
        <w:tc>
          <w:tcPr>
            <w:tcW w:w="1894" w:type="dxa"/>
          </w:tcPr>
          <w:p w:rsidR="00191719" w:rsidRDefault="005B2F65">
            <w:pPr>
              <w:pStyle w:val="TableParagraph"/>
              <w:tabs>
                <w:tab w:val="left" w:pos="1112"/>
              </w:tabs>
              <w:spacing w:before="109"/>
              <w:ind w:left="612"/>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w w:val="105"/>
                <w:sz w:val="16"/>
                <w:u w:val="single" w:color="1D1D1B"/>
              </w:rPr>
              <w:t>1,900,000</w:t>
            </w:r>
          </w:p>
        </w:tc>
      </w:tr>
      <w:tr w:rsidR="00191719">
        <w:trPr>
          <w:trHeight w:val="284"/>
        </w:trPr>
        <w:tc>
          <w:tcPr>
            <w:tcW w:w="4913" w:type="dxa"/>
          </w:tcPr>
          <w:p w:rsidR="00191719" w:rsidRDefault="005B2F65">
            <w:pPr>
              <w:pStyle w:val="TableParagraph"/>
              <w:tabs>
                <w:tab w:val="left" w:pos="630"/>
              </w:tabs>
              <w:spacing w:before="99" w:line="165" w:lineRule="exact"/>
              <w:ind w:left="50"/>
              <w:rPr>
                <w:b/>
                <w:sz w:val="16"/>
              </w:rPr>
            </w:pPr>
            <w:r>
              <w:rPr>
                <w:b/>
                <w:color w:val="6F2927"/>
                <w:w w:val="105"/>
                <w:sz w:val="16"/>
              </w:rPr>
              <w:t>B2-1</w:t>
            </w:r>
            <w:r>
              <w:rPr>
                <w:b/>
                <w:color w:val="6F2927"/>
                <w:w w:val="105"/>
                <w:sz w:val="16"/>
              </w:rPr>
              <w:tab/>
              <w:t>EMPLOYEE</w:t>
            </w:r>
            <w:r>
              <w:rPr>
                <w:b/>
                <w:color w:val="6F2927"/>
                <w:spacing w:val="-3"/>
                <w:w w:val="105"/>
                <w:sz w:val="16"/>
              </w:rPr>
              <w:t xml:space="preserve"> </w:t>
            </w:r>
            <w:r>
              <w:rPr>
                <w:b/>
                <w:color w:val="6F2927"/>
                <w:w w:val="105"/>
                <w:sz w:val="16"/>
              </w:rPr>
              <w:t>EXPENSES</w:t>
            </w:r>
          </w:p>
        </w:tc>
        <w:tc>
          <w:tcPr>
            <w:tcW w:w="3161" w:type="dxa"/>
          </w:tcPr>
          <w:p w:rsidR="00191719" w:rsidRDefault="00191719">
            <w:pPr>
              <w:pStyle w:val="TableParagraph"/>
              <w:rPr>
                <w:rFonts w:ascii="Times New Roman"/>
                <w:sz w:val="16"/>
              </w:rPr>
            </w:pPr>
          </w:p>
        </w:tc>
        <w:tc>
          <w:tcPr>
            <w:tcW w:w="1894" w:type="dxa"/>
          </w:tcPr>
          <w:p w:rsidR="00191719" w:rsidRDefault="00191719">
            <w:pPr>
              <w:pStyle w:val="TableParagraph"/>
              <w:rPr>
                <w:rFonts w:ascii="Times New Roman"/>
                <w:sz w:val="16"/>
              </w:rPr>
            </w:pPr>
          </w:p>
        </w:tc>
      </w:tr>
    </w:tbl>
    <w:p w:rsidR="00191719" w:rsidRDefault="00191719">
      <w:pPr>
        <w:pStyle w:val="BodyText"/>
        <w:spacing w:before="5"/>
      </w:pPr>
    </w:p>
    <w:p w:rsidR="00191719" w:rsidRDefault="005B2F65">
      <w:pPr>
        <w:ind w:left="215"/>
        <w:jc w:val="both"/>
        <w:rPr>
          <w:b/>
          <w:sz w:val="16"/>
        </w:rPr>
      </w:pPr>
      <w:r>
        <w:rPr>
          <w:b/>
          <w:color w:val="1D1D1B"/>
          <w:w w:val="105"/>
          <w:sz w:val="16"/>
        </w:rPr>
        <w:t>Accounting Policy - Wages and Salaries</w:t>
      </w:r>
    </w:p>
    <w:p w:rsidR="00191719" w:rsidRDefault="005B2F65">
      <w:pPr>
        <w:spacing w:before="26" w:line="264" w:lineRule="auto"/>
        <w:ind w:left="215" w:right="472"/>
        <w:jc w:val="both"/>
        <w:rPr>
          <w:sz w:val="16"/>
        </w:rPr>
      </w:pPr>
      <w:r>
        <w:rPr>
          <w:color w:val="1D1D1B"/>
          <w:w w:val="105"/>
          <w:sz w:val="16"/>
        </w:rPr>
        <w:t>Wages and salaries due but unpaid at reporting date are recognised in the Statement of Financial Position at the current salary rates. As Safe Food Production Queensland expects such liabilities to be wholly settled within 12 months of reporting date, the liabilities are recognised at undiscounted amounts.</w:t>
      </w:r>
    </w:p>
    <w:p w:rsidR="00191719" w:rsidRDefault="00191719">
      <w:pPr>
        <w:pStyle w:val="BodyText"/>
        <w:spacing w:before="11"/>
        <w:rPr>
          <w:sz w:val="9"/>
        </w:rPr>
      </w:pPr>
    </w:p>
    <w:p w:rsidR="00191719" w:rsidRDefault="005B2F65">
      <w:pPr>
        <w:spacing w:before="99"/>
        <w:ind w:left="215"/>
        <w:jc w:val="both"/>
        <w:rPr>
          <w:b/>
          <w:sz w:val="16"/>
        </w:rPr>
      </w:pPr>
      <w:r>
        <w:rPr>
          <w:b/>
          <w:color w:val="1D1D1B"/>
          <w:w w:val="105"/>
          <w:sz w:val="16"/>
        </w:rPr>
        <w:t>Accounting Policy - Sick Leave</w:t>
      </w:r>
    </w:p>
    <w:p w:rsidR="00191719" w:rsidRDefault="005B2F65">
      <w:pPr>
        <w:spacing w:before="33" w:line="264" w:lineRule="auto"/>
        <w:ind w:left="215" w:right="470"/>
        <w:jc w:val="both"/>
        <w:rPr>
          <w:sz w:val="16"/>
        </w:rPr>
      </w:pPr>
      <w:r>
        <w:rPr>
          <w:color w:val="1D1D1B"/>
          <w:w w:val="105"/>
          <w:sz w:val="16"/>
        </w:rPr>
        <w:t>Prior</w:t>
      </w:r>
      <w:r>
        <w:rPr>
          <w:color w:val="1D1D1B"/>
          <w:spacing w:val="-7"/>
          <w:w w:val="105"/>
          <w:sz w:val="16"/>
        </w:rPr>
        <w:t xml:space="preserve"> </w:t>
      </w:r>
      <w:r>
        <w:rPr>
          <w:color w:val="1D1D1B"/>
          <w:w w:val="105"/>
          <w:sz w:val="16"/>
        </w:rPr>
        <w:t>history</w:t>
      </w:r>
      <w:r>
        <w:rPr>
          <w:color w:val="1D1D1B"/>
          <w:spacing w:val="-9"/>
          <w:w w:val="105"/>
          <w:sz w:val="16"/>
        </w:rPr>
        <w:t xml:space="preserve"> </w:t>
      </w:r>
      <w:r>
        <w:rPr>
          <w:color w:val="1D1D1B"/>
          <w:w w:val="105"/>
          <w:sz w:val="16"/>
        </w:rPr>
        <w:t>indicates</w:t>
      </w:r>
      <w:r>
        <w:rPr>
          <w:color w:val="1D1D1B"/>
          <w:spacing w:val="-6"/>
          <w:w w:val="105"/>
          <w:sz w:val="16"/>
        </w:rPr>
        <w:t xml:space="preserve"> </w:t>
      </w:r>
      <w:r>
        <w:rPr>
          <w:color w:val="1D1D1B"/>
          <w:w w:val="105"/>
          <w:sz w:val="16"/>
        </w:rPr>
        <w:t>that</w:t>
      </w:r>
      <w:r>
        <w:rPr>
          <w:color w:val="1D1D1B"/>
          <w:spacing w:val="-7"/>
          <w:w w:val="105"/>
          <w:sz w:val="16"/>
        </w:rPr>
        <w:t xml:space="preserve"> </w:t>
      </w:r>
      <w:r>
        <w:rPr>
          <w:color w:val="1D1D1B"/>
          <w:w w:val="105"/>
          <w:sz w:val="16"/>
        </w:rPr>
        <w:t>on</w:t>
      </w:r>
      <w:r>
        <w:rPr>
          <w:color w:val="1D1D1B"/>
          <w:spacing w:val="-5"/>
          <w:w w:val="105"/>
          <w:sz w:val="16"/>
        </w:rPr>
        <w:t xml:space="preserve"> </w:t>
      </w:r>
      <w:r>
        <w:rPr>
          <w:color w:val="1D1D1B"/>
          <w:w w:val="105"/>
          <w:sz w:val="16"/>
        </w:rPr>
        <w:t>average,</w:t>
      </w:r>
      <w:r>
        <w:rPr>
          <w:color w:val="1D1D1B"/>
          <w:spacing w:val="-7"/>
          <w:w w:val="105"/>
          <w:sz w:val="16"/>
        </w:rPr>
        <w:t xml:space="preserve"> </w:t>
      </w:r>
      <w:r>
        <w:rPr>
          <w:color w:val="1D1D1B"/>
          <w:w w:val="105"/>
          <w:sz w:val="16"/>
        </w:rPr>
        <w:t>sick</w:t>
      </w:r>
      <w:r>
        <w:rPr>
          <w:color w:val="1D1D1B"/>
          <w:spacing w:val="-6"/>
          <w:w w:val="105"/>
          <w:sz w:val="16"/>
        </w:rPr>
        <w:t xml:space="preserve"> </w:t>
      </w:r>
      <w:r>
        <w:rPr>
          <w:color w:val="1D1D1B"/>
          <w:w w:val="105"/>
          <w:sz w:val="16"/>
        </w:rPr>
        <w:t>leave</w:t>
      </w:r>
      <w:r>
        <w:rPr>
          <w:color w:val="1D1D1B"/>
          <w:spacing w:val="-6"/>
          <w:w w:val="105"/>
          <w:sz w:val="16"/>
        </w:rPr>
        <w:t xml:space="preserve"> </w:t>
      </w:r>
      <w:r>
        <w:rPr>
          <w:color w:val="1D1D1B"/>
          <w:w w:val="105"/>
          <w:sz w:val="16"/>
        </w:rPr>
        <w:t>taken</w:t>
      </w:r>
      <w:r>
        <w:rPr>
          <w:color w:val="1D1D1B"/>
          <w:spacing w:val="-6"/>
          <w:w w:val="105"/>
          <w:sz w:val="16"/>
        </w:rPr>
        <w:t xml:space="preserve"> </w:t>
      </w:r>
      <w:r>
        <w:rPr>
          <w:color w:val="1D1D1B"/>
          <w:w w:val="105"/>
          <w:sz w:val="16"/>
        </w:rPr>
        <w:t>in</w:t>
      </w:r>
      <w:r>
        <w:rPr>
          <w:color w:val="1D1D1B"/>
          <w:spacing w:val="-5"/>
          <w:w w:val="105"/>
          <w:sz w:val="16"/>
        </w:rPr>
        <w:t xml:space="preserve"> </w:t>
      </w:r>
      <w:r>
        <w:rPr>
          <w:color w:val="1D1D1B"/>
          <w:w w:val="105"/>
          <w:sz w:val="16"/>
        </w:rPr>
        <w:t>each</w:t>
      </w:r>
      <w:r>
        <w:rPr>
          <w:color w:val="1D1D1B"/>
          <w:spacing w:val="-6"/>
          <w:w w:val="105"/>
          <w:sz w:val="16"/>
        </w:rPr>
        <w:t xml:space="preserve"> </w:t>
      </w:r>
      <w:r>
        <w:rPr>
          <w:color w:val="1D1D1B"/>
          <w:w w:val="105"/>
          <w:sz w:val="16"/>
        </w:rPr>
        <w:t>reporting</w:t>
      </w:r>
      <w:r>
        <w:rPr>
          <w:color w:val="1D1D1B"/>
          <w:spacing w:val="-5"/>
          <w:w w:val="105"/>
          <w:sz w:val="16"/>
        </w:rPr>
        <w:t xml:space="preserve"> </w:t>
      </w:r>
      <w:r>
        <w:rPr>
          <w:color w:val="1D1D1B"/>
          <w:w w:val="105"/>
          <w:sz w:val="16"/>
        </w:rPr>
        <w:t>period</w:t>
      </w:r>
      <w:r>
        <w:rPr>
          <w:color w:val="1D1D1B"/>
          <w:spacing w:val="-6"/>
          <w:w w:val="105"/>
          <w:sz w:val="16"/>
        </w:rPr>
        <w:t xml:space="preserve"> </w:t>
      </w:r>
      <w:r>
        <w:rPr>
          <w:color w:val="1D1D1B"/>
          <w:w w:val="105"/>
          <w:sz w:val="16"/>
        </w:rPr>
        <w:t>is</w:t>
      </w:r>
      <w:r>
        <w:rPr>
          <w:color w:val="1D1D1B"/>
          <w:spacing w:val="-5"/>
          <w:w w:val="105"/>
          <w:sz w:val="16"/>
        </w:rPr>
        <w:t xml:space="preserve"> </w:t>
      </w:r>
      <w:r>
        <w:rPr>
          <w:color w:val="1D1D1B"/>
          <w:w w:val="105"/>
          <w:sz w:val="16"/>
        </w:rPr>
        <w:t>less</w:t>
      </w:r>
      <w:r>
        <w:rPr>
          <w:color w:val="1D1D1B"/>
          <w:spacing w:val="-7"/>
          <w:w w:val="105"/>
          <w:sz w:val="16"/>
        </w:rPr>
        <w:t xml:space="preserve"> </w:t>
      </w:r>
      <w:r>
        <w:rPr>
          <w:color w:val="1D1D1B"/>
          <w:w w:val="105"/>
          <w:sz w:val="16"/>
        </w:rPr>
        <w:t>than</w:t>
      </w:r>
      <w:r>
        <w:rPr>
          <w:color w:val="1D1D1B"/>
          <w:spacing w:val="-6"/>
          <w:w w:val="105"/>
          <w:sz w:val="16"/>
        </w:rPr>
        <w:t xml:space="preserve"> </w:t>
      </w:r>
      <w:r>
        <w:rPr>
          <w:color w:val="1D1D1B"/>
          <w:w w:val="105"/>
          <w:sz w:val="16"/>
        </w:rPr>
        <w:t>the</w:t>
      </w:r>
      <w:r>
        <w:rPr>
          <w:color w:val="1D1D1B"/>
          <w:spacing w:val="-8"/>
          <w:w w:val="105"/>
          <w:sz w:val="16"/>
        </w:rPr>
        <w:t xml:space="preserve"> </w:t>
      </w:r>
      <w:r>
        <w:rPr>
          <w:color w:val="1D1D1B"/>
          <w:w w:val="105"/>
          <w:sz w:val="16"/>
        </w:rPr>
        <w:t>entitlement</w:t>
      </w:r>
      <w:r>
        <w:rPr>
          <w:color w:val="1D1D1B"/>
          <w:spacing w:val="-7"/>
          <w:w w:val="105"/>
          <w:sz w:val="16"/>
        </w:rPr>
        <w:t xml:space="preserve"> </w:t>
      </w:r>
      <w:r>
        <w:rPr>
          <w:color w:val="1D1D1B"/>
          <w:w w:val="105"/>
          <w:sz w:val="16"/>
        </w:rPr>
        <w:t>accrued.</w:t>
      </w:r>
      <w:r>
        <w:rPr>
          <w:color w:val="1D1D1B"/>
          <w:spacing w:val="27"/>
          <w:w w:val="105"/>
          <w:sz w:val="16"/>
        </w:rPr>
        <w:t xml:space="preserve"> </w:t>
      </w:r>
      <w:r>
        <w:rPr>
          <w:color w:val="1D1D1B"/>
          <w:w w:val="105"/>
          <w:sz w:val="16"/>
        </w:rPr>
        <w:t>This</w:t>
      </w:r>
      <w:r>
        <w:rPr>
          <w:color w:val="1D1D1B"/>
          <w:spacing w:val="-5"/>
          <w:w w:val="105"/>
          <w:sz w:val="16"/>
        </w:rPr>
        <w:t xml:space="preserve"> </w:t>
      </w:r>
      <w:r>
        <w:rPr>
          <w:color w:val="1D1D1B"/>
          <w:w w:val="105"/>
          <w:sz w:val="16"/>
        </w:rPr>
        <w:t>is</w:t>
      </w:r>
      <w:r>
        <w:rPr>
          <w:color w:val="1D1D1B"/>
          <w:spacing w:val="-8"/>
          <w:w w:val="105"/>
          <w:sz w:val="16"/>
        </w:rPr>
        <w:t xml:space="preserve"> </w:t>
      </w:r>
      <w:r>
        <w:rPr>
          <w:color w:val="1D1D1B"/>
          <w:w w:val="105"/>
          <w:sz w:val="16"/>
        </w:rPr>
        <w:t>expected to</w:t>
      </w:r>
      <w:r>
        <w:rPr>
          <w:color w:val="1D1D1B"/>
          <w:spacing w:val="-11"/>
          <w:w w:val="105"/>
          <w:sz w:val="16"/>
        </w:rPr>
        <w:t xml:space="preserve"> </w:t>
      </w:r>
      <w:r>
        <w:rPr>
          <w:color w:val="1D1D1B"/>
          <w:w w:val="105"/>
          <w:sz w:val="16"/>
        </w:rPr>
        <w:t>continue</w:t>
      </w:r>
      <w:r>
        <w:rPr>
          <w:color w:val="1D1D1B"/>
          <w:spacing w:val="-11"/>
          <w:w w:val="105"/>
          <w:sz w:val="16"/>
        </w:rPr>
        <w:t xml:space="preserve"> </w:t>
      </w:r>
      <w:r>
        <w:rPr>
          <w:color w:val="1D1D1B"/>
          <w:w w:val="105"/>
          <w:sz w:val="16"/>
        </w:rPr>
        <w:t>in</w:t>
      </w:r>
      <w:r>
        <w:rPr>
          <w:color w:val="1D1D1B"/>
          <w:spacing w:val="-11"/>
          <w:w w:val="105"/>
          <w:sz w:val="16"/>
        </w:rPr>
        <w:t xml:space="preserve"> </w:t>
      </w:r>
      <w:r>
        <w:rPr>
          <w:color w:val="1D1D1B"/>
          <w:w w:val="105"/>
          <w:sz w:val="16"/>
        </w:rPr>
        <w:t>future</w:t>
      </w:r>
      <w:r>
        <w:rPr>
          <w:color w:val="1D1D1B"/>
          <w:spacing w:val="-10"/>
          <w:w w:val="105"/>
          <w:sz w:val="16"/>
        </w:rPr>
        <w:t xml:space="preserve"> </w:t>
      </w:r>
      <w:r>
        <w:rPr>
          <w:color w:val="1D1D1B"/>
          <w:w w:val="105"/>
          <w:sz w:val="16"/>
        </w:rPr>
        <w:t>periods.</w:t>
      </w:r>
      <w:r>
        <w:rPr>
          <w:color w:val="1D1D1B"/>
          <w:spacing w:val="23"/>
          <w:w w:val="105"/>
          <w:sz w:val="16"/>
        </w:rPr>
        <w:t xml:space="preserve"> </w:t>
      </w:r>
      <w:r>
        <w:rPr>
          <w:color w:val="1D1D1B"/>
          <w:w w:val="105"/>
          <w:sz w:val="16"/>
        </w:rPr>
        <w:t>Accordingly,</w:t>
      </w:r>
      <w:r>
        <w:rPr>
          <w:color w:val="1D1D1B"/>
          <w:spacing w:val="-12"/>
          <w:w w:val="105"/>
          <w:sz w:val="16"/>
        </w:rPr>
        <w:t xml:space="preserve"> </w:t>
      </w:r>
      <w:r>
        <w:rPr>
          <w:color w:val="1D1D1B"/>
          <w:w w:val="105"/>
          <w:sz w:val="16"/>
        </w:rPr>
        <w:t>it</w:t>
      </w:r>
      <w:r>
        <w:rPr>
          <w:color w:val="1D1D1B"/>
          <w:spacing w:val="-12"/>
          <w:w w:val="105"/>
          <w:sz w:val="16"/>
        </w:rPr>
        <w:t xml:space="preserve"> </w:t>
      </w:r>
      <w:r>
        <w:rPr>
          <w:color w:val="1D1D1B"/>
          <w:w w:val="105"/>
          <w:sz w:val="16"/>
        </w:rPr>
        <w:t>is</w:t>
      </w:r>
      <w:r>
        <w:rPr>
          <w:color w:val="1D1D1B"/>
          <w:spacing w:val="-10"/>
          <w:w w:val="105"/>
          <w:sz w:val="16"/>
        </w:rPr>
        <w:t xml:space="preserve"> </w:t>
      </w:r>
      <w:r>
        <w:rPr>
          <w:color w:val="1D1D1B"/>
          <w:w w:val="105"/>
          <w:sz w:val="16"/>
        </w:rPr>
        <w:t>unlikely</w:t>
      </w:r>
      <w:r>
        <w:rPr>
          <w:color w:val="1D1D1B"/>
          <w:spacing w:val="-14"/>
          <w:w w:val="105"/>
          <w:sz w:val="16"/>
        </w:rPr>
        <w:t xml:space="preserve"> </w:t>
      </w:r>
      <w:r>
        <w:rPr>
          <w:color w:val="1D1D1B"/>
          <w:w w:val="105"/>
          <w:sz w:val="16"/>
        </w:rPr>
        <w:t>that</w:t>
      </w:r>
      <w:r>
        <w:rPr>
          <w:color w:val="1D1D1B"/>
          <w:spacing w:val="-12"/>
          <w:w w:val="105"/>
          <w:sz w:val="16"/>
        </w:rPr>
        <w:t xml:space="preserve"> </w:t>
      </w:r>
      <w:r>
        <w:rPr>
          <w:color w:val="1D1D1B"/>
          <w:w w:val="105"/>
          <w:sz w:val="16"/>
        </w:rPr>
        <w:t>existing</w:t>
      </w:r>
      <w:r>
        <w:rPr>
          <w:color w:val="1D1D1B"/>
          <w:spacing w:val="-11"/>
          <w:w w:val="105"/>
          <w:sz w:val="16"/>
        </w:rPr>
        <w:t xml:space="preserve"> </w:t>
      </w:r>
      <w:r>
        <w:rPr>
          <w:color w:val="1D1D1B"/>
          <w:w w:val="105"/>
          <w:sz w:val="16"/>
        </w:rPr>
        <w:t>accumulated</w:t>
      </w:r>
      <w:r>
        <w:rPr>
          <w:color w:val="1D1D1B"/>
          <w:spacing w:val="-11"/>
          <w:w w:val="105"/>
          <w:sz w:val="16"/>
        </w:rPr>
        <w:t xml:space="preserve"> </w:t>
      </w:r>
      <w:r>
        <w:rPr>
          <w:color w:val="1D1D1B"/>
          <w:w w:val="105"/>
          <w:sz w:val="16"/>
        </w:rPr>
        <w:t>entitlements</w:t>
      </w:r>
      <w:r>
        <w:rPr>
          <w:color w:val="1D1D1B"/>
          <w:spacing w:val="-10"/>
          <w:w w:val="105"/>
          <w:sz w:val="16"/>
        </w:rPr>
        <w:t xml:space="preserve"> </w:t>
      </w:r>
      <w:r>
        <w:rPr>
          <w:color w:val="1D1D1B"/>
          <w:w w:val="105"/>
          <w:sz w:val="16"/>
        </w:rPr>
        <w:t>will</w:t>
      </w:r>
      <w:r>
        <w:rPr>
          <w:color w:val="1D1D1B"/>
          <w:spacing w:val="-9"/>
          <w:w w:val="105"/>
          <w:sz w:val="16"/>
        </w:rPr>
        <w:t xml:space="preserve"> </w:t>
      </w:r>
      <w:r>
        <w:rPr>
          <w:color w:val="1D1D1B"/>
          <w:w w:val="105"/>
          <w:sz w:val="16"/>
        </w:rPr>
        <w:t>be</w:t>
      </w:r>
      <w:r>
        <w:rPr>
          <w:color w:val="1D1D1B"/>
          <w:spacing w:val="-11"/>
          <w:w w:val="105"/>
          <w:sz w:val="16"/>
        </w:rPr>
        <w:t xml:space="preserve"> </w:t>
      </w:r>
      <w:r>
        <w:rPr>
          <w:color w:val="1D1D1B"/>
          <w:w w:val="105"/>
          <w:sz w:val="16"/>
        </w:rPr>
        <w:t>used</w:t>
      </w:r>
      <w:r>
        <w:rPr>
          <w:color w:val="1D1D1B"/>
          <w:spacing w:val="-11"/>
          <w:w w:val="105"/>
          <w:sz w:val="16"/>
        </w:rPr>
        <w:t xml:space="preserve"> </w:t>
      </w:r>
      <w:r>
        <w:rPr>
          <w:color w:val="1D1D1B"/>
          <w:w w:val="105"/>
          <w:sz w:val="16"/>
        </w:rPr>
        <w:t>by</w:t>
      </w:r>
      <w:r>
        <w:rPr>
          <w:color w:val="1D1D1B"/>
          <w:spacing w:val="-12"/>
          <w:w w:val="105"/>
          <w:sz w:val="16"/>
        </w:rPr>
        <w:t xml:space="preserve"> </w:t>
      </w:r>
      <w:r>
        <w:rPr>
          <w:color w:val="1D1D1B"/>
          <w:w w:val="105"/>
          <w:sz w:val="16"/>
        </w:rPr>
        <w:t>employees</w:t>
      </w:r>
      <w:r>
        <w:rPr>
          <w:color w:val="1D1D1B"/>
          <w:spacing w:val="-11"/>
          <w:w w:val="105"/>
          <w:sz w:val="16"/>
        </w:rPr>
        <w:t xml:space="preserve"> </w:t>
      </w:r>
      <w:r>
        <w:rPr>
          <w:color w:val="1D1D1B"/>
          <w:w w:val="105"/>
          <w:sz w:val="16"/>
        </w:rPr>
        <w:t>and</w:t>
      </w:r>
      <w:r>
        <w:rPr>
          <w:color w:val="1D1D1B"/>
          <w:spacing w:val="-9"/>
          <w:w w:val="105"/>
          <w:sz w:val="16"/>
        </w:rPr>
        <w:t xml:space="preserve"> </w:t>
      </w:r>
      <w:r>
        <w:rPr>
          <w:color w:val="1D1D1B"/>
          <w:w w:val="105"/>
          <w:sz w:val="16"/>
        </w:rPr>
        <w:t>no</w:t>
      </w:r>
      <w:r>
        <w:rPr>
          <w:color w:val="1D1D1B"/>
          <w:spacing w:val="-11"/>
          <w:w w:val="105"/>
          <w:sz w:val="16"/>
        </w:rPr>
        <w:t xml:space="preserve"> </w:t>
      </w:r>
      <w:r>
        <w:rPr>
          <w:color w:val="1D1D1B"/>
          <w:w w:val="105"/>
          <w:sz w:val="16"/>
        </w:rPr>
        <w:t>liability for</w:t>
      </w:r>
      <w:r>
        <w:rPr>
          <w:color w:val="1D1D1B"/>
          <w:spacing w:val="-11"/>
          <w:w w:val="105"/>
          <w:sz w:val="16"/>
        </w:rPr>
        <w:t xml:space="preserve"> </w:t>
      </w:r>
      <w:r>
        <w:rPr>
          <w:color w:val="1D1D1B"/>
          <w:w w:val="105"/>
          <w:sz w:val="16"/>
        </w:rPr>
        <w:t>unused</w:t>
      </w:r>
      <w:r>
        <w:rPr>
          <w:color w:val="1D1D1B"/>
          <w:spacing w:val="-9"/>
          <w:w w:val="105"/>
          <w:sz w:val="16"/>
        </w:rPr>
        <w:t xml:space="preserve"> </w:t>
      </w:r>
      <w:r>
        <w:rPr>
          <w:color w:val="1D1D1B"/>
          <w:w w:val="105"/>
          <w:sz w:val="16"/>
        </w:rPr>
        <w:t>sick</w:t>
      </w:r>
      <w:r>
        <w:rPr>
          <w:color w:val="1D1D1B"/>
          <w:spacing w:val="-10"/>
          <w:w w:val="105"/>
          <w:sz w:val="16"/>
        </w:rPr>
        <w:t xml:space="preserve"> </w:t>
      </w:r>
      <w:r>
        <w:rPr>
          <w:color w:val="1D1D1B"/>
          <w:w w:val="105"/>
          <w:sz w:val="16"/>
        </w:rPr>
        <w:t>leave</w:t>
      </w:r>
      <w:r>
        <w:rPr>
          <w:color w:val="1D1D1B"/>
          <w:spacing w:val="-10"/>
          <w:w w:val="105"/>
          <w:sz w:val="16"/>
        </w:rPr>
        <w:t xml:space="preserve"> </w:t>
      </w:r>
      <w:r>
        <w:rPr>
          <w:color w:val="1D1D1B"/>
          <w:w w:val="105"/>
          <w:sz w:val="16"/>
        </w:rPr>
        <w:t>entitlements</w:t>
      </w:r>
      <w:r>
        <w:rPr>
          <w:color w:val="1D1D1B"/>
          <w:spacing w:val="-10"/>
          <w:w w:val="105"/>
          <w:sz w:val="16"/>
        </w:rPr>
        <w:t xml:space="preserve"> </w:t>
      </w:r>
      <w:r>
        <w:rPr>
          <w:color w:val="1D1D1B"/>
          <w:w w:val="105"/>
          <w:sz w:val="16"/>
        </w:rPr>
        <w:t>is</w:t>
      </w:r>
      <w:r>
        <w:rPr>
          <w:color w:val="1D1D1B"/>
          <w:spacing w:val="-10"/>
          <w:w w:val="105"/>
          <w:sz w:val="16"/>
        </w:rPr>
        <w:t xml:space="preserve"> </w:t>
      </w:r>
      <w:r>
        <w:rPr>
          <w:color w:val="1D1D1B"/>
          <w:w w:val="105"/>
          <w:sz w:val="16"/>
        </w:rPr>
        <w:t>recognised.</w:t>
      </w:r>
      <w:r>
        <w:rPr>
          <w:color w:val="1D1D1B"/>
          <w:spacing w:val="27"/>
          <w:w w:val="105"/>
          <w:sz w:val="16"/>
        </w:rPr>
        <w:t xml:space="preserve"> </w:t>
      </w:r>
      <w:r>
        <w:rPr>
          <w:color w:val="1D1D1B"/>
          <w:w w:val="105"/>
          <w:sz w:val="16"/>
        </w:rPr>
        <w:t>As</w:t>
      </w:r>
      <w:r>
        <w:rPr>
          <w:color w:val="1D1D1B"/>
          <w:spacing w:val="-9"/>
          <w:w w:val="105"/>
          <w:sz w:val="16"/>
        </w:rPr>
        <w:t xml:space="preserve"> </w:t>
      </w:r>
      <w:r>
        <w:rPr>
          <w:color w:val="1D1D1B"/>
          <w:w w:val="105"/>
          <w:sz w:val="16"/>
        </w:rPr>
        <w:t>sick</w:t>
      </w:r>
      <w:r>
        <w:rPr>
          <w:color w:val="1D1D1B"/>
          <w:spacing w:val="-10"/>
          <w:w w:val="105"/>
          <w:sz w:val="16"/>
        </w:rPr>
        <w:t xml:space="preserve"> </w:t>
      </w:r>
      <w:r>
        <w:rPr>
          <w:color w:val="1D1D1B"/>
          <w:w w:val="105"/>
          <w:sz w:val="16"/>
        </w:rPr>
        <w:t>leave</w:t>
      </w:r>
      <w:r>
        <w:rPr>
          <w:color w:val="1D1D1B"/>
          <w:spacing w:val="-10"/>
          <w:w w:val="105"/>
          <w:sz w:val="16"/>
        </w:rPr>
        <w:t xml:space="preserve"> </w:t>
      </w:r>
      <w:r>
        <w:rPr>
          <w:color w:val="1D1D1B"/>
          <w:w w:val="105"/>
          <w:sz w:val="16"/>
        </w:rPr>
        <w:t>is</w:t>
      </w:r>
      <w:r>
        <w:rPr>
          <w:color w:val="1D1D1B"/>
          <w:spacing w:val="-10"/>
          <w:w w:val="105"/>
          <w:sz w:val="16"/>
        </w:rPr>
        <w:t xml:space="preserve"> </w:t>
      </w:r>
      <w:r>
        <w:rPr>
          <w:color w:val="1D1D1B"/>
          <w:w w:val="105"/>
          <w:sz w:val="16"/>
        </w:rPr>
        <w:t>non-vesting,</w:t>
      </w:r>
      <w:r>
        <w:rPr>
          <w:color w:val="1D1D1B"/>
          <w:spacing w:val="-11"/>
          <w:w w:val="105"/>
          <w:sz w:val="16"/>
        </w:rPr>
        <w:t xml:space="preserve"> </w:t>
      </w:r>
      <w:r>
        <w:rPr>
          <w:color w:val="1D1D1B"/>
          <w:w w:val="105"/>
          <w:sz w:val="16"/>
        </w:rPr>
        <w:t>an</w:t>
      </w:r>
      <w:r>
        <w:rPr>
          <w:color w:val="1D1D1B"/>
          <w:spacing w:val="-10"/>
          <w:w w:val="105"/>
          <w:sz w:val="16"/>
        </w:rPr>
        <w:t xml:space="preserve"> </w:t>
      </w:r>
      <w:r>
        <w:rPr>
          <w:color w:val="1D1D1B"/>
          <w:w w:val="105"/>
          <w:sz w:val="16"/>
        </w:rPr>
        <w:t>expense</w:t>
      </w:r>
      <w:r>
        <w:rPr>
          <w:color w:val="1D1D1B"/>
          <w:spacing w:val="-10"/>
          <w:w w:val="105"/>
          <w:sz w:val="16"/>
        </w:rPr>
        <w:t xml:space="preserve"> </w:t>
      </w:r>
      <w:r>
        <w:rPr>
          <w:color w:val="1D1D1B"/>
          <w:w w:val="105"/>
          <w:sz w:val="16"/>
        </w:rPr>
        <w:t>is</w:t>
      </w:r>
      <w:r>
        <w:rPr>
          <w:color w:val="1D1D1B"/>
          <w:spacing w:val="-10"/>
          <w:w w:val="105"/>
          <w:sz w:val="16"/>
        </w:rPr>
        <w:t xml:space="preserve"> </w:t>
      </w:r>
      <w:r>
        <w:rPr>
          <w:color w:val="1D1D1B"/>
          <w:w w:val="105"/>
          <w:sz w:val="16"/>
        </w:rPr>
        <w:t>recognised</w:t>
      </w:r>
      <w:r>
        <w:rPr>
          <w:color w:val="1D1D1B"/>
          <w:spacing w:val="-10"/>
          <w:w w:val="105"/>
          <w:sz w:val="16"/>
        </w:rPr>
        <w:t xml:space="preserve"> </w:t>
      </w:r>
      <w:r>
        <w:rPr>
          <w:color w:val="1D1D1B"/>
          <w:w w:val="105"/>
          <w:sz w:val="16"/>
        </w:rPr>
        <w:t>for</w:t>
      </w:r>
      <w:r>
        <w:rPr>
          <w:color w:val="1D1D1B"/>
          <w:spacing w:val="-10"/>
          <w:w w:val="105"/>
          <w:sz w:val="16"/>
        </w:rPr>
        <w:t xml:space="preserve"> </w:t>
      </w:r>
      <w:r>
        <w:rPr>
          <w:color w:val="1D1D1B"/>
          <w:w w:val="105"/>
          <w:sz w:val="16"/>
        </w:rPr>
        <w:t>this</w:t>
      </w:r>
      <w:r>
        <w:rPr>
          <w:color w:val="1D1D1B"/>
          <w:spacing w:val="-10"/>
          <w:w w:val="105"/>
          <w:sz w:val="16"/>
        </w:rPr>
        <w:t xml:space="preserve"> </w:t>
      </w:r>
      <w:r>
        <w:rPr>
          <w:color w:val="1D1D1B"/>
          <w:w w:val="105"/>
          <w:sz w:val="16"/>
        </w:rPr>
        <w:t>leave</w:t>
      </w:r>
      <w:r>
        <w:rPr>
          <w:color w:val="1D1D1B"/>
          <w:spacing w:val="-10"/>
          <w:w w:val="105"/>
          <w:sz w:val="16"/>
        </w:rPr>
        <w:t xml:space="preserve"> </w:t>
      </w:r>
      <w:r>
        <w:rPr>
          <w:color w:val="1D1D1B"/>
          <w:w w:val="105"/>
          <w:sz w:val="16"/>
        </w:rPr>
        <w:t>as</w:t>
      </w:r>
      <w:r>
        <w:rPr>
          <w:color w:val="1D1D1B"/>
          <w:spacing w:val="-10"/>
          <w:w w:val="105"/>
          <w:sz w:val="16"/>
        </w:rPr>
        <w:t xml:space="preserve"> </w:t>
      </w:r>
      <w:r>
        <w:rPr>
          <w:color w:val="1D1D1B"/>
          <w:w w:val="105"/>
          <w:sz w:val="16"/>
        </w:rPr>
        <w:t>it</w:t>
      </w:r>
      <w:r>
        <w:rPr>
          <w:color w:val="1D1D1B"/>
          <w:spacing w:val="-10"/>
          <w:w w:val="105"/>
          <w:sz w:val="16"/>
        </w:rPr>
        <w:t xml:space="preserve"> </w:t>
      </w:r>
      <w:r>
        <w:rPr>
          <w:color w:val="1D1D1B"/>
          <w:w w:val="105"/>
          <w:sz w:val="16"/>
        </w:rPr>
        <w:t>is</w:t>
      </w:r>
      <w:r>
        <w:rPr>
          <w:color w:val="1D1D1B"/>
          <w:spacing w:val="-10"/>
          <w:w w:val="105"/>
          <w:sz w:val="16"/>
        </w:rPr>
        <w:t xml:space="preserve"> </w:t>
      </w:r>
      <w:r>
        <w:rPr>
          <w:color w:val="1D1D1B"/>
          <w:w w:val="105"/>
          <w:sz w:val="16"/>
        </w:rPr>
        <w:t>taken.</w:t>
      </w:r>
    </w:p>
    <w:p w:rsidR="00191719" w:rsidRDefault="00191719">
      <w:pPr>
        <w:pStyle w:val="BodyText"/>
      </w:pPr>
    </w:p>
    <w:p w:rsidR="00191719" w:rsidRDefault="00191719">
      <w:pPr>
        <w:pStyle w:val="BodyText"/>
        <w:spacing w:before="1"/>
        <w:rPr>
          <w:sz w:val="15"/>
        </w:rPr>
      </w:pPr>
    </w:p>
    <w:p w:rsidR="00191719" w:rsidRDefault="005B2F65">
      <w:pPr>
        <w:ind w:left="215"/>
        <w:jc w:val="both"/>
        <w:rPr>
          <w:b/>
          <w:sz w:val="16"/>
        </w:rPr>
      </w:pPr>
      <w:r>
        <w:rPr>
          <w:b/>
          <w:color w:val="1D1D1B"/>
          <w:w w:val="105"/>
          <w:sz w:val="16"/>
        </w:rPr>
        <w:t>Accounting Policy - Annual Leave</w:t>
      </w:r>
    </w:p>
    <w:p w:rsidR="00191719" w:rsidRDefault="005B2F65">
      <w:pPr>
        <w:spacing w:before="25" w:line="264" w:lineRule="auto"/>
        <w:ind w:left="215" w:right="474"/>
        <w:jc w:val="both"/>
        <w:rPr>
          <w:sz w:val="16"/>
        </w:rPr>
      </w:pPr>
      <w:r>
        <w:rPr>
          <w:color w:val="1D1D1B"/>
          <w:w w:val="105"/>
          <w:sz w:val="16"/>
        </w:rPr>
        <w:t>Annual leave entitlements are accrued on a pro rata basis in respect of services provided by employees up to balance date, having regard to future rates of pay and on-costs. Annual leave entitlements are provided for at their nominal value.</w:t>
      </w:r>
    </w:p>
    <w:p w:rsidR="00191719" w:rsidRDefault="00191719">
      <w:pPr>
        <w:pStyle w:val="BodyText"/>
        <w:rPr>
          <w:sz w:val="10"/>
        </w:rPr>
      </w:pPr>
    </w:p>
    <w:p w:rsidR="00191719" w:rsidRDefault="005B2F65">
      <w:pPr>
        <w:spacing w:before="99"/>
        <w:ind w:left="215"/>
        <w:jc w:val="both"/>
        <w:rPr>
          <w:b/>
          <w:sz w:val="16"/>
        </w:rPr>
      </w:pPr>
      <w:r>
        <w:rPr>
          <w:b/>
          <w:color w:val="1D1D1B"/>
          <w:w w:val="105"/>
          <w:sz w:val="16"/>
        </w:rPr>
        <w:t>Accounting Policy - Long Service Leave</w:t>
      </w:r>
    </w:p>
    <w:p w:rsidR="00191719" w:rsidRDefault="005B2F65">
      <w:pPr>
        <w:spacing w:before="26" w:line="264" w:lineRule="auto"/>
        <w:ind w:left="215" w:right="474"/>
        <w:jc w:val="both"/>
        <w:rPr>
          <w:sz w:val="16"/>
        </w:rPr>
      </w:pPr>
      <w:r>
        <w:rPr>
          <w:color w:val="1D1D1B"/>
          <w:w w:val="105"/>
          <w:sz w:val="16"/>
        </w:rPr>
        <w:t>Under the Queensland Government's long service leave scheme, a levy is made on Safe Food Production Queensland to cover this cost. Levies are expensed in the period in which they are paid or payable. Amounts paid to employees for long service leave are claimed from the scheme as and when the leave is taken (quarterly in arrears).</w:t>
      </w:r>
    </w:p>
    <w:p w:rsidR="00191719" w:rsidRDefault="00191719">
      <w:pPr>
        <w:pStyle w:val="BodyText"/>
        <w:spacing w:before="2"/>
        <w:rPr>
          <w:sz w:val="19"/>
        </w:rPr>
      </w:pPr>
    </w:p>
    <w:p w:rsidR="00191719" w:rsidRDefault="005B2F65">
      <w:pPr>
        <w:spacing w:line="266" w:lineRule="auto"/>
        <w:ind w:left="215" w:right="474"/>
        <w:jc w:val="both"/>
        <w:rPr>
          <w:i/>
          <w:sz w:val="16"/>
        </w:rPr>
      </w:pPr>
      <w:r>
        <w:rPr>
          <w:color w:val="1D1D1B"/>
          <w:w w:val="105"/>
          <w:sz w:val="16"/>
        </w:rPr>
        <w:t>No provision for long service leave is recognised in the financial statements, the liability being held on a Whole of Government basis and</w:t>
      </w:r>
      <w:r>
        <w:rPr>
          <w:color w:val="1D1D1B"/>
          <w:spacing w:val="-8"/>
          <w:w w:val="105"/>
          <w:sz w:val="16"/>
        </w:rPr>
        <w:t xml:space="preserve"> </w:t>
      </w:r>
      <w:r>
        <w:rPr>
          <w:color w:val="1D1D1B"/>
          <w:w w:val="105"/>
          <w:sz w:val="16"/>
        </w:rPr>
        <w:t>reported</w:t>
      </w:r>
      <w:r>
        <w:rPr>
          <w:color w:val="1D1D1B"/>
          <w:spacing w:val="-10"/>
          <w:w w:val="105"/>
          <w:sz w:val="16"/>
        </w:rPr>
        <w:t xml:space="preserve"> </w:t>
      </w:r>
      <w:r>
        <w:rPr>
          <w:color w:val="1D1D1B"/>
          <w:w w:val="105"/>
          <w:sz w:val="16"/>
        </w:rPr>
        <w:t>in</w:t>
      </w:r>
      <w:r>
        <w:rPr>
          <w:color w:val="1D1D1B"/>
          <w:spacing w:val="-8"/>
          <w:w w:val="105"/>
          <w:sz w:val="16"/>
        </w:rPr>
        <w:t xml:space="preserve"> </w:t>
      </w:r>
      <w:r>
        <w:rPr>
          <w:color w:val="1D1D1B"/>
          <w:w w:val="105"/>
          <w:sz w:val="16"/>
        </w:rPr>
        <w:t>the</w:t>
      </w:r>
      <w:r>
        <w:rPr>
          <w:color w:val="1D1D1B"/>
          <w:spacing w:val="-10"/>
          <w:w w:val="105"/>
          <w:sz w:val="16"/>
        </w:rPr>
        <w:t xml:space="preserve"> </w:t>
      </w:r>
      <w:r>
        <w:rPr>
          <w:color w:val="1D1D1B"/>
          <w:w w:val="105"/>
          <w:sz w:val="16"/>
        </w:rPr>
        <w:t>financial</w:t>
      </w:r>
      <w:r>
        <w:rPr>
          <w:color w:val="1D1D1B"/>
          <w:spacing w:val="-6"/>
          <w:w w:val="105"/>
          <w:sz w:val="16"/>
        </w:rPr>
        <w:t xml:space="preserve"> </w:t>
      </w:r>
      <w:r>
        <w:rPr>
          <w:color w:val="1D1D1B"/>
          <w:w w:val="105"/>
          <w:sz w:val="16"/>
        </w:rPr>
        <w:t>report</w:t>
      </w:r>
      <w:r>
        <w:rPr>
          <w:color w:val="1D1D1B"/>
          <w:spacing w:val="-11"/>
          <w:w w:val="105"/>
          <w:sz w:val="16"/>
        </w:rPr>
        <w:t xml:space="preserve"> </w:t>
      </w:r>
      <w:r>
        <w:rPr>
          <w:color w:val="1D1D1B"/>
          <w:w w:val="105"/>
          <w:sz w:val="16"/>
        </w:rPr>
        <w:t>prepared</w:t>
      </w:r>
      <w:r>
        <w:rPr>
          <w:color w:val="1D1D1B"/>
          <w:spacing w:val="-8"/>
          <w:w w:val="105"/>
          <w:sz w:val="16"/>
        </w:rPr>
        <w:t xml:space="preserve"> </w:t>
      </w:r>
      <w:r>
        <w:rPr>
          <w:color w:val="1D1D1B"/>
          <w:w w:val="105"/>
          <w:sz w:val="16"/>
        </w:rPr>
        <w:t>pursuant</w:t>
      </w:r>
      <w:r>
        <w:rPr>
          <w:color w:val="1D1D1B"/>
          <w:spacing w:val="-11"/>
          <w:w w:val="105"/>
          <w:sz w:val="16"/>
        </w:rPr>
        <w:t xml:space="preserve"> </w:t>
      </w:r>
      <w:r>
        <w:rPr>
          <w:color w:val="1D1D1B"/>
          <w:w w:val="105"/>
          <w:sz w:val="16"/>
        </w:rPr>
        <w:t>to</w:t>
      </w:r>
      <w:r>
        <w:rPr>
          <w:color w:val="1D1D1B"/>
          <w:spacing w:val="-7"/>
          <w:w w:val="105"/>
          <w:sz w:val="16"/>
        </w:rPr>
        <w:t xml:space="preserve"> </w:t>
      </w:r>
      <w:r>
        <w:rPr>
          <w:color w:val="1D1D1B"/>
          <w:w w:val="105"/>
          <w:sz w:val="16"/>
        </w:rPr>
        <w:t>AASB</w:t>
      </w:r>
      <w:r>
        <w:rPr>
          <w:color w:val="1D1D1B"/>
          <w:spacing w:val="-10"/>
          <w:w w:val="105"/>
          <w:sz w:val="16"/>
        </w:rPr>
        <w:t xml:space="preserve"> </w:t>
      </w:r>
      <w:r>
        <w:rPr>
          <w:color w:val="1D1D1B"/>
          <w:w w:val="105"/>
          <w:sz w:val="16"/>
        </w:rPr>
        <w:t>1049</w:t>
      </w:r>
      <w:r>
        <w:rPr>
          <w:color w:val="1D1D1B"/>
          <w:spacing w:val="-7"/>
          <w:w w:val="105"/>
          <w:sz w:val="16"/>
        </w:rPr>
        <w:t xml:space="preserve"> </w:t>
      </w:r>
      <w:r>
        <w:rPr>
          <w:i/>
          <w:color w:val="1D1D1B"/>
          <w:w w:val="105"/>
          <w:sz w:val="16"/>
        </w:rPr>
        <w:t>Whole</w:t>
      </w:r>
      <w:r>
        <w:rPr>
          <w:i/>
          <w:color w:val="1D1D1B"/>
          <w:spacing w:val="-10"/>
          <w:w w:val="105"/>
          <w:sz w:val="16"/>
        </w:rPr>
        <w:t xml:space="preserve"> </w:t>
      </w:r>
      <w:r>
        <w:rPr>
          <w:i/>
          <w:color w:val="1D1D1B"/>
          <w:w w:val="105"/>
          <w:sz w:val="16"/>
        </w:rPr>
        <w:t>of</w:t>
      </w:r>
      <w:r>
        <w:rPr>
          <w:i/>
          <w:color w:val="1D1D1B"/>
          <w:spacing w:val="-8"/>
          <w:w w:val="105"/>
          <w:sz w:val="16"/>
        </w:rPr>
        <w:t xml:space="preserve"> </w:t>
      </w:r>
      <w:r>
        <w:rPr>
          <w:i/>
          <w:color w:val="1D1D1B"/>
          <w:w w:val="105"/>
          <w:sz w:val="16"/>
        </w:rPr>
        <w:t>Government</w:t>
      </w:r>
      <w:r>
        <w:rPr>
          <w:i/>
          <w:color w:val="1D1D1B"/>
          <w:spacing w:val="-10"/>
          <w:w w:val="105"/>
          <w:sz w:val="16"/>
        </w:rPr>
        <w:t xml:space="preserve"> </w:t>
      </w:r>
      <w:r>
        <w:rPr>
          <w:i/>
          <w:color w:val="1D1D1B"/>
          <w:w w:val="105"/>
          <w:sz w:val="16"/>
        </w:rPr>
        <w:t>and</w:t>
      </w:r>
      <w:r>
        <w:rPr>
          <w:i/>
          <w:color w:val="1D1D1B"/>
          <w:spacing w:val="-8"/>
          <w:w w:val="105"/>
          <w:sz w:val="16"/>
        </w:rPr>
        <w:t xml:space="preserve"> </w:t>
      </w:r>
      <w:r>
        <w:rPr>
          <w:i/>
          <w:color w:val="1D1D1B"/>
          <w:w w:val="105"/>
          <w:sz w:val="16"/>
        </w:rPr>
        <w:t>General</w:t>
      </w:r>
      <w:r>
        <w:rPr>
          <w:i/>
          <w:color w:val="1D1D1B"/>
          <w:spacing w:val="-9"/>
          <w:w w:val="105"/>
          <w:sz w:val="16"/>
        </w:rPr>
        <w:t xml:space="preserve"> </w:t>
      </w:r>
      <w:r>
        <w:rPr>
          <w:i/>
          <w:color w:val="1D1D1B"/>
          <w:w w:val="105"/>
          <w:sz w:val="16"/>
        </w:rPr>
        <w:t>Government</w:t>
      </w:r>
      <w:r>
        <w:rPr>
          <w:i/>
          <w:color w:val="1D1D1B"/>
          <w:spacing w:val="-9"/>
          <w:w w:val="105"/>
          <w:sz w:val="16"/>
        </w:rPr>
        <w:t xml:space="preserve"> </w:t>
      </w:r>
      <w:r>
        <w:rPr>
          <w:i/>
          <w:color w:val="1D1D1B"/>
          <w:w w:val="105"/>
          <w:sz w:val="16"/>
        </w:rPr>
        <w:t>Sector</w:t>
      </w:r>
      <w:r>
        <w:rPr>
          <w:i/>
          <w:color w:val="1D1D1B"/>
          <w:spacing w:val="-10"/>
          <w:w w:val="105"/>
          <w:sz w:val="16"/>
        </w:rPr>
        <w:t xml:space="preserve"> </w:t>
      </w:r>
      <w:r>
        <w:rPr>
          <w:i/>
          <w:color w:val="1D1D1B"/>
          <w:w w:val="105"/>
          <w:sz w:val="16"/>
        </w:rPr>
        <w:t>Financial Reporting.</w:t>
      </w:r>
    </w:p>
    <w:p w:rsidR="00191719" w:rsidRDefault="00191719">
      <w:pPr>
        <w:spacing w:line="266" w:lineRule="auto"/>
        <w:jc w:val="both"/>
        <w:rPr>
          <w:sz w:val="16"/>
        </w:rPr>
        <w:sectPr w:rsidR="00191719">
          <w:type w:val="continuous"/>
          <w:pgSz w:w="11910" w:h="16840"/>
          <w:pgMar w:top="840" w:right="700" w:bottom="280" w:left="640" w:header="720" w:footer="720" w:gutter="0"/>
          <w:cols w:space="720"/>
        </w:sectPr>
      </w:pPr>
    </w:p>
    <w:p w:rsidR="00191719" w:rsidRDefault="00191719">
      <w:pPr>
        <w:pStyle w:val="BodyText"/>
        <w:spacing w:before="1"/>
        <w:rPr>
          <w:i/>
          <w:sz w:val="10"/>
        </w:rPr>
      </w:pPr>
    </w:p>
    <w:p w:rsidR="00191719" w:rsidRDefault="005B2F65">
      <w:pPr>
        <w:spacing w:before="100"/>
        <w:ind w:left="499"/>
        <w:jc w:val="both"/>
        <w:rPr>
          <w:b/>
          <w:sz w:val="16"/>
        </w:rPr>
      </w:pPr>
      <w:r>
        <w:rPr>
          <w:b/>
          <w:color w:val="1D1D1B"/>
          <w:w w:val="105"/>
          <w:sz w:val="16"/>
        </w:rPr>
        <w:t>Accounting Policy - Superannuation</w:t>
      </w:r>
    </w:p>
    <w:p w:rsidR="00191719" w:rsidRDefault="005B2F65">
      <w:pPr>
        <w:spacing w:before="2" w:line="264" w:lineRule="auto"/>
        <w:ind w:left="499" w:right="189"/>
        <w:jc w:val="both"/>
        <w:rPr>
          <w:sz w:val="16"/>
        </w:rPr>
      </w:pPr>
      <w:r>
        <w:rPr>
          <w:color w:val="1D1D1B"/>
          <w:w w:val="105"/>
          <w:sz w:val="16"/>
        </w:rPr>
        <w:t>Employer superannuation contributions are paid to QSuper, the superannuation scheme for Queensland Government employees, at rates</w:t>
      </w:r>
      <w:r>
        <w:rPr>
          <w:color w:val="1D1D1B"/>
          <w:spacing w:val="-7"/>
          <w:w w:val="105"/>
          <w:sz w:val="16"/>
        </w:rPr>
        <w:t xml:space="preserve"> </w:t>
      </w:r>
      <w:r>
        <w:rPr>
          <w:color w:val="1D1D1B"/>
          <w:w w:val="105"/>
          <w:sz w:val="16"/>
        </w:rPr>
        <w:t>determined</w:t>
      </w:r>
      <w:r>
        <w:rPr>
          <w:color w:val="1D1D1B"/>
          <w:spacing w:val="-5"/>
          <w:w w:val="105"/>
          <w:sz w:val="16"/>
        </w:rPr>
        <w:t xml:space="preserve"> </w:t>
      </w:r>
      <w:r>
        <w:rPr>
          <w:color w:val="1D1D1B"/>
          <w:w w:val="105"/>
          <w:sz w:val="16"/>
        </w:rPr>
        <w:t>by</w:t>
      </w:r>
      <w:r>
        <w:rPr>
          <w:color w:val="1D1D1B"/>
          <w:spacing w:val="-9"/>
          <w:w w:val="105"/>
          <w:sz w:val="16"/>
        </w:rPr>
        <w:t xml:space="preserve"> </w:t>
      </w:r>
      <w:r>
        <w:rPr>
          <w:color w:val="1D1D1B"/>
          <w:w w:val="105"/>
          <w:sz w:val="16"/>
        </w:rPr>
        <w:t>the</w:t>
      </w:r>
      <w:r>
        <w:rPr>
          <w:color w:val="1D1D1B"/>
          <w:spacing w:val="-5"/>
          <w:w w:val="105"/>
          <w:sz w:val="16"/>
        </w:rPr>
        <w:t xml:space="preserve"> </w:t>
      </w:r>
      <w:r>
        <w:rPr>
          <w:color w:val="1D1D1B"/>
          <w:w w:val="105"/>
          <w:sz w:val="16"/>
        </w:rPr>
        <w:t>Treasurer</w:t>
      </w:r>
      <w:r>
        <w:rPr>
          <w:color w:val="1D1D1B"/>
          <w:spacing w:val="-6"/>
          <w:w w:val="105"/>
          <w:sz w:val="16"/>
        </w:rPr>
        <w:t xml:space="preserve"> </w:t>
      </w:r>
      <w:r>
        <w:rPr>
          <w:color w:val="1D1D1B"/>
          <w:w w:val="105"/>
          <w:sz w:val="16"/>
        </w:rPr>
        <w:t>on</w:t>
      </w:r>
      <w:r>
        <w:rPr>
          <w:color w:val="1D1D1B"/>
          <w:spacing w:val="-6"/>
          <w:w w:val="105"/>
          <w:sz w:val="16"/>
        </w:rPr>
        <w:t xml:space="preserve"> </w:t>
      </w:r>
      <w:r>
        <w:rPr>
          <w:color w:val="1D1D1B"/>
          <w:w w:val="105"/>
          <w:sz w:val="16"/>
        </w:rPr>
        <w:t>the</w:t>
      </w:r>
      <w:r>
        <w:rPr>
          <w:color w:val="1D1D1B"/>
          <w:spacing w:val="-5"/>
          <w:w w:val="105"/>
          <w:sz w:val="16"/>
        </w:rPr>
        <w:t xml:space="preserve"> </w:t>
      </w:r>
      <w:r>
        <w:rPr>
          <w:color w:val="1D1D1B"/>
          <w:w w:val="105"/>
          <w:sz w:val="16"/>
        </w:rPr>
        <w:t>advice</w:t>
      </w:r>
      <w:r>
        <w:rPr>
          <w:color w:val="1D1D1B"/>
          <w:spacing w:val="-5"/>
          <w:w w:val="105"/>
          <w:sz w:val="16"/>
        </w:rPr>
        <w:t xml:space="preserve"> </w:t>
      </w:r>
      <w:r>
        <w:rPr>
          <w:color w:val="1D1D1B"/>
          <w:w w:val="105"/>
          <w:sz w:val="16"/>
        </w:rPr>
        <w:t>of</w:t>
      </w:r>
      <w:r>
        <w:rPr>
          <w:color w:val="1D1D1B"/>
          <w:spacing w:val="-5"/>
          <w:w w:val="105"/>
          <w:sz w:val="16"/>
        </w:rPr>
        <w:t xml:space="preserve"> </w:t>
      </w:r>
      <w:r>
        <w:rPr>
          <w:color w:val="1D1D1B"/>
          <w:w w:val="105"/>
          <w:sz w:val="16"/>
        </w:rPr>
        <w:t>the</w:t>
      </w:r>
      <w:r>
        <w:rPr>
          <w:color w:val="1D1D1B"/>
          <w:spacing w:val="-5"/>
          <w:w w:val="105"/>
          <w:sz w:val="16"/>
        </w:rPr>
        <w:t xml:space="preserve"> </w:t>
      </w:r>
      <w:r>
        <w:rPr>
          <w:color w:val="1D1D1B"/>
          <w:w w:val="105"/>
          <w:sz w:val="16"/>
        </w:rPr>
        <w:t>State</w:t>
      </w:r>
      <w:r>
        <w:rPr>
          <w:color w:val="1D1D1B"/>
          <w:spacing w:val="-6"/>
          <w:w w:val="105"/>
          <w:sz w:val="16"/>
        </w:rPr>
        <w:t xml:space="preserve"> </w:t>
      </w:r>
      <w:r>
        <w:rPr>
          <w:color w:val="1D1D1B"/>
          <w:w w:val="105"/>
          <w:sz w:val="16"/>
        </w:rPr>
        <w:t>Actuary.</w:t>
      </w:r>
      <w:r>
        <w:rPr>
          <w:color w:val="1D1D1B"/>
          <w:spacing w:val="30"/>
          <w:w w:val="105"/>
          <w:sz w:val="16"/>
        </w:rPr>
        <w:t xml:space="preserve"> </w:t>
      </w:r>
      <w:r>
        <w:rPr>
          <w:color w:val="1D1D1B"/>
          <w:w w:val="105"/>
          <w:sz w:val="16"/>
        </w:rPr>
        <w:t>Contributions</w:t>
      </w:r>
      <w:r>
        <w:rPr>
          <w:color w:val="1D1D1B"/>
          <w:spacing w:val="-6"/>
          <w:w w:val="105"/>
          <w:sz w:val="16"/>
        </w:rPr>
        <w:t xml:space="preserve"> </w:t>
      </w:r>
      <w:r>
        <w:rPr>
          <w:color w:val="1D1D1B"/>
          <w:w w:val="105"/>
          <w:sz w:val="16"/>
        </w:rPr>
        <w:t>are</w:t>
      </w:r>
      <w:r>
        <w:rPr>
          <w:color w:val="1D1D1B"/>
          <w:spacing w:val="-5"/>
          <w:w w:val="105"/>
          <w:sz w:val="16"/>
        </w:rPr>
        <w:t xml:space="preserve"> </w:t>
      </w:r>
      <w:r>
        <w:rPr>
          <w:color w:val="1D1D1B"/>
          <w:w w:val="105"/>
          <w:sz w:val="16"/>
        </w:rPr>
        <w:t>expensed</w:t>
      </w:r>
      <w:r>
        <w:rPr>
          <w:color w:val="1D1D1B"/>
          <w:spacing w:val="-4"/>
          <w:w w:val="105"/>
          <w:sz w:val="16"/>
        </w:rPr>
        <w:t xml:space="preserve"> </w:t>
      </w:r>
      <w:r>
        <w:rPr>
          <w:color w:val="1D1D1B"/>
          <w:w w:val="105"/>
          <w:sz w:val="16"/>
        </w:rPr>
        <w:t>in</w:t>
      </w:r>
      <w:r>
        <w:rPr>
          <w:color w:val="1D1D1B"/>
          <w:spacing w:val="-5"/>
          <w:w w:val="105"/>
          <w:sz w:val="16"/>
        </w:rPr>
        <w:t xml:space="preserve"> </w:t>
      </w:r>
      <w:r>
        <w:rPr>
          <w:color w:val="1D1D1B"/>
          <w:w w:val="105"/>
          <w:sz w:val="16"/>
        </w:rPr>
        <w:t>the</w:t>
      </w:r>
      <w:r>
        <w:rPr>
          <w:color w:val="1D1D1B"/>
          <w:spacing w:val="-4"/>
          <w:w w:val="105"/>
          <w:sz w:val="16"/>
        </w:rPr>
        <w:t xml:space="preserve"> </w:t>
      </w:r>
      <w:r>
        <w:rPr>
          <w:color w:val="1D1D1B"/>
          <w:w w:val="105"/>
          <w:sz w:val="16"/>
        </w:rPr>
        <w:t>period</w:t>
      </w:r>
      <w:r>
        <w:rPr>
          <w:color w:val="1D1D1B"/>
          <w:spacing w:val="-5"/>
          <w:w w:val="105"/>
          <w:sz w:val="16"/>
        </w:rPr>
        <w:t xml:space="preserve"> </w:t>
      </w:r>
      <w:r>
        <w:rPr>
          <w:color w:val="1D1D1B"/>
          <w:w w:val="105"/>
          <w:sz w:val="16"/>
        </w:rPr>
        <w:t>in</w:t>
      </w:r>
      <w:r>
        <w:rPr>
          <w:color w:val="1D1D1B"/>
          <w:spacing w:val="-4"/>
          <w:w w:val="105"/>
          <w:sz w:val="16"/>
        </w:rPr>
        <w:t xml:space="preserve"> </w:t>
      </w:r>
      <w:r>
        <w:rPr>
          <w:color w:val="1D1D1B"/>
          <w:w w:val="105"/>
          <w:sz w:val="16"/>
        </w:rPr>
        <w:t>which</w:t>
      </w:r>
      <w:r>
        <w:rPr>
          <w:color w:val="1D1D1B"/>
          <w:spacing w:val="-6"/>
          <w:w w:val="105"/>
          <w:sz w:val="16"/>
        </w:rPr>
        <w:t xml:space="preserve"> </w:t>
      </w:r>
      <w:r>
        <w:rPr>
          <w:color w:val="1D1D1B"/>
          <w:w w:val="105"/>
          <w:sz w:val="16"/>
        </w:rPr>
        <w:t>they</w:t>
      </w:r>
      <w:r>
        <w:rPr>
          <w:color w:val="1D1D1B"/>
          <w:spacing w:val="-7"/>
          <w:w w:val="105"/>
          <w:sz w:val="16"/>
        </w:rPr>
        <w:t xml:space="preserve"> </w:t>
      </w:r>
      <w:r>
        <w:rPr>
          <w:color w:val="1D1D1B"/>
          <w:w w:val="105"/>
          <w:sz w:val="16"/>
        </w:rPr>
        <w:t>are</w:t>
      </w:r>
      <w:r>
        <w:rPr>
          <w:color w:val="1D1D1B"/>
          <w:spacing w:val="-6"/>
          <w:w w:val="105"/>
          <w:sz w:val="16"/>
        </w:rPr>
        <w:t xml:space="preserve"> </w:t>
      </w:r>
      <w:r>
        <w:rPr>
          <w:color w:val="1D1D1B"/>
          <w:w w:val="105"/>
          <w:sz w:val="16"/>
        </w:rPr>
        <w:t>paid or payable. Safe Food Production Queensland's obligation is limited to its contribution to</w:t>
      </w:r>
      <w:r>
        <w:rPr>
          <w:color w:val="1D1D1B"/>
          <w:spacing w:val="-21"/>
          <w:w w:val="105"/>
          <w:sz w:val="16"/>
        </w:rPr>
        <w:t xml:space="preserve"> </w:t>
      </w:r>
      <w:r>
        <w:rPr>
          <w:color w:val="1D1D1B"/>
          <w:w w:val="105"/>
          <w:sz w:val="16"/>
        </w:rPr>
        <w:t>QSuper.</w:t>
      </w:r>
    </w:p>
    <w:p w:rsidR="00191719" w:rsidRDefault="00191719">
      <w:pPr>
        <w:pStyle w:val="BodyText"/>
        <w:spacing w:before="10"/>
        <w:rPr>
          <w:sz w:val="16"/>
        </w:rPr>
      </w:pPr>
    </w:p>
    <w:p w:rsidR="00191719" w:rsidRDefault="005B2F65">
      <w:pPr>
        <w:spacing w:line="266" w:lineRule="auto"/>
        <w:ind w:left="499" w:right="190"/>
        <w:jc w:val="both"/>
        <w:rPr>
          <w:i/>
          <w:sz w:val="16"/>
        </w:rPr>
      </w:pPr>
      <w:r>
        <w:rPr>
          <w:color w:val="1D1D1B"/>
          <w:w w:val="105"/>
          <w:sz w:val="16"/>
        </w:rPr>
        <w:t>The QSuper scheme has defined benefit and defined contribution categories. The liability for defined benefits is held on a whole-of- government</w:t>
      </w:r>
      <w:r>
        <w:rPr>
          <w:color w:val="1D1D1B"/>
          <w:spacing w:val="-8"/>
          <w:w w:val="105"/>
          <w:sz w:val="16"/>
        </w:rPr>
        <w:t xml:space="preserve"> </w:t>
      </w:r>
      <w:r>
        <w:rPr>
          <w:color w:val="1D1D1B"/>
          <w:w w:val="105"/>
          <w:sz w:val="16"/>
        </w:rPr>
        <w:t>basis</w:t>
      </w:r>
      <w:r>
        <w:rPr>
          <w:color w:val="1D1D1B"/>
          <w:spacing w:val="-6"/>
          <w:w w:val="105"/>
          <w:sz w:val="16"/>
        </w:rPr>
        <w:t xml:space="preserve"> </w:t>
      </w:r>
      <w:r>
        <w:rPr>
          <w:color w:val="1D1D1B"/>
          <w:w w:val="105"/>
          <w:sz w:val="16"/>
        </w:rPr>
        <w:t>and</w:t>
      </w:r>
      <w:r>
        <w:rPr>
          <w:color w:val="1D1D1B"/>
          <w:spacing w:val="-8"/>
          <w:w w:val="105"/>
          <w:sz w:val="16"/>
        </w:rPr>
        <w:t xml:space="preserve"> </w:t>
      </w:r>
      <w:r>
        <w:rPr>
          <w:color w:val="1D1D1B"/>
          <w:w w:val="105"/>
          <w:sz w:val="16"/>
        </w:rPr>
        <w:t>reported</w:t>
      </w:r>
      <w:r>
        <w:rPr>
          <w:color w:val="1D1D1B"/>
          <w:spacing w:val="-7"/>
          <w:w w:val="105"/>
          <w:sz w:val="16"/>
        </w:rPr>
        <w:t xml:space="preserve"> </w:t>
      </w:r>
      <w:r>
        <w:rPr>
          <w:color w:val="1D1D1B"/>
          <w:w w:val="105"/>
          <w:sz w:val="16"/>
        </w:rPr>
        <w:t>in</w:t>
      </w:r>
      <w:r>
        <w:rPr>
          <w:color w:val="1D1D1B"/>
          <w:spacing w:val="-8"/>
          <w:w w:val="105"/>
          <w:sz w:val="16"/>
        </w:rPr>
        <w:t xml:space="preserve"> </w:t>
      </w:r>
      <w:r>
        <w:rPr>
          <w:color w:val="1D1D1B"/>
          <w:w w:val="105"/>
          <w:sz w:val="16"/>
        </w:rPr>
        <w:t>those</w:t>
      </w:r>
      <w:r>
        <w:rPr>
          <w:color w:val="1D1D1B"/>
          <w:spacing w:val="-6"/>
          <w:w w:val="105"/>
          <w:sz w:val="16"/>
        </w:rPr>
        <w:t xml:space="preserve"> </w:t>
      </w:r>
      <w:r>
        <w:rPr>
          <w:color w:val="1D1D1B"/>
          <w:w w:val="105"/>
          <w:sz w:val="16"/>
        </w:rPr>
        <w:t>financial</w:t>
      </w:r>
      <w:r>
        <w:rPr>
          <w:color w:val="1D1D1B"/>
          <w:spacing w:val="-7"/>
          <w:w w:val="105"/>
          <w:sz w:val="16"/>
        </w:rPr>
        <w:t xml:space="preserve"> </w:t>
      </w:r>
      <w:r>
        <w:rPr>
          <w:color w:val="1D1D1B"/>
          <w:w w:val="105"/>
          <w:sz w:val="16"/>
        </w:rPr>
        <w:t>statements</w:t>
      </w:r>
      <w:r>
        <w:rPr>
          <w:color w:val="1D1D1B"/>
          <w:spacing w:val="-6"/>
          <w:w w:val="105"/>
          <w:sz w:val="16"/>
        </w:rPr>
        <w:t xml:space="preserve"> </w:t>
      </w:r>
      <w:r>
        <w:rPr>
          <w:color w:val="1D1D1B"/>
          <w:w w:val="105"/>
          <w:sz w:val="16"/>
        </w:rPr>
        <w:t>pursuant</w:t>
      </w:r>
      <w:r>
        <w:rPr>
          <w:color w:val="1D1D1B"/>
          <w:spacing w:val="-9"/>
          <w:w w:val="105"/>
          <w:sz w:val="16"/>
        </w:rPr>
        <w:t xml:space="preserve"> </w:t>
      </w:r>
      <w:r>
        <w:rPr>
          <w:color w:val="1D1D1B"/>
          <w:w w:val="105"/>
          <w:sz w:val="16"/>
        </w:rPr>
        <w:t>to</w:t>
      </w:r>
      <w:r>
        <w:rPr>
          <w:color w:val="1D1D1B"/>
          <w:spacing w:val="-7"/>
          <w:w w:val="105"/>
          <w:sz w:val="16"/>
        </w:rPr>
        <w:t xml:space="preserve"> </w:t>
      </w:r>
      <w:r>
        <w:rPr>
          <w:color w:val="1D1D1B"/>
          <w:w w:val="105"/>
          <w:sz w:val="16"/>
        </w:rPr>
        <w:t>AASB</w:t>
      </w:r>
      <w:r>
        <w:rPr>
          <w:color w:val="1D1D1B"/>
          <w:spacing w:val="-8"/>
          <w:w w:val="105"/>
          <w:sz w:val="16"/>
        </w:rPr>
        <w:t xml:space="preserve"> </w:t>
      </w:r>
      <w:r>
        <w:rPr>
          <w:color w:val="1D1D1B"/>
          <w:w w:val="105"/>
          <w:sz w:val="16"/>
        </w:rPr>
        <w:t>1049</w:t>
      </w:r>
      <w:r>
        <w:rPr>
          <w:color w:val="1D1D1B"/>
          <w:spacing w:val="-5"/>
          <w:w w:val="105"/>
          <w:sz w:val="16"/>
        </w:rPr>
        <w:t xml:space="preserve"> </w:t>
      </w:r>
      <w:r>
        <w:rPr>
          <w:i/>
          <w:color w:val="1D1D1B"/>
          <w:w w:val="105"/>
          <w:sz w:val="16"/>
        </w:rPr>
        <w:t>Whole</w:t>
      </w:r>
      <w:r>
        <w:rPr>
          <w:i/>
          <w:color w:val="1D1D1B"/>
          <w:spacing w:val="-8"/>
          <w:w w:val="105"/>
          <w:sz w:val="16"/>
        </w:rPr>
        <w:t xml:space="preserve"> </w:t>
      </w:r>
      <w:r>
        <w:rPr>
          <w:i/>
          <w:color w:val="1D1D1B"/>
          <w:w w:val="105"/>
          <w:sz w:val="16"/>
        </w:rPr>
        <w:t>of</w:t>
      </w:r>
      <w:r>
        <w:rPr>
          <w:i/>
          <w:color w:val="1D1D1B"/>
          <w:spacing w:val="-8"/>
          <w:w w:val="105"/>
          <w:sz w:val="16"/>
        </w:rPr>
        <w:t xml:space="preserve"> </w:t>
      </w:r>
      <w:r>
        <w:rPr>
          <w:i/>
          <w:color w:val="1D1D1B"/>
          <w:w w:val="105"/>
          <w:sz w:val="16"/>
        </w:rPr>
        <w:t>Government</w:t>
      </w:r>
      <w:r>
        <w:rPr>
          <w:i/>
          <w:color w:val="1D1D1B"/>
          <w:spacing w:val="-8"/>
          <w:w w:val="105"/>
          <w:sz w:val="16"/>
        </w:rPr>
        <w:t xml:space="preserve"> </w:t>
      </w:r>
      <w:r>
        <w:rPr>
          <w:i/>
          <w:color w:val="1D1D1B"/>
          <w:w w:val="105"/>
          <w:sz w:val="16"/>
        </w:rPr>
        <w:t>and</w:t>
      </w:r>
      <w:r>
        <w:rPr>
          <w:i/>
          <w:color w:val="1D1D1B"/>
          <w:spacing w:val="-7"/>
          <w:w w:val="105"/>
          <w:sz w:val="16"/>
        </w:rPr>
        <w:t xml:space="preserve"> </w:t>
      </w:r>
      <w:r>
        <w:rPr>
          <w:i/>
          <w:color w:val="1D1D1B"/>
          <w:w w:val="105"/>
          <w:sz w:val="16"/>
        </w:rPr>
        <w:t>General</w:t>
      </w:r>
      <w:r>
        <w:rPr>
          <w:i/>
          <w:color w:val="1D1D1B"/>
          <w:spacing w:val="-7"/>
          <w:w w:val="105"/>
          <w:sz w:val="16"/>
        </w:rPr>
        <w:t xml:space="preserve"> </w:t>
      </w:r>
      <w:r>
        <w:rPr>
          <w:i/>
          <w:color w:val="1D1D1B"/>
          <w:w w:val="105"/>
          <w:sz w:val="16"/>
        </w:rPr>
        <w:t>Government Sector Financial</w:t>
      </w:r>
      <w:r>
        <w:rPr>
          <w:i/>
          <w:color w:val="1D1D1B"/>
          <w:spacing w:val="-6"/>
          <w:w w:val="105"/>
          <w:sz w:val="16"/>
        </w:rPr>
        <w:t xml:space="preserve"> </w:t>
      </w:r>
      <w:r>
        <w:rPr>
          <w:i/>
          <w:color w:val="1D1D1B"/>
          <w:w w:val="105"/>
          <w:sz w:val="16"/>
        </w:rPr>
        <w:t>Reporting.</w:t>
      </w:r>
    </w:p>
    <w:p w:rsidR="00191719" w:rsidRDefault="00191719">
      <w:pPr>
        <w:pStyle w:val="BodyText"/>
        <w:spacing w:before="6"/>
        <w:rPr>
          <w:i/>
          <w:sz w:val="9"/>
        </w:rPr>
      </w:pPr>
    </w:p>
    <w:p w:rsidR="00191719" w:rsidRDefault="005B2F65">
      <w:pPr>
        <w:spacing w:before="100"/>
        <w:ind w:left="499"/>
        <w:rPr>
          <w:b/>
          <w:sz w:val="16"/>
        </w:rPr>
      </w:pPr>
      <w:r>
        <w:rPr>
          <w:b/>
          <w:color w:val="1D1D1B"/>
          <w:w w:val="105"/>
          <w:sz w:val="16"/>
        </w:rPr>
        <w:t>Accounting Policy - Worker's Compensation Premiums</w:t>
      </w:r>
    </w:p>
    <w:p w:rsidR="00191719" w:rsidRDefault="005B2F65">
      <w:pPr>
        <w:spacing w:before="35" w:line="264" w:lineRule="auto"/>
        <w:ind w:left="499" w:right="180"/>
        <w:rPr>
          <w:sz w:val="16"/>
        </w:rPr>
      </w:pPr>
      <w:r>
        <w:rPr>
          <w:color w:val="1D1D1B"/>
          <w:w w:val="105"/>
          <w:sz w:val="16"/>
        </w:rPr>
        <w:t>Worker's</w:t>
      </w:r>
      <w:r>
        <w:rPr>
          <w:color w:val="1D1D1B"/>
          <w:spacing w:val="-13"/>
          <w:w w:val="105"/>
          <w:sz w:val="16"/>
        </w:rPr>
        <w:t xml:space="preserve"> </w:t>
      </w:r>
      <w:r>
        <w:rPr>
          <w:color w:val="1D1D1B"/>
          <w:w w:val="105"/>
          <w:sz w:val="16"/>
        </w:rPr>
        <w:t>compensation</w:t>
      </w:r>
      <w:r>
        <w:rPr>
          <w:color w:val="1D1D1B"/>
          <w:spacing w:val="-12"/>
          <w:w w:val="105"/>
          <w:sz w:val="16"/>
        </w:rPr>
        <w:t xml:space="preserve"> </w:t>
      </w:r>
      <w:r>
        <w:rPr>
          <w:color w:val="1D1D1B"/>
          <w:w w:val="105"/>
          <w:sz w:val="16"/>
        </w:rPr>
        <w:t>insurance</w:t>
      </w:r>
      <w:r>
        <w:rPr>
          <w:color w:val="1D1D1B"/>
          <w:spacing w:val="-12"/>
          <w:w w:val="105"/>
          <w:sz w:val="16"/>
        </w:rPr>
        <w:t xml:space="preserve"> </w:t>
      </w:r>
      <w:r>
        <w:rPr>
          <w:color w:val="1D1D1B"/>
          <w:w w:val="105"/>
          <w:sz w:val="16"/>
        </w:rPr>
        <w:t>is</w:t>
      </w:r>
      <w:r>
        <w:rPr>
          <w:color w:val="1D1D1B"/>
          <w:spacing w:val="-12"/>
          <w:w w:val="105"/>
          <w:sz w:val="16"/>
        </w:rPr>
        <w:t xml:space="preserve"> </w:t>
      </w:r>
      <w:r>
        <w:rPr>
          <w:color w:val="1D1D1B"/>
          <w:w w:val="105"/>
          <w:sz w:val="16"/>
        </w:rPr>
        <w:t>a</w:t>
      </w:r>
      <w:r>
        <w:rPr>
          <w:color w:val="1D1D1B"/>
          <w:spacing w:val="-13"/>
          <w:w w:val="105"/>
          <w:sz w:val="16"/>
        </w:rPr>
        <w:t xml:space="preserve"> </w:t>
      </w:r>
      <w:r>
        <w:rPr>
          <w:color w:val="1D1D1B"/>
          <w:w w:val="105"/>
          <w:sz w:val="16"/>
        </w:rPr>
        <w:t>consequence</w:t>
      </w:r>
      <w:r>
        <w:rPr>
          <w:color w:val="1D1D1B"/>
          <w:spacing w:val="-11"/>
          <w:w w:val="105"/>
          <w:sz w:val="16"/>
        </w:rPr>
        <w:t xml:space="preserve"> </w:t>
      </w:r>
      <w:r>
        <w:rPr>
          <w:color w:val="1D1D1B"/>
          <w:w w:val="105"/>
          <w:sz w:val="16"/>
        </w:rPr>
        <w:t>of</w:t>
      </w:r>
      <w:r>
        <w:rPr>
          <w:color w:val="1D1D1B"/>
          <w:spacing w:val="-12"/>
          <w:w w:val="105"/>
          <w:sz w:val="16"/>
        </w:rPr>
        <w:t xml:space="preserve"> </w:t>
      </w:r>
      <w:r>
        <w:rPr>
          <w:color w:val="1D1D1B"/>
          <w:w w:val="105"/>
          <w:sz w:val="16"/>
        </w:rPr>
        <w:t>employing</w:t>
      </w:r>
      <w:r>
        <w:rPr>
          <w:color w:val="1D1D1B"/>
          <w:spacing w:val="-14"/>
          <w:w w:val="105"/>
          <w:sz w:val="16"/>
        </w:rPr>
        <w:t xml:space="preserve"> </w:t>
      </w:r>
      <w:r>
        <w:rPr>
          <w:color w:val="1D1D1B"/>
          <w:w w:val="105"/>
          <w:sz w:val="16"/>
        </w:rPr>
        <w:t>staff</w:t>
      </w:r>
      <w:r>
        <w:rPr>
          <w:color w:val="1D1D1B"/>
          <w:spacing w:val="-11"/>
          <w:w w:val="105"/>
          <w:sz w:val="16"/>
        </w:rPr>
        <w:t xml:space="preserve"> </w:t>
      </w:r>
      <w:r>
        <w:rPr>
          <w:color w:val="1D1D1B"/>
          <w:w w:val="105"/>
          <w:sz w:val="16"/>
        </w:rPr>
        <w:t>but</w:t>
      </w:r>
      <w:r>
        <w:rPr>
          <w:color w:val="1D1D1B"/>
          <w:spacing w:val="-14"/>
          <w:w w:val="105"/>
          <w:sz w:val="16"/>
        </w:rPr>
        <w:t xml:space="preserve"> </w:t>
      </w:r>
      <w:r>
        <w:rPr>
          <w:color w:val="1D1D1B"/>
          <w:w w:val="105"/>
          <w:sz w:val="16"/>
        </w:rPr>
        <w:t>is</w:t>
      </w:r>
      <w:r>
        <w:rPr>
          <w:color w:val="1D1D1B"/>
          <w:spacing w:val="-13"/>
          <w:w w:val="105"/>
          <w:sz w:val="16"/>
        </w:rPr>
        <w:t xml:space="preserve"> </w:t>
      </w:r>
      <w:r>
        <w:rPr>
          <w:color w:val="1D1D1B"/>
          <w:w w:val="105"/>
          <w:sz w:val="16"/>
        </w:rPr>
        <w:t>not</w:t>
      </w:r>
      <w:r>
        <w:rPr>
          <w:color w:val="1D1D1B"/>
          <w:spacing w:val="-14"/>
          <w:w w:val="105"/>
          <w:sz w:val="16"/>
        </w:rPr>
        <w:t xml:space="preserve"> </w:t>
      </w:r>
      <w:r>
        <w:rPr>
          <w:color w:val="1D1D1B"/>
          <w:w w:val="105"/>
          <w:sz w:val="16"/>
        </w:rPr>
        <w:t>counted</w:t>
      </w:r>
      <w:r>
        <w:rPr>
          <w:color w:val="1D1D1B"/>
          <w:spacing w:val="-13"/>
          <w:w w:val="105"/>
          <w:sz w:val="16"/>
        </w:rPr>
        <w:t xml:space="preserve"> </w:t>
      </w:r>
      <w:r>
        <w:rPr>
          <w:color w:val="1D1D1B"/>
          <w:w w:val="105"/>
          <w:sz w:val="16"/>
        </w:rPr>
        <w:t>in</w:t>
      </w:r>
      <w:r>
        <w:rPr>
          <w:color w:val="1D1D1B"/>
          <w:spacing w:val="-14"/>
          <w:w w:val="105"/>
          <w:sz w:val="16"/>
        </w:rPr>
        <w:t xml:space="preserve"> </w:t>
      </w:r>
      <w:r>
        <w:rPr>
          <w:color w:val="1D1D1B"/>
          <w:w w:val="105"/>
          <w:sz w:val="16"/>
        </w:rPr>
        <w:t>an</w:t>
      </w:r>
      <w:r>
        <w:rPr>
          <w:color w:val="1D1D1B"/>
          <w:spacing w:val="-12"/>
          <w:w w:val="105"/>
          <w:sz w:val="16"/>
        </w:rPr>
        <w:t xml:space="preserve"> </w:t>
      </w:r>
      <w:r>
        <w:rPr>
          <w:color w:val="1D1D1B"/>
          <w:w w:val="105"/>
          <w:sz w:val="16"/>
        </w:rPr>
        <w:t>employee's</w:t>
      </w:r>
      <w:r>
        <w:rPr>
          <w:color w:val="1D1D1B"/>
          <w:spacing w:val="-14"/>
          <w:w w:val="105"/>
          <w:sz w:val="16"/>
        </w:rPr>
        <w:t xml:space="preserve"> </w:t>
      </w:r>
      <w:r>
        <w:rPr>
          <w:color w:val="1D1D1B"/>
          <w:w w:val="105"/>
          <w:sz w:val="16"/>
        </w:rPr>
        <w:t>total</w:t>
      </w:r>
      <w:r>
        <w:rPr>
          <w:color w:val="1D1D1B"/>
          <w:spacing w:val="-12"/>
          <w:w w:val="105"/>
          <w:sz w:val="16"/>
        </w:rPr>
        <w:t xml:space="preserve"> </w:t>
      </w:r>
      <w:r>
        <w:rPr>
          <w:color w:val="1D1D1B"/>
          <w:w w:val="105"/>
          <w:sz w:val="16"/>
        </w:rPr>
        <w:t>remuneration</w:t>
      </w:r>
      <w:r>
        <w:rPr>
          <w:color w:val="1D1D1B"/>
          <w:spacing w:val="-13"/>
          <w:w w:val="105"/>
          <w:sz w:val="16"/>
        </w:rPr>
        <w:t xml:space="preserve"> </w:t>
      </w:r>
      <w:r>
        <w:rPr>
          <w:color w:val="1D1D1B"/>
          <w:w w:val="105"/>
          <w:sz w:val="16"/>
        </w:rPr>
        <w:t>package. It</w:t>
      </w:r>
      <w:r>
        <w:rPr>
          <w:color w:val="1D1D1B"/>
          <w:spacing w:val="-5"/>
          <w:w w:val="105"/>
          <w:sz w:val="16"/>
        </w:rPr>
        <w:t xml:space="preserve"> </w:t>
      </w:r>
      <w:r>
        <w:rPr>
          <w:color w:val="1D1D1B"/>
          <w:w w:val="105"/>
          <w:sz w:val="16"/>
        </w:rPr>
        <w:t>is</w:t>
      </w:r>
      <w:r>
        <w:rPr>
          <w:color w:val="1D1D1B"/>
          <w:spacing w:val="-5"/>
          <w:w w:val="105"/>
          <w:sz w:val="16"/>
        </w:rPr>
        <w:t xml:space="preserve"> </w:t>
      </w:r>
      <w:r>
        <w:rPr>
          <w:color w:val="1D1D1B"/>
          <w:w w:val="105"/>
          <w:sz w:val="16"/>
        </w:rPr>
        <w:t>not</w:t>
      </w:r>
      <w:r>
        <w:rPr>
          <w:color w:val="1D1D1B"/>
          <w:spacing w:val="-6"/>
          <w:w w:val="105"/>
          <w:sz w:val="16"/>
        </w:rPr>
        <w:t xml:space="preserve"> </w:t>
      </w:r>
      <w:r>
        <w:rPr>
          <w:color w:val="1D1D1B"/>
          <w:w w:val="105"/>
          <w:sz w:val="16"/>
        </w:rPr>
        <w:t>employee</w:t>
      </w:r>
      <w:r>
        <w:rPr>
          <w:color w:val="1D1D1B"/>
          <w:spacing w:val="-4"/>
          <w:w w:val="105"/>
          <w:sz w:val="16"/>
        </w:rPr>
        <w:t xml:space="preserve"> </w:t>
      </w:r>
      <w:r>
        <w:rPr>
          <w:color w:val="1D1D1B"/>
          <w:w w:val="105"/>
          <w:sz w:val="16"/>
        </w:rPr>
        <w:t>benefits</w:t>
      </w:r>
      <w:r>
        <w:rPr>
          <w:color w:val="1D1D1B"/>
          <w:spacing w:val="-5"/>
          <w:w w:val="105"/>
          <w:sz w:val="16"/>
        </w:rPr>
        <w:t xml:space="preserve"> </w:t>
      </w:r>
      <w:r>
        <w:rPr>
          <w:color w:val="1D1D1B"/>
          <w:w w:val="105"/>
          <w:sz w:val="16"/>
        </w:rPr>
        <w:t>and</w:t>
      </w:r>
      <w:r>
        <w:rPr>
          <w:color w:val="1D1D1B"/>
          <w:spacing w:val="-5"/>
          <w:w w:val="105"/>
          <w:sz w:val="16"/>
        </w:rPr>
        <w:t xml:space="preserve"> </w:t>
      </w:r>
      <w:r>
        <w:rPr>
          <w:color w:val="1D1D1B"/>
          <w:w w:val="105"/>
          <w:sz w:val="16"/>
        </w:rPr>
        <w:t>is</w:t>
      </w:r>
      <w:r>
        <w:rPr>
          <w:color w:val="1D1D1B"/>
          <w:spacing w:val="-5"/>
          <w:w w:val="105"/>
          <w:sz w:val="16"/>
        </w:rPr>
        <w:t xml:space="preserve"> </w:t>
      </w:r>
      <w:r>
        <w:rPr>
          <w:color w:val="1D1D1B"/>
          <w:w w:val="105"/>
          <w:sz w:val="16"/>
        </w:rPr>
        <w:t>recognised</w:t>
      </w:r>
      <w:r>
        <w:rPr>
          <w:color w:val="1D1D1B"/>
          <w:spacing w:val="-5"/>
          <w:w w:val="105"/>
          <w:sz w:val="16"/>
        </w:rPr>
        <w:t xml:space="preserve"> </w:t>
      </w:r>
      <w:r>
        <w:rPr>
          <w:color w:val="1D1D1B"/>
          <w:w w:val="105"/>
          <w:sz w:val="16"/>
        </w:rPr>
        <w:t>separately</w:t>
      </w:r>
      <w:r>
        <w:rPr>
          <w:color w:val="1D1D1B"/>
          <w:spacing w:val="-9"/>
          <w:w w:val="105"/>
          <w:sz w:val="16"/>
        </w:rPr>
        <w:t xml:space="preserve"> </w:t>
      </w:r>
      <w:r>
        <w:rPr>
          <w:color w:val="1D1D1B"/>
          <w:w w:val="105"/>
          <w:sz w:val="16"/>
        </w:rPr>
        <w:t>as</w:t>
      </w:r>
      <w:r>
        <w:rPr>
          <w:color w:val="1D1D1B"/>
          <w:spacing w:val="-5"/>
          <w:w w:val="105"/>
          <w:sz w:val="16"/>
        </w:rPr>
        <w:t xml:space="preserve"> </w:t>
      </w:r>
      <w:r>
        <w:rPr>
          <w:color w:val="1D1D1B"/>
          <w:w w:val="105"/>
          <w:sz w:val="16"/>
        </w:rPr>
        <w:t>employee</w:t>
      </w:r>
      <w:r>
        <w:rPr>
          <w:color w:val="1D1D1B"/>
          <w:spacing w:val="-4"/>
          <w:w w:val="105"/>
          <w:sz w:val="16"/>
        </w:rPr>
        <w:t xml:space="preserve"> </w:t>
      </w:r>
      <w:r>
        <w:rPr>
          <w:color w:val="1D1D1B"/>
          <w:w w:val="105"/>
          <w:sz w:val="16"/>
        </w:rPr>
        <w:t>related</w:t>
      </w:r>
      <w:r>
        <w:rPr>
          <w:color w:val="1D1D1B"/>
          <w:spacing w:val="-4"/>
          <w:w w:val="105"/>
          <w:sz w:val="16"/>
        </w:rPr>
        <w:t xml:space="preserve"> </w:t>
      </w:r>
      <w:r>
        <w:rPr>
          <w:color w:val="1D1D1B"/>
          <w:w w:val="105"/>
          <w:sz w:val="16"/>
        </w:rPr>
        <w:t>expenses.</w:t>
      </w:r>
    </w:p>
    <w:p w:rsidR="00191719" w:rsidRDefault="005B2F65">
      <w:pPr>
        <w:spacing w:before="25"/>
        <w:ind w:left="499"/>
        <w:rPr>
          <w:sz w:val="16"/>
        </w:rPr>
      </w:pPr>
      <w:r>
        <w:rPr>
          <w:color w:val="1D1D1B"/>
          <w:w w:val="105"/>
          <w:sz w:val="16"/>
        </w:rPr>
        <w:t>Key management personnel and remuneration disclosures are detailed in Note E1.</w:t>
      </w:r>
    </w:p>
    <w:p w:rsidR="00191719" w:rsidRDefault="00191719">
      <w:pPr>
        <w:pStyle w:val="BodyText"/>
        <w:rPr>
          <w:sz w:val="20"/>
        </w:rPr>
      </w:pPr>
    </w:p>
    <w:p w:rsidR="00191719" w:rsidRDefault="00191719">
      <w:pPr>
        <w:pStyle w:val="BodyText"/>
        <w:rPr>
          <w:sz w:val="17"/>
        </w:rPr>
      </w:pPr>
    </w:p>
    <w:tbl>
      <w:tblPr>
        <w:tblW w:w="0" w:type="auto"/>
        <w:tblInd w:w="456" w:type="dxa"/>
        <w:tblLayout w:type="fixed"/>
        <w:tblCellMar>
          <w:left w:w="0" w:type="dxa"/>
          <w:right w:w="0" w:type="dxa"/>
        </w:tblCellMar>
        <w:tblLook w:val="01E0" w:firstRow="1" w:lastRow="1" w:firstColumn="1" w:lastColumn="1" w:noHBand="0" w:noVBand="0"/>
      </w:tblPr>
      <w:tblGrid>
        <w:gridCol w:w="6381"/>
        <w:gridCol w:w="1117"/>
        <w:gridCol w:w="1188"/>
        <w:gridCol w:w="1268"/>
      </w:tblGrid>
      <w:tr w:rsidR="00191719">
        <w:trPr>
          <w:trHeight w:val="395"/>
        </w:trPr>
        <w:tc>
          <w:tcPr>
            <w:tcW w:w="6381" w:type="dxa"/>
          </w:tcPr>
          <w:p w:rsidR="00191719" w:rsidRDefault="00191719">
            <w:pPr>
              <w:pStyle w:val="TableParagraph"/>
              <w:rPr>
                <w:rFonts w:ascii="Times New Roman"/>
                <w:sz w:val="16"/>
              </w:rPr>
            </w:pPr>
          </w:p>
        </w:tc>
        <w:tc>
          <w:tcPr>
            <w:tcW w:w="1117" w:type="dxa"/>
          </w:tcPr>
          <w:p w:rsidR="00191719" w:rsidRDefault="005B2F65">
            <w:pPr>
              <w:pStyle w:val="TableParagraph"/>
              <w:spacing w:line="183" w:lineRule="exact"/>
              <w:ind w:left="-1" w:right="61"/>
              <w:jc w:val="right"/>
              <w:rPr>
                <w:b/>
                <w:i/>
                <w:sz w:val="16"/>
              </w:rPr>
            </w:pPr>
            <w:r>
              <w:rPr>
                <w:b/>
                <w:i/>
                <w:color w:val="1D1D1B"/>
                <w:sz w:val="16"/>
              </w:rPr>
              <w:t>2019</w:t>
            </w:r>
          </w:p>
          <w:p w:rsidR="00191719" w:rsidRDefault="005B2F65">
            <w:pPr>
              <w:pStyle w:val="TableParagraph"/>
              <w:spacing w:before="16" w:line="176" w:lineRule="exact"/>
              <w:ind w:right="61"/>
              <w:jc w:val="right"/>
              <w:rPr>
                <w:b/>
                <w:i/>
                <w:sz w:val="16"/>
              </w:rPr>
            </w:pPr>
            <w:r>
              <w:rPr>
                <w:b/>
                <w:i/>
                <w:color w:val="1D1D1B"/>
                <w:w w:val="103"/>
                <w:sz w:val="16"/>
              </w:rPr>
              <w:t>$</w:t>
            </w:r>
          </w:p>
        </w:tc>
        <w:tc>
          <w:tcPr>
            <w:tcW w:w="1188" w:type="dxa"/>
          </w:tcPr>
          <w:p w:rsidR="00191719" w:rsidRDefault="00191719">
            <w:pPr>
              <w:pStyle w:val="TableParagraph"/>
              <w:rPr>
                <w:rFonts w:ascii="Times New Roman"/>
                <w:sz w:val="16"/>
              </w:rPr>
            </w:pPr>
          </w:p>
        </w:tc>
        <w:tc>
          <w:tcPr>
            <w:tcW w:w="1268" w:type="dxa"/>
          </w:tcPr>
          <w:p w:rsidR="00191719" w:rsidRDefault="005B2F65">
            <w:pPr>
              <w:pStyle w:val="TableParagraph"/>
              <w:spacing w:line="183" w:lineRule="exact"/>
              <w:ind w:right="61"/>
              <w:jc w:val="right"/>
              <w:rPr>
                <w:b/>
                <w:i/>
                <w:sz w:val="16"/>
              </w:rPr>
            </w:pPr>
            <w:r>
              <w:rPr>
                <w:b/>
                <w:i/>
                <w:color w:val="1D1D1B"/>
                <w:sz w:val="16"/>
              </w:rPr>
              <w:t>2018</w:t>
            </w:r>
          </w:p>
          <w:p w:rsidR="00191719" w:rsidRDefault="005B2F65">
            <w:pPr>
              <w:pStyle w:val="TableParagraph"/>
              <w:spacing w:before="16" w:line="176" w:lineRule="exact"/>
              <w:ind w:right="61"/>
              <w:jc w:val="right"/>
              <w:rPr>
                <w:b/>
                <w:i/>
                <w:sz w:val="16"/>
              </w:rPr>
            </w:pPr>
            <w:r>
              <w:rPr>
                <w:b/>
                <w:i/>
                <w:color w:val="1D1D1B"/>
                <w:w w:val="103"/>
                <w:sz w:val="16"/>
              </w:rPr>
              <w:t>$</w:t>
            </w:r>
          </w:p>
        </w:tc>
      </w:tr>
      <w:tr w:rsidR="00191719">
        <w:trPr>
          <w:trHeight w:val="398"/>
        </w:trPr>
        <w:tc>
          <w:tcPr>
            <w:tcW w:w="6381" w:type="dxa"/>
          </w:tcPr>
          <w:p w:rsidR="00191719" w:rsidRDefault="005B2F65">
            <w:pPr>
              <w:pStyle w:val="TableParagraph"/>
              <w:spacing w:before="10"/>
              <w:ind w:left="50"/>
              <w:rPr>
                <w:b/>
                <w:sz w:val="16"/>
              </w:rPr>
            </w:pPr>
            <w:r>
              <w:rPr>
                <w:b/>
                <w:color w:val="1D1D1B"/>
                <w:sz w:val="16"/>
              </w:rPr>
              <w:t>Employee</w:t>
            </w:r>
            <w:r>
              <w:rPr>
                <w:b/>
                <w:color w:val="1D1D1B"/>
                <w:spacing w:val="31"/>
                <w:sz w:val="16"/>
              </w:rPr>
              <w:t xml:space="preserve"> </w:t>
            </w:r>
            <w:r>
              <w:rPr>
                <w:b/>
                <w:color w:val="1D1D1B"/>
                <w:sz w:val="16"/>
              </w:rPr>
              <w:t>Benefits</w:t>
            </w:r>
          </w:p>
          <w:p w:rsidR="00191719" w:rsidRDefault="005B2F65">
            <w:pPr>
              <w:pStyle w:val="TableParagraph"/>
              <w:spacing w:before="14" w:line="170" w:lineRule="exact"/>
              <w:ind w:left="50"/>
              <w:rPr>
                <w:sz w:val="16"/>
              </w:rPr>
            </w:pPr>
            <w:r>
              <w:rPr>
                <w:color w:val="1D1D1B"/>
                <w:w w:val="105"/>
                <w:sz w:val="16"/>
              </w:rPr>
              <w:t>Wages and</w:t>
            </w:r>
            <w:r>
              <w:rPr>
                <w:color w:val="1D1D1B"/>
                <w:spacing w:val="-33"/>
                <w:w w:val="105"/>
                <w:sz w:val="16"/>
              </w:rPr>
              <w:t xml:space="preserve"> </w:t>
            </w:r>
            <w:r>
              <w:rPr>
                <w:color w:val="1D1D1B"/>
                <w:w w:val="105"/>
                <w:sz w:val="16"/>
              </w:rPr>
              <w:t>salaries</w:t>
            </w:r>
          </w:p>
        </w:tc>
        <w:tc>
          <w:tcPr>
            <w:tcW w:w="1117" w:type="dxa"/>
          </w:tcPr>
          <w:p w:rsidR="00191719" w:rsidRDefault="00191719">
            <w:pPr>
              <w:pStyle w:val="TableParagraph"/>
              <w:spacing w:before="8"/>
              <w:rPr>
                <w:sz w:val="17"/>
              </w:rPr>
            </w:pPr>
          </w:p>
          <w:p w:rsidR="00191719" w:rsidRDefault="005B2F65">
            <w:pPr>
              <w:pStyle w:val="TableParagraph"/>
              <w:spacing w:line="175" w:lineRule="exact"/>
              <w:ind w:left="-1" w:right="33"/>
              <w:jc w:val="right"/>
              <w:rPr>
                <w:sz w:val="16"/>
              </w:rPr>
            </w:pPr>
            <w:r>
              <w:rPr>
                <w:color w:val="1D1D1B"/>
                <w:sz w:val="16"/>
              </w:rPr>
              <w:t>3,044,529</w:t>
            </w:r>
          </w:p>
        </w:tc>
        <w:tc>
          <w:tcPr>
            <w:tcW w:w="1188" w:type="dxa"/>
          </w:tcPr>
          <w:p w:rsidR="00191719" w:rsidRDefault="00191719">
            <w:pPr>
              <w:pStyle w:val="TableParagraph"/>
              <w:rPr>
                <w:rFonts w:ascii="Times New Roman"/>
                <w:sz w:val="16"/>
              </w:rPr>
            </w:pPr>
          </w:p>
        </w:tc>
        <w:tc>
          <w:tcPr>
            <w:tcW w:w="1268" w:type="dxa"/>
          </w:tcPr>
          <w:p w:rsidR="00191719" w:rsidRDefault="00191719">
            <w:pPr>
              <w:pStyle w:val="TableParagraph"/>
              <w:spacing w:before="8"/>
              <w:rPr>
                <w:sz w:val="17"/>
              </w:rPr>
            </w:pPr>
          </w:p>
          <w:p w:rsidR="00191719" w:rsidRDefault="005B2F65">
            <w:pPr>
              <w:pStyle w:val="TableParagraph"/>
              <w:spacing w:line="175" w:lineRule="exact"/>
              <w:ind w:right="33"/>
              <w:jc w:val="right"/>
              <w:rPr>
                <w:sz w:val="16"/>
              </w:rPr>
            </w:pPr>
            <w:r>
              <w:rPr>
                <w:color w:val="1D1D1B"/>
                <w:sz w:val="16"/>
              </w:rPr>
              <w:t>3,212,170</w:t>
            </w:r>
          </w:p>
        </w:tc>
      </w:tr>
      <w:tr w:rsidR="00191719">
        <w:trPr>
          <w:trHeight w:val="199"/>
        </w:trPr>
        <w:tc>
          <w:tcPr>
            <w:tcW w:w="6381" w:type="dxa"/>
          </w:tcPr>
          <w:p w:rsidR="00191719" w:rsidRDefault="005B2F65">
            <w:pPr>
              <w:pStyle w:val="TableParagraph"/>
              <w:spacing w:before="9" w:line="170" w:lineRule="exact"/>
              <w:ind w:left="50"/>
              <w:rPr>
                <w:sz w:val="16"/>
              </w:rPr>
            </w:pPr>
            <w:r>
              <w:rPr>
                <w:color w:val="1D1D1B"/>
                <w:w w:val="105"/>
                <w:sz w:val="16"/>
              </w:rPr>
              <w:t>Employer superannuation contributions</w:t>
            </w:r>
          </w:p>
        </w:tc>
        <w:tc>
          <w:tcPr>
            <w:tcW w:w="1117" w:type="dxa"/>
          </w:tcPr>
          <w:p w:rsidR="00191719" w:rsidRDefault="005B2F65">
            <w:pPr>
              <w:pStyle w:val="TableParagraph"/>
              <w:spacing w:before="5" w:line="175" w:lineRule="exact"/>
              <w:ind w:left="-1" w:right="33"/>
              <w:jc w:val="right"/>
              <w:rPr>
                <w:sz w:val="16"/>
              </w:rPr>
            </w:pPr>
            <w:r>
              <w:rPr>
                <w:color w:val="1D1D1B"/>
                <w:sz w:val="16"/>
              </w:rPr>
              <w:t>378,133</w:t>
            </w:r>
          </w:p>
        </w:tc>
        <w:tc>
          <w:tcPr>
            <w:tcW w:w="1188" w:type="dxa"/>
          </w:tcPr>
          <w:p w:rsidR="00191719" w:rsidRDefault="00191719">
            <w:pPr>
              <w:pStyle w:val="TableParagraph"/>
              <w:rPr>
                <w:rFonts w:ascii="Times New Roman"/>
                <w:sz w:val="12"/>
              </w:rPr>
            </w:pPr>
          </w:p>
        </w:tc>
        <w:tc>
          <w:tcPr>
            <w:tcW w:w="1268" w:type="dxa"/>
          </w:tcPr>
          <w:p w:rsidR="00191719" w:rsidRDefault="005B2F65">
            <w:pPr>
              <w:pStyle w:val="TableParagraph"/>
              <w:spacing w:before="5" w:line="175" w:lineRule="exact"/>
              <w:ind w:right="33"/>
              <w:jc w:val="right"/>
              <w:rPr>
                <w:sz w:val="16"/>
              </w:rPr>
            </w:pPr>
            <w:r>
              <w:rPr>
                <w:color w:val="1D1D1B"/>
                <w:sz w:val="16"/>
              </w:rPr>
              <w:t>389,508</w:t>
            </w:r>
          </w:p>
        </w:tc>
      </w:tr>
      <w:tr w:rsidR="00191719">
        <w:trPr>
          <w:trHeight w:val="199"/>
        </w:trPr>
        <w:tc>
          <w:tcPr>
            <w:tcW w:w="6381" w:type="dxa"/>
          </w:tcPr>
          <w:p w:rsidR="00191719" w:rsidRDefault="005B2F65">
            <w:pPr>
              <w:pStyle w:val="TableParagraph"/>
              <w:spacing w:before="9" w:line="170" w:lineRule="exact"/>
              <w:ind w:left="50"/>
              <w:rPr>
                <w:sz w:val="16"/>
              </w:rPr>
            </w:pPr>
            <w:r>
              <w:rPr>
                <w:color w:val="1D1D1B"/>
                <w:w w:val="105"/>
                <w:sz w:val="16"/>
              </w:rPr>
              <w:t>Termination benefits</w:t>
            </w:r>
          </w:p>
        </w:tc>
        <w:tc>
          <w:tcPr>
            <w:tcW w:w="1117" w:type="dxa"/>
          </w:tcPr>
          <w:p w:rsidR="00191719" w:rsidRDefault="005B2F65">
            <w:pPr>
              <w:pStyle w:val="TableParagraph"/>
              <w:spacing w:before="5" w:line="175" w:lineRule="exact"/>
              <w:ind w:right="32"/>
              <w:jc w:val="right"/>
              <w:rPr>
                <w:sz w:val="16"/>
              </w:rPr>
            </w:pPr>
            <w:r>
              <w:rPr>
                <w:color w:val="1D1D1B"/>
                <w:w w:val="103"/>
                <w:sz w:val="16"/>
              </w:rPr>
              <w:t>-</w:t>
            </w:r>
          </w:p>
        </w:tc>
        <w:tc>
          <w:tcPr>
            <w:tcW w:w="1188" w:type="dxa"/>
          </w:tcPr>
          <w:p w:rsidR="00191719" w:rsidRDefault="00191719">
            <w:pPr>
              <w:pStyle w:val="TableParagraph"/>
              <w:rPr>
                <w:rFonts w:ascii="Times New Roman"/>
                <w:sz w:val="12"/>
              </w:rPr>
            </w:pPr>
          </w:p>
        </w:tc>
        <w:tc>
          <w:tcPr>
            <w:tcW w:w="1268" w:type="dxa"/>
          </w:tcPr>
          <w:p w:rsidR="00191719" w:rsidRDefault="005B2F65">
            <w:pPr>
              <w:pStyle w:val="TableParagraph"/>
              <w:spacing w:before="5" w:line="175" w:lineRule="exact"/>
              <w:ind w:right="33"/>
              <w:jc w:val="right"/>
              <w:rPr>
                <w:sz w:val="16"/>
              </w:rPr>
            </w:pPr>
            <w:r>
              <w:rPr>
                <w:color w:val="1D1D1B"/>
                <w:sz w:val="16"/>
              </w:rPr>
              <w:t>218,278</w:t>
            </w:r>
          </w:p>
        </w:tc>
      </w:tr>
      <w:tr w:rsidR="00191719">
        <w:trPr>
          <w:trHeight w:val="303"/>
        </w:trPr>
        <w:tc>
          <w:tcPr>
            <w:tcW w:w="6381" w:type="dxa"/>
          </w:tcPr>
          <w:p w:rsidR="00191719" w:rsidRDefault="005B2F65">
            <w:pPr>
              <w:pStyle w:val="TableParagraph"/>
              <w:spacing w:before="9"/>
              <w:ind w:left="50"/>
              <w:rPr>
                <w:sz w:val="16"/>
              </w:rPr>
            </w:pPr>
            <w:r>
              <w:rPr>
                <w:color w:val="1D1D1B"/>
                <w:w w:val="105"/>
                <w:sz w:val="16"/>
              </w:rPr>
              <w:t>Other</w:t>
            </w:r>
          </w:p>
        </w:tc>
        <w:tc>
          <w:tcPr>
            <w:tcW w:w="1117" w:type="dxa"/>
          </w:tcPr>
          <w:p w:rsidR="00191719" w:rsidRDefault="005B2F65">
            <w:pPr>
              <w:pStyle w:val="TableParagraph"/>
              <w:spacing w:before="5"/>
              <w:ind w:left="-1" w:right="33"/>
              <w:jc w:val="right"/>
              <w:rPr>
                <w:sz w:val="16"/>
              </w:rPr>
            </w:pPr>
            <w:r>
              <w:rPr>
                <w:color w:val="1D1D1B"/>
                <w:sz w:val="16"/>
              </w:rPr>
              <w:t>259,760</w:t>
            </w:r>
          </w:p>
        </w:tc>
        <w:tc>
          <w:tcPr>
            <w:tcW w:w="1188" w:type="dxa"/>
          </w:tcPr>
          <w:p w:rsidR="00191719" w:rsidRDefault="00191719">
            <w:pPr>
              <w:pStyle w:val="TableParagraph"/>
              <w:rPr>
                <w:rFonts w:ascii="Times New Roman"/>
                <w:sz w:val="16"/>
              </w:rPr>
            </w:pPr>
          </w:p>
        </w:tc>
        <w:tc>
          <w:tcPr>
            <w:tcW w:w="1268" w:type="dxa"/>
          </w:tcPr>
          <w:p w:rsidR="00191719" w:rsidRDefault="005B2F65">
            <w:pPr>
              <w:pStyle w:val="TableParagraph"/>
              <w:spacing w:before="5"/>
              <w:ind w:right="33"/>
              <w:jc w:val="right"/>
              <w:rPr>
                <w:sz w:val="16"/>
              </w:rPr>
            </w:pPr>
            <w:r>
              <w:rPr>
                <w:color w:val="1D1D1B"/>
                <w:sz w:val="16"/>
              </w:rPr>
              <w:t>281,158</w:t>
            </w:r>
          </w:p>
        </w:tc>
      </w:tr>
      <w:tr w:rsidR="00191719">
        <w:trPr>
          <w:trHeight w:val="886"/>
        </w:trPr>
        <w:tc>
          <w:tcPr>
            <w:tcW w:w="6381" w:type="dxa"/>
          </w:tcPr>
          <w:p w:rsidR="00191719" w:rsidRDefault="005B2F65">
            <w:pPr>
              <w:pStyle w:val="TableParagraph"/>
              <w:spacing w:before="108"/>
              <w:ind w:left="50"/>
              <w:rPr>
                <w:b/>
                <w:sz w:val="16"/>
              </w:rPr>
            </w:pPr>
            <w:r>
              <w:rPr>
                <w:b/>
                <w:color w:val="1D1D1B"/>
                <w:w w:val="105"/>
                <w:sz w:val="16"/>
              </w:rPr>
              <w:t>Employee Related Expenses</w:t>
            </w:r>
          </w:p>
          <w:p w:rsidR="00191719" w:rsidRDefault="005B2F65">
            <w:pPr>
              <w:pStyle w:val="TableParagraph"/>
              <w:spacing w:before="14"/>
              <w:ind w:left="50"/>
              <w:rPr>
                <w:sz w:val="16"/>
              </w:rPr>
            </w:pPr>
            <w:r>
              <w:rPr>
                <w:color w:val="1D1D1B"/>
                <w:w w:val="105"/>
                <w:sz w:val="16"/>
              </w:rPr>
              <w:t>Workers' compensation</w:t>
            </w:r>
          </w:p>
        </w:tc>
        <w:tc>
          <w:tcPr>
            <w:tcW w:w="1117" w:type="dxa"/>
            <w:tcBorders>
              <w:bottom w:val="single" w:sz="6" w:space="0" w:color="1D1D1B"/>
            </w:tcBorders>
          </w:tcPr>
          <w:p w:rsidR="00191719" w:rsidRDefault="00191719">
            <w:pPr>
              <w:pStyle w:val="TableParagraph"/>
              <w:spacing w:before="2"/>
              <w:rPr>
                <w:sz w:val="26"/>
              </w:rPr>
            </w:pPr>
          </w:p>
          <w:p w:rsidR="00191719" w:rsidRDefault="005B2F65">
            <w:pPr>
              <w:pStyle w:val="TableParagraph"/>
              <w:ind w:left="-1" w:right="33"/>
              <w:jc w:val="right"/>
              <w:rPr>
                <w:sz w:val="16"/>
              </w:rPr>
            </w:pPr>
            <w:r>
              <w:rPr>
                <w:color w:val="1D1D1B"/>
                <w:sz w:val="16"/>
              </w:rPr>
              <w:t>11,277</w:t>
            </w:r>
          </w:p>
        </w:tc>
        <w:tc>
          <w:tcPr>
            <w:tcW w:w="1188" w:type="dxa"/>
          </w:tcPr>
          <w:p w:rsidR="00191719" w:rsidRDefault="00191719">
            <w:pPr>
              <w:pStyle w:val="TableParagraph"/>
              <w:rPr>
                <w:rFonts w:ascii="Times New Roman"/>
                <w:sz w:val="16"/>
              </w:rPr>
            </w:pPr>
          </w:p>
        </w:tc>
        <w:tc>
          <w:tcPr>
            <w:tcW w:w="1268" w:type="dxa"/>
            <w:tcBorders>
              <w:bottom w:val="single" w:sz="6" w:space="0" w:color="1D1D1B"/>
            </w:tcBorders>
          </w:tcPr>
          <w:p w:rsidR="00191719" w:rsidRDefault="00191719">
            <w:pPr>
              <w:pStyle w:val="TableParagraph"/>
              <w:spacing w:before="2"/>
              <w:rPr>
                <w:sz w:val="26"/>
              </w:rPr>
            </w:pPr>
          </w:p>
          <w:p w:rsidR="00191719" w:rsidRDefault="005B2F65">
            <w:pPr>
              <w:pStyle w:val="TableParagraph"/>
              <w:ind w:right="33"/>
              <w:jc w:val="right"/>
              <w:rPr>
                <w:sz w:val="16"/>
              </w:rPr>
            </w:pPr>
            <w:r>
              <w:rPr>
                <w:color w:val="1D1D1B"/>
                <w:sz w:val="16"/>
              </w:rPr>
              <w:t>12,871</w:t>
            </w:r>
          </w:p>
        </w:tc>
      </w:tr>
      <w:tr w:rsidR="00191719">
        <w:trPr>
          <w:trHeight w:val="192"/>
        </w:trPr>
        <w:tc>
          <w:tcPr>
            <w:tcW w:w="6381" w:type="dxa"/>
          </w:tcPr>
          <w:p w:rsidR="00191719" w:rsidRDefault="005B2F65">
            <w:pPr>
              <w:pStyle w:val="TableParagraph"/>
              <w:spacing w:before="7" w:line="165" w:lineRule="exact"/>
              <w:ind w:left="50"/>
              <w:rPr>
                <w:b/>
                <w:sz w:val="16"/>
              </w:rPr>
            </w:pPr>
            <w:r>
              <w:rPr>
                <w:b/>
                <w:color w:val="1D1D1B"/>
                <w:w w:val="105"/>
                <w:sz w:val="16"/>
              </w:rPr>
              <w:t>Total Employee Expenses</w:t>
            </w:r>
          </w:p>
        </w:tc>
        <w:tc>
          <w:tcPr>
            <w:tcW w:w="1117" w:type="dxa"/>
            <w:tcBorders>
              <w:top w:val="single" w:sz="6" w:space="0" w:color="1D1D1B"/>
            </w:tcBorders>
          </w:tcPr>
          <w:p w:rsidR="00191719" w:rsidRDefault="005B2F65">
            <w:pPr>
              <w:pStyle w:val="TableParagraph"/>
              <w:tabs>
                <w:tab w:val="left" w:pos="350"/>
              </w:tabs>
              <w:spacing w:before="2" w:line="170" w:lineRule="exact"/>
              <w:ind w:left="-1" w:right="33"/>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2"/>
                <w:sz w:val="16"/>
                <w:u w:val="single" w:color="1D1D1B"/>
              </w:rPr>
              <w:t>3,693,699</w:t>
            </w:r>
          </w:p>
        </w:tc>
        <w:tc>
          <w:tcPr>
            <w:tcW w:w="1188" w:type="dxa"/>
          </w:tcPr>
          <w:p w:rsidR="00191719" w:rsidRDefault="00191719">
            <w:pPr>
              <w:pStyle w:val="TableParagraph"/>
              <w:rPr>
                <w:rFonts w:ascii="Times New Roman"/>
                <w:sz w:val="12"/>
              </w:rPr>
            </w:pPr>
          </w:p>
        </w:tc>
        <w:tc>
          <w:tcPr>
            <w:tcW w:w="1268" w:type="dxa"/>
            <w:tcBorders>
              <w:top w:val="single" w:sz="6" w:space="0" w:color="1D1D1B"/>
            </w:tcBorders>
          </w:tcPr>
          <w:p w:rsidR="00191719" w:rsidRDefault="005B2F65">
            <w:pPr>
              <w:pStyle w:val="TableParagraph"/>
              <w:tabs>
                <w:tab w:val="left" w:pos="500"/>
              </w:tabs>
              <w:spacing w:before="2" w:line="170" w:lineRule="exact"/>
              <w:ind w:right="33"/>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2"/>
                <w:sz w:val="16"/>
                <w:u w:val="single" w:color="1D1D1B"/>
              </w:rPr>
              <w:t>4,113,984</w:t>
            </w:r>
          </w:p>
        </w:tc>
      </w:tr>
    </w:tbl>
    <w:p w:rsidR="00191719" w:rsidRDefault="00191719">
      <w:pPr>
        <w:pStyle w:val="BodyText"/>
        <w:spacing w:before="2"/>
        <w:rPr>
          <w:sz w:val="9"/>
        </w:rPr>
      </w:pPr>
    </w:p>
    <w:p w:rsidR="00191719" w:rsidRDefault="005B2F65">
      <w:pPr>
        <w:spacing w:before="100"/>
        <w:ind w:left="499"/>
        <w:rPr>
          <w:sz w:val="16"/>
        </w:rPr>
      </w:pPr>
      <w:r>
        <w:rPr>
          <w:color w:val="1D1D1B"/>
          <w:w w:val="105"/>
          <w:sz w:val="16"/>
        </w:rPr>
        <w:t>34 FTEs at 30 June 2019 (35 FTEs as 30 June 2018). No employees of Safe Food Production Queensland are employed under the</w:t>
      </w:r>
    </w:p>
    <w:p w:rsidR="00191719" w:rsidRDefault="005B2F65">
      <w:pPr>
        <w:spacing w:before="18"/>
        <w:ind w:left="499"/>
        <w:rPr>
          <w:i/>
          <w:sz w:val="16"/>
        </w:rPr>
      </w:pPr>
      <w:r>
        <w:rPr>
          <w:i/>
          <w:color w:val="1D1D1B"/>
          <w:w w:val="105"/>
          <w:sz w:val="16"/>
        </w:rPr>
        <w:t>Public Service Act 2008.</w:t>
      </w:r>
    </w:p>
    <w:p w:rsidR="00191719" w:rsidRDefault="00191719">
      <w:pPr>
        <w:pStyle w:val="BodyText"/>
        <w:spacing w:before="8"/>
        <w:rPr>
          <w:i/>
          <w:sz w:val="10"/>
        </w:rPr>
      </w:pPr>
    </w:p>
    <w:p w:rsidR="00191719" w:rsidRDefault="005B2F65">
      <w:pPr>
        <w:tabs>
          <w:tab w:val="left" w:pos="1080"/>
        </w:tabs>
        <w:spacing w:before="100"/>
        <w:ind w:left="499"/>
        <w:rPr>
          <w:b/>
          <w:sz w:val="16"/>
        </w:rPr>
      </w:pPr>
      <w:r>
        <w:rPr>
          <w:b/>
          <w:color w:val="6F2927"/>
          <w:w w:val="105"/>
          <w:sz w:val="16"/>
        </w:rPr>
        <w:t>B2-2</w:t>
      </w:r>
      <w:r>
        <w:rPr>
          <w:b/>
          <w:color w:val="6F2927"/>
          <w:w w:val="105"/>
          <w:sz w:val="16"/>
        </w:rPr>
        <w:tab/>
        <w:t>SUPPLIES AND</w:t>
      </w:r>
      <w:r>
        <w:rPr>
          <w:b/>
          <w:color w:val="6F2927"/>
          <w:spacing w:val="-5"/>
          <w:w w:val="105"/>
          <w:sz w:val="16"/>
        </w:rPr>
        <w:t xml:space="preserve"> </w:t>
      </w:r>
      <w:r>
        <w:rPr>
          <w:b/>
          <w:color w:val="6F2927"/>
          <w:w w:val="105"/>
          <w:sz w:val="16"/>
        </w:rPr>
        <w:t>SERVICES</w:t>
      </w:r>
    </w:p>
    <w:p w:rsidR="00191719" w:rsidRDefault="00191719">
      <w:pPr>
        <w:pStyle w:val="BodyText"/>
        <w:spacing w:before="10"/>
        <w:rPr>
          <w:b/>
          <w:sz w:val="9"/>
        </w:rPr>
      </w:pPr>
    </w:p>
    <w:p w:rsidR="00191719" w:rsidRDefault="005B2F65">
      <w:pPr>
        <w:spacing w:before="100"/>
        <w:ind w:left="499"/>
        <w:jc w:val="both"/>
        <w:rPr>
          <w:b/>
          <w:sz w:val="16"/>
        </w:rPr>
      </w:pPr>
      <w:r>
        <w:rPr>
          <w:b/>
          <w:color w:val="1D1D1B"/>
          <w:w w:val="105"/>
          <w:sz w:val="16"/>
        </w:rPr>
        <w:t>Accounting Policy - Operating lease rentals</w:t>
      </w:r>
    </w:p>
    <w:p w:rsidR="00191719" w:rsidRDefault="005B2F65">
      <w:pPr>
        <w:spacing w:before="23" w:line="264" w:lineRule="auto"/>
        <w:ind w:left="499" w:right="190"/>
        <w:jc w:val="both"/>
        <w:rPr>
          <w:sz w:val="16"/>
        </w:rPr>
      </w:pPr>
      <w:r>
        <w:rPr>
          <w:color w:val="1D1D1B"/>
          <w:w w:val="105"/>
          <w:sz w:val="16"/>
        </w:rPr>
        <w:t>Operating</w:t>
      </w:r>
      <w:r>
        <w:rPr>
          <w:color w:val="1D1D1B"/>
          <w:spacing w:val="-10"/>
          <w:w w:val="105"/>
          <w:sz w:val="16"/>
        </w:rPr>
        <w:t xml:space="preserve"> </w:t>
      </w:r>
      <w:r>
        <w:rPr>
          <w:color w:val="1D1D1B"/>
          <w:w w:val="105"/>
          <w:sz w:val="16"/>
        </w:rPr>
        <w:t>lease</w:t>
      </w:r>
      <w:r>
        <w:rPr>
          <w:color w:val="1D1D1B"/>
          <w:spacing w:val="-10"/>
          <w:w w:val="105"/>
          <w:sz w:val="16"/>
        </w:rPr>
        <w:t xml:space="preserve"> </w:t>
      </w:r>
      <w:r>
        <w:rPr>
          <w:color w:val="1D1D1B"/>
          <w:w w:val="105"/>
          <w:sz w:val="16"/>
        </w:rPr>
        <w:t>payments</w:t>
      </w:r>
      <w:r>
        <w:rPr>
          <w:color w:val="1D1D1B"/>
          <w:spacing w:val="-10"/>
          <w:w w:val="105"/>
          <w:sz w:val="16"/>
        </w:rPr>
        <w:t xml:space="preserve"> </w:t>
      </w:r>
      <w:r>
        <w:rPr>
          <w:color w:val="1D1D1B"/>
          <w:w w:val="105"/>
          <w:sz w:val="16"/>
        </w:rPr>
        <w:t>are</w:t>
      </w:r>
      <w:r>
        <w:rPr>
          <w:color w:val="1D1D1B"/>
          <w:spacing w:val="-10"/>
          <w:w w:val="105"/>
          <w:sz w:val="16"/>
        </w:rPr>
        <w:t xml:space="preserve"> </w:t>
      </w:r>
      <w:r>
        <w:rPr>
          <w:color w:val="1D1D1B"/>
          <w:w w:val="105"/>
          <w:sz w:val="16"/>
        </w:rPr>
        <w:t>representative</w:t>
      </w:r>
      <w:r>
        <w:rPr>
          <w:color w:val="1D1D1B"/>
          <w:spacing w:val="-10"/>
          <w:w w:val="105"/>
          <w:sz w:val="16"/>
        </w:rPr>
        <w:t xml:space="preserve"> </w:t>
      </w:r>
      <w:r>
        <w:rPr>
          <w:color w:val="1D1D1B"/>
          <w:w w:val="105"/>
          <w:sz w:val="16"/>
        </w:rPr>
        <w:t>of</w:t>
      </w:r>
      <w:r>
        <w:rPr>
          <w:color w:val="1D1D1B"/>
          <w:spacing w:val="-8"/>
          <w:w w:val="105"/>
          <w:sz w:val="16"/>
        </w:rPr>
        <w:t xml:space="preserve"> </w:t>
      </w:r>
      <w:r>
        <w:rPr>
          <w:color w:val="1D1D1B"/>
          <w:w w:val="105"/>
          <w:sz w:val="16"/>
        </w:rPr>
        <w:t>the</w:t>
      </w:r>
      <w:r>
        <w:rPr>
          <w:color w:val="1D1D1B"/>
          <w:spacing w:val="-10"/>
          <w:w w:val="105"/>
          <w:sz w:val="16"/>
        </w:rPr>
        <w:t xml:space="preserve"> </w:t>
      </w:r>
      <w:r>
        <w:rPr>
          <w:color w:val="1D1D1B"/>
          <w:w w:val="105"/>
          <w:sz w:val="16"/>
        </w:rPr>
        <w:t>pattern</w:t>
      </w:r>
      <w:r>
        <w:rPr>
          <w:color w:val="1D1D1B"/>
          <w:spacing w:val="-9"/>
          <w:w w:val="105"/>
          <w:sz w:val="16"/>
        </w:rPr>
        <w:t xml:space="preserve"> </w:t>
      </w:r>
      <w:r>
        <w:rPr>
          <w:color w:val="1D1D1B"/>
          <w:w w:val="105"/>
          <w:sz w:val="16"/>
        </w:rPr>
        <w:t>of</w:t>
      </w:r>
      <w:r>
        <w:rPr>
          <w:color w:val="1D1D1B"/>
          <w:spacing w:val="-9"/>
          <w:w w:val="105"/>
          <w:sz w:val="16"/>
        </w:rPr>
        <w:t xml:space="preserve"> </w:t>
      </w:r>
      <w:r>
        <w:rPr>
          <w:color w:val="1D1D1B"/>
          <w:w w:val="105"/>
          <w:sz w:val="16"/>
        </w:rPr>
        <w:t>benefits</w:t>
      </w:r>
      <w:r>
        <w:rPr>
          <w:color w:val="1D1D1B"/>
          <w:spacing w:val="-10"/>
          <w:w w:val="105"/>
          <w:sz w:val="16"/>
        </w:rPr>
        <w:t xml:space="preserve"> </w:t>
      </w:r>
      <w:r>
        <w:rPr>
          <w:color w:val="1D1D1B"/>
          <w:w w:val="105"/>
          <w:sz w:val="16"/>
        </w:rPr>
        <w:t>derived</w:t>
      </w:r>
      <w:r>
        <w:rPr>
          <w:color w:val="1D1D1B"/>
          <w:spacing w:val="-10"/>
          <w:w w:val="105"/>
          <w:sz w:val="16"/>
        </w:rPr>
        <w:t xml:space="preserve"> </w:t>
      </w:r>
      <w:r>
        <w:rPr>
          <w:color w:val="1D1D1B"/>
          <w:w w:val="105"/>
          <w:sz w:val="16"/>
        </w:rPr>
        <w:t>from</w:t>
      </w:r>
      <w:r>
        <w:rPr>
          <w:color w:val="1D1D1B"/>
          <w:spacing w:val="-8"/>
          <w:w w:val="105"/>
          <w:sz w:val="16"/>
        </w:rPr>
        <w:t xml:space="preserve"> </w:t>
      </w:r>
      <w:r>
        <w:rPr>
          <w:color w:val="1D1D1B"/>
          <w:w w:val="105"/>
          <w:sz w:val="16"/>
        </w:rPr>
        <w:t>the</w:t>
      </w:r>
      <w:r>
        <w:rPr>
          <w:color w:val="1D1D1B"/>
          <w:spacing w:val="-9"/>
          <w:w w:val="105"/>
          <w:sz w:val="16"/>
        </w:rPr>
        <w:t xml:space="preserve"> </w:t>
      </w:r>
      <w:r>
        <w:rPr>
          <w:color w:val="1D1D1B"/>
          <w:w w:val="105"/>
          <w:sz w:val="16"/>
        </w:rPr>
        <w:t>leased</w:t>
      </w:r>
      <w:r>
        <w:rPr>
          <w:color w:val="1D1D1B"/>
          <w:spacing w:val="-10"/>
          <w:w w:val="105"/>
          <w:sz w:val="16"/>
        </w:rPr>
        <w:t xml:space="preserve"> </w:t>
      </w:r>
      <w:r>
        <w:rPr>
          <w:color w:val="1D1D1B"/>
          <w:w w:val="105"/>
          <w:sz w:val="16"/>
        </w:rPr>
        <w:t>assets</w:t>
      </w:r>
      <w:r>
        <w:rPr>
          <w:color w:val="1D1D1B"/>
          <w:spacing w:val="-10"/>
          <w:w w:val="105"/>
          <w:sz w:val="16"/>
        </w:rPr>
        <w:t xml:space="preserve"> </w:t>
      </w:r>
      <w:r>
        <w:rPr>
          <w:color w:val="1D1D1B"/>
          <w:w w:val="105"/>
          <w:sz w:val="16"/>
        </w:rPr>
        <w:t>and</w:t>
      </w:r>
      <w:r>
        <w:rPr>
          <w:color w:val="1D1D1B"/>
          <w:spacing w:val="-10"/>
          <w:w w:val="105"/>
          <w:sz w:val="16"/>
        </w:rPr>
        <w:t xml:space="preserve"> </w:t>
      </w:r>
      <w:r>
        <w:rPr>
          <w:color w:val="1D1D1B"/>
          <w:w w:val="105"/>
          <w:sz w:val="16"/>
        </w:rPr>
        <w:t>are</w:t>
      </w:r>
      <w:r>
        <w:rPr>
          <w:color w:val="1D1D1B"/>
          <w:spacing w:val="-10"/>
          <w:w w:val="105"/>
          <w:sz w:val="16"/>
        </w:rPr>
        <w:t xml:space="preserve"> </w:t>
      </w:r>
      <w:r>
        <w:rPr>
          <w:color w:val="1D1D1B"/>
          <w:w w:val="105"/>
          <w:sz w:val="16"/>
        </w:rPr>
        <w:t>expensed</w:t>
      </w:r>
      <w:r>
        <w:rPr>
          <w:color w:val="1D1D1B"/>
          <w:spacing w:val="-12"/>
          <w:w w:val="105"/>
          <w:sz w:val="16"/>
        </w:rPr>
        <w:t xml:space="preserve"> </w:t>
      </w:r>
      <w:r>
        <w:rPr>
          <w:color w:val="1D1D1B"/>
          <w:w w:val="105"/>
          <w:sz w:val="16"/>
        </w:rPr>
        <w:t>in</w:t>
      </w:r>
      <w:r>
        <w:rPr>
          <w:color w:val="1D1D1B"/>
          <w:spacing w:val="-10"/>
          <w:w w:val="105"/>
          <w:sz w:val="16"/>
        </w:rPr>
        <w:t xml:space="preserve"> </w:t>
      </w:r>
      <w:r>
        <w:rPr>
          <w:color w:val="1D1D1B"/>
          <w:w w:val="105"/>
          <w:sz w:val="16"/>
        </w:rPr>
        <w:t>the</w:t>
      </w:r>
      <w:r>
        <w:rPr>
          <w:color w:val="1D1D1B"/>
          <w:spacing w:val="-11"/>
          <w:w w:val="105"/>
          <w:sz w:val="16"/>
        </w:rPr>
        <w:t xml:space="preserve"> </w:t>
      </w:r>
      <w:r>
        <w:rPr>
          <w:color w:val="1D1D1B"/>
          <w:w w:val="105"/>
          <w:sz w:val="16"/>
        </w:rPr>
        <w:t>periods in which they are incurred. Incentives received on entering into operating leases are recognised as liabilities. Lease payments are allocated between rental expense and reduction of the</w:t>
      </w:r>
      <w:r>
        <w:rPr>
          <w:color w:val="1D1D1B"/>
          <w:spacing w:val="-28"/>
          <w:w w:val="105"/>
          <w:sz w:val="16"/>
        </w:rPr>
        <w:t xml:space="preserve"> </w:t>
      </w:r>
      <w:r>
        <w:rPr>
          <w:color w:val="1D1D1B"/>
          <w:w w:val="105"/>
          <w:sz w:val="16"/>
        </w:rPr>
        <w:t>liability.</w:t>
      </w:r>
    </w:p>
    <w:p w:rsidR="00191719" w:rsidRDefault="00191719">
      <w:pPr>
        <w:pStyle w:val="BodyText"/>
        <w:spacing w:before="9"/>
        <w:rPr>
          <w:sz w:val="17"/>
        </w:rPr>
      </w:pPr>
    </w:p>
    <w:p w:rsidR="00191719" w:rsidRDefault="005B2F65">
      <w:pPr>
        <w:ind w:left="499"/>
        <w:jc w:val="both"/>
        <w:rPr>
          <w:b/>
          <w:sz w:val="16"/>
        </w:rPr>
      </w:pPr>
      <w:r>
        <w:rPr>
          <w:b/>
          <w:color w:val="1D1D1B"/>
          <w:w w:val="105"/>
          <w:sz w:val="16"/>
        </w:rPr>
        <w:t>Disclosure - Operating leases</w:t>
      </w:r>
    </w:p>
    <w:p w:rsidR="00191719" w:rsidRDefault="005B2F65">
      <w:pPr>
        <w:spacing w:before="11" w:line="264" w:lineRule="auto"/>
        <w:ind w:left="499" w:right="190"/>
        <w:jc w:val="both"/>
        <w:rPr>
          <w:sz w:val="16"/>
        </w:rPr>
      </w:pPr>
      <w:r>
        <w:rPr>
          <w:color w:val="1D1D1B"/>
          <w:w w:val="105"/>
          <w:sz w:val="16"/>
        </w:rPr>
        <w:t>Operating</w:t>
      </w:r>
      <w:r>
        <w:rPr>
          <w:color w:val="1D1D1B"/>
          <w:spacing w:val="-9"/>
          <w:w w:val="105"/>
          <w:sz w:val="16"/>
        </w:rPr>
        <w:t xml:space="preserve"> </w:t>
      </w:r>
      <w:r>
        <w:rPr>
          <w:color w:val="1D1D1B"/>
          <w:w w:val="105"/>
          <w:sz w:val="16"/>
        </w:rPr>
        <w:t>leases</w:t>
      </w:r>
      <w:r>
        <w:rPr>
          <w:color w:val="1D1D1B"/>
          <w:spacing w:val="-9"/>
          <w:w w:val="105"/>
          <w:sz w:val="16"/>
        </w:rPr>
        <w:t xml:space="preserve"> </w:t>
      </w:r>
      <w:r>
        <w:rPr>
          <w:color w:val="1D1D1B"/>
          <w:w w:val="105"/>
          <w:sz w:val="16"/>
        </w:rPr>
        <w:t>are</w:t>
      </w:r>
      <w:r>
        <w:rPr>
          <w:color w:val="1D1D1B"/>
          <w:spacing w:val="-9"/>
          <w:w w:val="105"/>
          <w:sz w:val="16"/>
        </w:rPr>
        <w:t xml:space="preserve"> </w:t>
      </w:r>
      <w:r>
        <w:rPr>
          <w:color w:val="1D1D1B"/>
          <w:w w:val="105"/>
          <w:sz w:val="16"/>
        </w:rPr>
        <w:t>entered</w:t>
      </w:r>
      <w:r>
        <w:rPr>
          <w:color w:val="1D1D1B"/>
          <w:spacing w:val="-9"/>
          <w:w w:val="105"/>
          <w:sz w:val="16"/>
        </w:rPr>
        <w:t xml:space="preserve"> </w:t>
      </w:r>
      <w:r>
        <w:rPr>
          <w:color w:val="1D1D1B"/>
          <w:w w:val="105"/>
          <w:sz w:val="16"/>
        </w:rPr>
        <w:t>into</w:t>
      </w:r>
      <w:r>
        <w:rPr>
          <w:color w:val="1D1D1B"/>
          <w:spacing w:val="-8"/>
          <w:w w:val="105"/>
          <w:sz w:val="16"/>
        </w:rPr>
        <w:t xml:space="preserve"> </w:t>
      </w:r>
      <w:r>
        <w:rPr>
          <w:color w:val="1D1D1B"/>
          <w:w w:val="105"/>
          <w:sz w:val="16"/>
        </w:rPr>
        <w:t>as</w:t>
      </w:r>
      <w:r>
        <w:rPr>
          <w:color w:val="1D1D1B"/>
          <w:spacing w:val="-9"/>
          <w:w w:val="105"/>
          <w:sz w:val="16"/>
        </w:rPr>
        <w:t xml:space="preserve"> </w:t>
      </w:r>
      <w:r>
        <w:rPr>
          <w:color w:val="1D1D1B"/>
          <w:w w:val="105"/>
          <w:sz w:val="16"/>
        </w:rPr>
        <w:t>means</w:t>
      </w:r>
      <w:r>
        <w:rPr>
          <w:color w:val="1D1D1B"/>
          <w:spacing w:val="-9"/>
          <w:w w:val="105"/>
          <w:sz w:val="16"/>
        </w:rPr>
        <w:t xml:space="preserve"> </w:t>
      </w:r>
      <w:r>
        <w:rPr>
          <w:color w:val="1D1D1B"/>
          <w:w w:val="105"/>
          <w:sz w:val="16"/>
        </w:rPr>
        <w:t>of</w:t>
      </w:r>
      <w:r>
        <w:rPr>
          <w:color w:val="1D1D1B"/>
          <w:spacing w:val="-7"/>
          <w:w w:val="105"/>
          <w:sz w:val="16"/>
        </w:rPr>
        <w:t xml:space="preserve"> </w:t>
      </w:r>
      <w:r>
        <w:rPr>
          <w:color w:val="1D1D1B"/>
          <w:w w:val="105"/>
          <w:sz w:val="16"/>
        </w:rPr>
        <w:t>acquiring</w:t>
      </w:r>
      <w:r>
        <w:rPr>
          <w:color w:val="1D1D1B"/>
          <w:spacing w:val="-9"/>
          <w:w w:val="105"/>
          <w:sz w:val="16"/>
        </w:rPr>
        <w:t xml:space="preserve"> </w:t>
      </w:r>
      <w:r>
        <w:rPr>
          <w:color w:val="1D1D1B"/>
          <w:w w:val="105"/>
          <w:sz w:val="16"/>
        </w:rPr>
        <w:t>access</w:t>
      </w:r>
      <w:r>
        <w:rPr>
          <w:color w:val="1D1D1B"/>
          <w:spacing w:val="-8"/>
          <w:w w:val="105"/>
          <w:sz w:val="16"/>
        </w:rPr>
        <w:t xml:space="preserve"> </w:t>
      </w:r>
      <w:r>
        <w:rPr>
          <w:color w:val="1D1D1B"/>
          <w:w w:val="105"/>
          <w:sz w:val="16"/>
        </w:rPr>
        <w:t>to</w:t>
      </w:r>
      <w:r>
        <w:rPr>
          <w:color w:val="1D1D1B"/>
          <w:spacing w:val="-9"/>
          <w:w w:val="105"/>
          <w:sz w:val="16"/>
        </w:rPr>
        <w:t xml:space="preserve"> </w:t>
      </w:r>
      <w:r>
        <w:rPr>
          <w:color w:val="1D1D1B"/>
          <w:w w:val="105"/>
          <w:sz w:val="16"/>
        </w:rPr>
        <w:t>office</w:t>
      </w:r>
      <w:r>
        <w:rPr>
          <w:color w:val="1D1D1B"/>
          <w:spacing w:val="-9"/>
          <w:w w:val="105"/>
          <w:sz w:val="16"/>
        </w:rPr>
        <w:t xml:space="preserve"> </w:t>
      </w:r>
      <w:r>
        <w:rPr>
          <w:color w:val="1D1D1B"/>
          <w:w w:val="105"/>
          <w:sz w:val="16"/>
        </w:rPr>
        <w:t>accommodation</w:t>
      </w:r>
      <w:r>
        <w:rPr>
          <w:color w:val="1D1D1B"/>
          <w:spacing w:val="-7"/>
          <w:w w:val="105"/>
          <w:sz w:val="16"/>
        </w:rPr>
        <w:t xml:space="preserve"> </w:t>
      </w:r>
      <w:r>
        <w:rPr>
          <w:color w:val="1D1D1B"/>
          <w:w w:val="105"/>
          <w:sz w:val="16"/>
        </w:rPr>
        <w:t>and</w:t>
      </w:r>
      <w:r>
        <w:rPr>
          <w:color w:val="1D1D1B"/>
          <w:spacing w:val="-7"/>
          <w:w w:val="105"/>
          <w:sz w:val="16"/>
        </w:rPr>
        <w:t xml:space="preserve"> </w:t>
      </w:r>
      <w:r>
        <w:rPr>
          <w:color w:val="1D1D1B"/>
          <w:w w:val="105"/>
          <w:sz w:val="16"/>
        </w:rPr>
        <w:t>motor</w:t>
      </w:r>
      <w:r>
        <w:rPr>
          <w:color w:val="1D1D1B"/>
          <w:spacing w:val="-9"/>
          <w:w w:val="105"/>
          <w:sz w:val="16"/>
        </w:rPr>
        <w:t xml:space="preserve"> </w:t>
      </w:r>
      <w:r>
        <w:rPr>
          <w:color w:val="1D1D1B"/>
          <w:w w:val="105"/>
          <w:sz w:val="16"/>
        </w:rPr>
        <w:t>vehicles.</w:t>
      </w:r>
      <w:r>
        <w:rPr>
          <w:color w:val="1D1D1B"/>
          <w:spacing w:val="27"/>
          <w:w w:val="105"/>
          <w:sz w:val="16"/>
        </w:rPr>
        <w:t xml:space="preserve"> </w:t>
      </w:r>
      <w:r>
        <w:rPr>
          <w:color w:val="1D1D1B"/>
          <w:w w:val="105"/>
          <w:sz w:val="16"/>
        </w:rPr>
        <w:t>Lease</w:t>
      </w:r>
      <w:r>
        <w:rPr>
          <w:color w:val="1D1D1B"/>
          <w:spacing w:val="-8"/>
          <w:w w:val="105"/>
          <w:sz w:val="16"/>
        </w:rPr>
        <w:t xml:space="preserve"> </w:t>
      </w:r>
      <w:r>
        <w:rPr>
          <w:color w:val="1D1D1B"/>
          <w:w w:val="105"/>
          <w:sz w:val="16"/>
        </w:rPr>
        <w:t>term</w:t>
      </w:r>
      <w:r>
        <w:rPr>
          <w:color w:val="1D1D1B"/>
          <w:spacing w:val="-6"/>
          <w:w w:val="105"/>
          <w:sz w:val="16"/>
        </w:rPr>
        <w:t xml:space="preserve"> </w:t>
      </w:r>
      <w:r>
        <w:rPr>
          <w:color w:val="1D1D1B"/>
          <w:w w:val="105"/>
          <w:sz w:val="16"/>
        </w:rPr>
        <w:t>extend</w:t>
      </w:r>
      <w:r>
        <w:rPr>
          <w:color w:val="1D1D1B"/>
          <w:spacing w:val="-9"/>
          <w:w w:val="105"/>
          <w:sz w:val="16"/>
        </w:rPr>
        <w:t xml:space="preserve"> </w:t>
      </w:r>
      <w:r>
        <w:rPr>
          <w:color w:val="1D1D1B"/>
          <w:w w:val="105"/>
          <w:sz w:val="16"/>
        </w:rPr>
        <w:t>over a period of 5 to 10 years. The Agency has no option to purchase the leased item at the conclusion of the lease although the lease provides</w:t>
      </w:r>
      <w:r>
        <w:rPr>
          <w:color w:val="1D1D1B"/>
          <w:spacing w:val="-5"/>
          <w:w w:val="105"/>
          <w:sz w:val="16"/>
        </w:rPr>
        <w:t xml:space="preserve"> </w:t>
      </w:r>
      <w:r>
        <w:rPr>
          <w:color w:val="1D1D1B"/>
          <w:w w:val="105"/>
          <w:sz w:val="16"/>
        </w:rPr>
        <w:t>for</w:t>
      </w:r>
      <w:r>
        <w:rPr>
          <w:color w:val="1D1D1B"/>
          <w:spacing w:val="-5"/>
          <w:w w:val="105"/>
          <w:sz w:val="16"/>
        </w:rPr>
        <w:t xml:space="preserve"> </w:t>
      </w:r>
      <w:r>
        <w:rPr>
          <w:color w:val="1D1D1B"/>
          <w:w w:val="105"/>
          <w:sz w:val="16"/>
        </w:rPr>
        <w:t>a</w:t>
      </w:r>
      <w:r>
        <w:rPr>
          <w:color w:val="1D1D1B"/>
          <w:spacing w:val="-3"/>
          <w:w w:val="105"/>
          <w:sz w:val="16"/>
        </w:rPr>
        <w:t xml:space="preserve"> </w:t>
      </w:r>
      <w:r>
        <w:rPr>
          <w:color w:val="1D1D1B"/>
          <w:w w:val="105"/>
          <w:sz w:val="16"/>
        </w:rPr>
        <w:t>right</w:t>
      </w:r>
      <w:r>
        <w:rPr>
          <w:color w:val="1D1D1B"/>
          <w:spacing w:val="-6"/>
          <w:w w:val="105"/>
          <w:sz w:val="16"/>
        </w:rPr>
        <w:t xml:space="preserve"> </w:t>
      </w:r>
      <w:r>
        <w:rPr>
          <w:color w:val="1D1D1B"/>
          <w:w w:val="105"/>
          <w:sz w:val="16"/>
        </w:rPr>
        <w:t>of</w:t>
      </w:r>
      <w:r>
        <w:rPr>
          <w:color w:val="1D1D1B"/>
          <w:spacing w:val="-2"/>
          <w:w w:val="105"/>
          <w:sz w:val="16"/>
        </w:rPr>
        <w:t xml:space="preserve"> </w:t>
      </w:r>
      <w:r>
        <w:rPr>
          <w:color w:val="1D1D1B"/>
          <w:w w:val="105"/>
          <w:sz w:val="16"/>
        </w:rPr>
        <w:t>renewal</w:t>
      </w:r>
      <w:r>
        <w:rPr>
          <w:color w:val="1D1D1B"/>
          <w:spacing w:val="-4"/>
          <w:w w:val="105"/>
          <w:sz w:val="16"/>
        </w:rPr>
        <w:t xml:space="preserve"> </w:t>
      </w:r>
      <w:r>
        <w:rPr>
          <w:color w:val="1D1D1B"/>
          <w:w w:val="105"/>
          <w:sz w:val="16"/>
        </w:rPr>
        <w:t>at</w:t>
      </w:r>
      <w:r>
        <w:rPr>
          <w:color w:val="1D1D1B"/>
          <w:spacing w:val="-5"/>
          <w:w w:val="105"/>
          <w:sz w:val="16"/>
        </w:rPr>
        <w:t xml:space="preserve"> </w:t>
      </w:r>
      <w:r>
        <w:rPr>
          <w:color w:val="1D1D1B"/>
          <w:w w:val="105"/>
          <w:sz w:val="16"/>
        </w:rPr>
        <w:t>which</w:t>
      </w:r>
      <w:r>
        <w:rPr>
          <w:color w:val="1D1D1B"/>
          <w:spacing w:val="-5"/>
          <w:w w:val="105"/>
          <w:sz w:val="16"/>
        </w:rPr>
        <w:t xml:space="preserve"> </w:t>
      </w:r>
      <w:r>
        <w:rPr>
          <w:color w:val="1D1D1B"/>
          <w:w w:val="105"/>
          <w:sz w:val="16"/>
        </w:rPr>
        <w:t>time</w:t>
      </w:r>
      <w:r>
        <w:rPr>
          <w:color w:val="1D1D1B"/>
          <w:spacing w:val="-3"/>
          <w:w w:val="105"/>
          <w:sz w:val="16"/>
        </w:rPr>
        <w:t xml:space="preserve"> </w:t>
      </w:r>
      <w:r>
        <w:rPr>
          <w:color w:val="1D1D1B"/>
          <w:w w:val="105"/>
          <w:sz w:val="16"/>
        </w:rPr>
        <w:t>the</w:t>
      </w:r>
      <w:r>
        <w:rPr>
          <w:color w:val="1D1D1B"/>
          <w:spacing w:val="-4"/>
          <w:w w:val="105"/>
          <w:sz w:val="16"/>
        </w:rPr>
        <w:t xml:space="preserve"> </w:t>
      </w:r>
      <w:r>
        <w:rPr>
          <w:color w:val="1D1D1B"/>
          <w:w w:val="105"/>
          <w:sz w:val="16"/>
        </w:rPr>
        <w:t>lease</w:t>
      </w:r>
      <w:r>
        <w:rPr>
          <w:color w:val="1D1D1B"/>
          <w:spacing w:val="-4"/>
          <w:w w:val="105"/>
          <w:sz w:val="16"/>
        </w:rPr>
        <w:t xml:space="preserve"> </w:t>
      </w:r>
      <w:r>
        <w:rPr>
          <w:color w:val="1D1D1B"/>
          <w:w w:val="105"/>
          <w:sz w:val="16"/>
        </w:rPr>
        <w:t>terms</w:t>
      </w:r>
      <w:r>
        <w:rPr>
          <w:color w:val="1D1D1B"/>
          <w:spacing w:val="-5"/>
          <w:w w:val="105"/>
          <w:sz w:val="16"/>
        </w:rPr>
        <w:t xml:space="preserve"> </w:t>
      </w:r>
      <w:r>
        <w:rPr>
          <w:color w:val="1D1D1B"/>
          <w:w w:val="105"/>
          <w:sz w:val="16"/>
        </w:rPr>
        <w:t>are</w:t>
      </w:r>
      <w:r>
        <w:rPr>
          <w:color w:val="1D1D1B"/>
          <w:spacing w:val="-3"/>
          <w:w w:val="105"/>
          <w:sz w:val="16"/>
        </w:rPr>
        <w:t xml:space="preserve"> </w:t>
      </w:r>
      <w:r>
        <w:rPr>
          <w:color w:val="1D1D1B"/>
          <w:w w:val="105"/>
          <w:sz w:val="16"/>
        </w:rPr>
        <w:t>renegotiated.</w:t>
      </w:r>
    </w:p>
    <w:p w:rsidR="00191719" w:rsidRDefault="00191719">
      <w:pPr>
        <w:pStyle w:val="BodyText"/>
        <w:spacing w:before="5"/>
        <w:rPr>
          <w:sz w:val="17"/>
        </w:rPr>
      </w:pPr>
    </w:p>
    <w:tbl>
      <w:tblPr>
        <w:tblW w:w="0" w:type="auto"/>
        <w:tblInd w:w="456" w:type="dxa"/>
        <w:tblLayout w:type="fixed"/>
        <w:tblCellMar>
          <w:left w:w="0" w:type="dxa"/>
          <w:right w:w="0" w:type="dxa"/>
        </w:tblCellMar>
        <w:tblLook w:val="01E0" w:firstRow="1" w:lastRow="1" w:firstColumn="1" w:lastColumn="1" w:noHBand="0" w:noVBand="0"/>
      </w:tblPr>
      <w:tblGrid>
        <w:gridCol w:w="4566"/>
        <w:gridCol w:w="3508"/>
        <w:gridCol w:w="1894"/>
      </w:tblGrid>
      <w:tr w:rsidR="00191719">
        <w:trPr>
          <w:trHeight w:val="395"/>
        </w:trPr>
        <w:tc>
          <w:tcPr>
            <w:tcW w:w="4566" w:type="dxa"/>
          </w:tcPr>
          <w:p w:rsidR="00191719" w:rsidRDefault="00191719">
            <w:pPr>
              <w:pStyle w:val="TableParagraph"/>
              <w:rPr>
                <w:rFonts w:ascii="Times New Roman"/>
                <w:sz w:val="16"/>
              </w:rPr>
            </w:pPr>
          </w:p>
        </w:tc>
        <w:tc>
          <w:tcPr>
            <w:tcW w:w="3508" w:type="dxa"/>
          </w:tcPr>
          <w:p w:rsidR="00191719" w:rsidRDefault="005B2F65">
            <w:pPr>
              <w:pStyle w:val="TableParagraph"/>
              <w:spacing w:line="183" w:lineRule="exact"/>
              <w:ind w:right="637"/>
              <w:jc w:val="right"/>
              <w:rPr>
                <w:b/>
                <w:i/>
                <w:sz w:val="16"/>
              </w:rPr>
            </w:pPr>
            <w:r>
              <w:rPr>
                <w:b/>
                <w:i/>
                <w:color w:val="1D1D1B"/>
                <w:sz w:val="16"/>
              </w:rPr>
              <w:t>2019</w:t>
            </w:r>
          </w:p>
          <w:p w:rsidR="00191719" w:rsidRDefault="005B2F65">
            <w:pPr>
              <w:pStyle w:val="TableParagraph"/>
              <w:spacing w:before="16" w:line="176" w:lineRule="exact"/>
              <w:ind w:right="637"/>
              <w:jc w:val="right"/>
              <w:rPr>
                <w:b/>
                <w:i/>
                <w:sz w:val="16"/>
              </w:rPr>
            </w:pPr>
            <w:r>
              <w:rPr>
                <w:b/>
                <w:i/>
                <w:color w:val="1D1D1B"/>
                <w:w w:val="103"/>
                <w:sz w:val="16"/>
              </w:rPr>
              <w:t>$</w:t>
            </w:r>
          </w:p>
        </w:tc>
        <w:tc>
          <w:tcPr>
            <w:tcW w:w="1894" w:type="dxa"/>
          </w:tcPr>
          <w:p w:rsidR="00191719" w:rsidRDefault="005B2F65">
            <w:pPr>
              <w:pStyle w:val="TableParagraph"/>
              <w:spacing w:line="183" w:lineRule="exact"/>
              <w:ind w:right="75"/>
              <w:jc w:val="right"/>
              <w:rPr>
                <w:b/>
                <w:i/>
                <w:sz w:val="16"/>
              </w:rPr>
            </w:pPr>
            <w:r>
              <w:rPr>
                <w:b/>
                <w:i/>
                <w:color w:val="1D1D1B"/>
                <w:sz w:val="16"/>
              </w:rPr>
              <w:t>2018</w:t>
            </w:r>
          </w:p>
          <w:p w:rsidR="00191719" w:rsidRDefault="005B2F65">
            <w:pPr>
              <w:pStyle w:val="TableParagraph"/>
              <w:spacing w:before="16" w:line="176" w:lineRule="exact"/>
              <w:ind w:right="75"/>
              <w:jc w:val="right"/>
              <w:rPr>
                <w:b/>
                <w:i/>
                <w:sz w:val="16"/>
              </w:rPr>
            </w:pPr>
            <w:r>
              <w:rPr>
                <w:b/>
                <w:i/>
                <w:color w:val="1D1D1B"/>
                <w:w w:val="103"/>
                <w:sz w:val="16"/>
              </w:rPr>
              <w:t>$</w:t>
            </w:r>
          </w:p>
        </w:tc>
      </w:tr>
      <w:tr w:rsidR="00191719">
        <w:trPr>
          <w:trHeight w:val="199"/>
        </w:trPr>
        <w:tc>
          <w:tcPr>
            <w:tcW w:w="4566" w:type="dxa"/>
          </w:tcPr>
          <w:p w:rsidR="00191719" w:rsidRDefault="005B2F65">
            <w:pPr>
              <w:pStyle w:val="TableParagraph"/>
              <w:spacing w:before="10" w:line="169" w:lineRule="exact"/>
              <w:ind w:left="50"/>
              <w:rPr>
                <w:b/>
                <w:i/>
                <w:sz w:val="16"/>
              </w:rPr>
            </w:pPr>
            <w:r>
              <w:rPr>
                <w:b/>
                <w:i/>
                <w:color w:val="1D1D1B"/>
                <w:w w:val="105"/>
                <w:sz w:val="16"/>
              </w:rPr>
              <w:t>Supplies and Services</w:t>
            </w:r>
          </w:p>
        </w:tc>
        <w:tc>
          <w:tcPr>
            <w:tcW w:w="3508" w:type="dxa"/>
          </w:tcPr>
          <w:p w:rsidR="00191719" w:rsidRDefault="00191719">
            <w:pPr>
              <w:pStyle w:val="TableParagraph"/>
              <w:rPr>
                <w:rFonts w:ascii="Times New Roman"/>
                <w:sz w:val="12"/>
              </w:rPr>
            </w:pPr>
          </w:p>
        </w:tc>
        <w:tc>
          <w:tcPr>
            <w:tcW w:w="1894" w:type="dxa"/>
          </w:tcPr>
          <w:p w:rsidR="00191719" w:rsidRDefault="00191719">
            <w:pPr>
              <w:pStyle w:val="TableParagraph"/>
              <w:rPr>
                <w:rFonts w:ascii="Times New Roman"/>
                <w:sz w:val="12"/>
              </w:rPr>
            </w:pPr>
          </w:p>
        </w:tc>
      </w:tr>
      <w:tr w:rsidR="00191719">
        <w:trPr>
          <w:trHeight w:val="198"/>
        </w:trPr>
        <w:tc>
          <w:tcPr>
            <w:tcW w:w="4566" w:type="dxa"/>
          </w:tcPr>
          <w:p w:rsidR="00191719" w:rsidRDefault="005B2F65">
            <w:pPr>
              <w:pStyle w:val="TableParagraph"/>
              <w:spacing w:before="8" w:line="170" w:lineRule="exact"/>
              <w:ind w:left="50"/>
              <w:rPr>
                <w:sz w:val="16"/>
              </w:rPr>
            </w:pPr>
            <w:r>
              <w:rPr>
                <w:color w:val="1D1D1B"/>
                <w:w w:val="105"/>
                <w:sz w:val="16"/>
              </w:rPr>
              <w:t>Administration Expenses</w:t>
            </w:r>
          </w:p>
        </w:tc>
        <w:tc>
          <w:tcPr>
            <w:tcW w:w="3508" w:type="dxa"/>
          </w:tcPr>
          <w:p w:rsidR="00191719" w:rsidRDefault="005B2F65">
            <w:pPr>
              <w:pStyle w:val="TableParagraph"/>
              <w:spacing w:before="3" w:line="175" w:lineRule="exact"/>
              <w:ind w:right="609"/>
              <w:jc w:val="right"/>
              <w:rPr>
                <w:sz w:val="16"/>
              </w:rPr>
            </w:pPr>
            <w:r>
              <w:rPr>
                <w:color w:val="1D1D1B"/>
                <w:sz w:val="16"/>
              </w:rPr>
              <w:t>132,644</w:t>
            </w:r>
          </w:p>
        </w:tc>
        <w:tc>
          <w:tcPr>
            <w:tcW w:w="1894" w:type="dxa"/>
          </w:tcPr>
          <w:p w:rsidR="00191719" w:rsidRDefault="005B2F65">
            <w:pPr>
              <w:pStyle w:val="TableParagraph"/>
              <w:spacing w:before="3" w:line="175" w:lineRule="exact"/>
              <w:ind w:right="47"/>
              <w:jc w:val="right"/>
              <w:rPr>
                <w:sz w:val="16"/>
              </w:rPr>
            </w:pPr>
            <w:r>
              <w:rPr>
                <w:color w:val="1D1D1B"/>
                <w:sz w:val="16"/>
              </w:rPr>
              <w:t>140,817</w:t>
            </w:r>
          </w:p>
        </w:tc>
      </w:tr>
      <w:tr w:rsidR="00191719">
        <w:trPr>
          <w:trHeight w:val="199"/>
        </w:trPr>
        <w:tc>
          <w:tcPr>
            <w:tcW w:w="4566" w:type="dxa"/>
          </w:tcPr>
          <w:p w:rsidR="00191719" w:rsidRDefault="005B2F65">
            <w:pPr>
              <w:pStyle w:val="TableParagraph"/>
              <w:spacing w:before="9" w:line="170" w:lineRule="exact"/>
              <w:ind w:left="50"/>
              <w:rPr>
                <w:sz w:val="16"/>
              </w:rPr>
            </w:pPr>
            <w:r>
              <w:rPr>
                <w:color w:val="1D1D1B"/>
                <w:w w:val="105"/>
                <w:sz w:val="16"/>
              </w:rPr>
              <w:t>Advertising and Conference Costs</w:t>
            </w:r>
          </w:p>
        </w:tc>
        <w:tc>
          <w:tcPr>
            <w:tcW w:w="3508" w:type="dxa"/>
          </w:tcPr>
          <w:p w:rsidR="00191719" w:rsidRDefault="005B2F65">
            <w:pPr>
              <w:pStyle w:val="TableParagraph"/>
              <w:spacing w:before="5" w:line="175" w:lineRule="exact"/>
              <w:ind w:right="609"/>
              <w:jc w:val="right"/>
              <w:rPr>
                <w:sz w:val="16"/>
              </w:rPr>
            </w:pPr>
            <w:r>
              <w:rPr>
                <w:color w:val="1D1D1B"/>
                <w:sz w:val="16"/>
              </w:rPr>
              <w:t>34,589</w:t>
            </w:r>
          </w:p>
        </w:tc>
        <w:tc>
          <w:tcPr>
            <w:tcW w:w="1894" w:type="dxa"/>
          </w:tcPr>
          <w:p w:rsidR="00191719" w:rsidRDefault="005B2F65">
            <w:pPr>
              <w:pStyle w:val="TableParagraph"/>
              <w:spacing w:before="5" w:line="175" w:lineRule="exact"/>
              <w:ind w:right="47"/>
              <w:jc w:val="right"/>
              <w:rPr>
                <w:sz w:val="16"/>
              </w:rPr>
            </w:pPr>
            <w:r>
              <w:rPr>
                <w:color w:val="1D1D1B"/>
                <w:sz w:val="16"/>
              </w:rPr>
              <w:t>54,326</w:t>
            </w:r>
          </w:p>
        </w:tc>
      </w:tr>
      <w:tr w:rsidR="00191719">
        <w:trPr>
          <w:trHeight w:val="199"/>
        </w:trPr>
        <w:tc>
          <w:tcPr>
            <w:tcW w:w="4566" w:type="dxa"/>
          </w:tcPr>
          <w:p w:rsidR="00191719" w:rsidRDefault="005B2F65">
            <w:pPr>
              <w:pStyle w:val="TableParagraph"/>
              <w:spacing w:before="9" w:line="170" w:lineRule="exact"/>
              <w:ind w:left="50"/>
              <w:rPr>
                <w:sz w:val="16"/>
              </w:rPr>
            </w:pPr>
            <w:r>
              <w:rPr>
                <w:color w:val="1D1D1B"/>
                <w:w w:val="105"/>
                <w:sz w:val="16"/>
              </w:rPr>
              <w:t>Communication Costs</w:t>
            </w:r>
          </w:p>
        </w:tc>
        <w:tc>
          <w:tcPr>
            <w:tcW w:w="3508" w:type="dxa"/>
          </w:tcPr>
          <w:p w:rsidR="00191719" w:rsidRDefault="005B2F65">
            <w:pPr>
              <w:pStyle w:val="TableParagraph"/>
              <w:spacing w:before="5" w:line="175" w:lineRule="exact"/>
              <w:ind w:right="609"/>
              <w:jc w:val="right"/>
              <w:rPr>
                <w:sz w:val="16"/>
              </w:rPr>
            </w:pPr>
            <w:r>
              <w:rPr>
                <w:color w:val="1D1D1B"/>
                <w:sz w:val="16"/>
              </w:rPr>
              <w:t>51,249</w:t>
            </w:r>
          </w:p>
        </w:tc>
        <w:tc>
          <w:tcPr>
            <w:tcW w:w="1894" w:type="dxa"/>
          </w:tcPr>
          <w:p w:rsidR="00191719" w:rsidRDefault="005B2F65">
            <w:pPr>
              <w:pStyle w:val="TableParagraph"/>
              <w:spacing w:before="5" w:line="175" w:lineRule="exact"/>
              <w:ind w:right="47"/>
              <w:jc w:val="right"/>
              <w:rPr>
                <w:sz w:val="16"/>
              </w:rPr>
            </w:pPr>
            <w:r>
              <w:rPr>
                <w:color w:val="1D1D1B"/>
                <w:sz w:val="16"/>
              </w:rPr>
              <w:t>78,450</w:t>
            </w:r>
          </w:p>
        </w:tc>
      </w:tr>
      <w:tr w:rsidR="00191719">
        <w:trPr>
          <w:trHeight w:val="199"/>
        </w:trPr>
        <w:tc>
          <w:tcPr>
            <w:tcW w:w="4566" w:type="dxa"/>
          </w:tcPr>
          <w:p w:rsidR="00191719" w:rsidRDefault="005B2F65">
            <w:pPr>
              <w:pStyle w:val="TableParagraph"/>
              <w:spacing w:before="9" w:line="170" w:lineRule="exact"/>
              <w:ind w:left="50"/>
              <w:rPr>
                <w:sz w:val="16"/>
              </w:rPr>
            </w:pPr>
            <w:r>
              <w:rPr>
                <w:color w:val="1D1D1B"/>
                <w:w w:val="105"/>
                <w:sz w:val="16"/>
              </w:rPr>
              <w:t>Computer Costs</w:t>
            </w:r>
          </w:p>
        </w:tc>
        <w:tc>
          <w:tcPr>
            <w:tcW w:w="3508" w:type="dxa"/>
          </w:tcPr>
          <w:p w:rsidR="00191719" w:rsidRDefault="005B2F65">
            <w:pPr>
              <w:pStyle w:val="TableParagraph"/>
              <w:spacing w:before="5" w:line="175" w:lineRule="exact"/>
              <w:ind w:right="609"/>
              <w:jc w:val="right"/>
              <w:rPr>
                <w:sz w:val="16"/>
              </w:rPr>
            </w:pPr>
            <w:r>
              <w:rPr>
                <w:color w:val="1D1D1B"/>
                <w:sz w:val="16"/>
              </w:rPr>
              <w:t>263,221</w:t>
            </w:r>
          </w:p>
        </w:tc>
        <w:tc>
          <w:tcPr>
            <w:tcW w:w="1894" w:type="dxa"/>
          </w:tcPr>
          <w:p w:rsidR="00191719" w:rsidRDefault="005B2F65">
            <w:pPr>
              <w:pStyle w:val="TableParagraph"/>
              <w:spacing w:before="5" w:line="175" w:lineRule="exact"/>
              <w:ind w:right="47"/>
              <w:jc w:val="right"/>
              <w:rPr>
                <w:sz w:val="16"/>
              </w:rPr>
            </w:pPr>
            <w:r>
              <w:rPr>
                <w:color w:val="1D1D1B"/>
                <w:sz w:val="16"/>
              </w:rPr>
              <w:t>268,660</w:t>
            </w:r>
          </w:p>
        </w:tc>
      </w:tr>
      <w:tr w:rsidR="00191719">
        <w:trPr>
          <w:trHeight w:val="199"/>
        </w:trPr>
        <w:tc>
          <w:tcPr>
            <w:tcW w:w="4566" w:type="dxa"/>
          </w:tcPr>
          <w:p w:rsidR="00191719" w:rsidRDefault="005B2F65">
            <w:pPr>
              <w:pStyle w:val="TableParagraph"/>
              <w:spacing w:before="9" w:line="170" w:lineRule="exact"/>
              <w:ind w:left="50"/>
              <w:rPr>
                <w:sz w:val="16"/>
              </w:rPr>
            </w:pPr>
            <w:r>
              <w:rPr>
                <w:color w:val="1D1D1B"/>
                <w:w w:val="105"/>
                <w:sz w:val="16"/>
              </w:rPr>
              <w:t>Contracting &amp; Professional Services</w:t>
            </w:r>
          </w:p>
        </w:tc>
        <w:tc>
          <w:tcPr>
            <w:tcW w:w="3508" w:type="dxa"/>
          </w:tcPr>
          <w:p w:rsidR="00191719" w:rsidRDefault="005B2F65">
            <w:pPr>
              <w:pStyle w:val="TableParagraph"/>
              <w:spacing w:before="5" w:line="175" w:lineRule="exact"/>
              <w:ind w:right="609"/>
              <w:jc w:val="right"/>
              <w:rPr>
                <w:sz w:val="16"/>
              </w:rPr>
            </w:pPr>
            <w:r>
              <w:rPr>
                <w:color w:val="1D1D1B"/>
                <w:sz w:val="16"/>
              </w:rPr>
              <w:t>720,637</w:t>
            </w:r>
          </w:p>
        </w:tc>
        <w:tc>
          <w:tcPr>
            <w:tcW w:w="1894" w:type="dxa"/>
          </w:tcPr>
          <w:p w:rsidR="00191719" w:rsidRDefault="005B2F65">
            <w:pPr>
              <w:pStyle w:val="TableParagraph"/>
              <w:spacing w:before="5" w:line="175" w:lineRule="exact"/>
              <w:ind w:right="47"/>
              <w:jc w:val="right"/>
              <w:rPr>
                <w:sz w:val="16"/>
              </w:rPr>
            </w:pPr>
            <w:r>
              <w:rPr>
                <w:color w:val="1D1D1B"/>
                <w:sz w:val="16"/>
              </w:rPr>
              <w:t>819,582</w:t>
            </w:r>
          </w:p>
        </w:tc>
      </w:tr>
      <w:tr w:rsidR="00191719">
        <w:trPr>
          <w:trHeight w:val="200"/>
        </w:trPr>
        <w:tc>
          <w:tcPr>
            <w:tcW w:w="4566" w:type="dxa"/>
          </w:tcPr>
          <w:p w:rsidR="00191719" w:rsidRDefault="005B2F65">
            <w:pPr>
              <w:pStyle w:val="TableParagraph"/>
              <w:spacing w:before="9" w:line="171" w:lineRule="exact"/>
              <w:ind w:left="50"/>
              <w:rPr>
                <w:sz w:val="16"/>
              </w:rPr>
            </w:pPr>
            <w:r>
              <w:rPr>
                <w:color w:val="1D1D1B"/>
                <w:w w:val="105"/>
                <w:sz w:val="16"/>
              </w:rPr>
              <w:t>Legal Costs</w:t>
            </w:r>
          </w:p>
        </w:tc>
        <w:tc>
          <w:tcPr>
            <w:tcW w:w="3508" w:type="dxa"/>
          </w:tcPr>
          <w:p w:rsidR="00191719" w:rsidRDefault="005B2F65">
            <w:pPr>
              <w:pStyle w:val="TableParagraph"/>
              <w:spacing w:before="5" w:line="175" w:lineRule="exact"/>
              <w:ind w:right="609"/>
              <w:jc w:val="right"/>
              <w:rPr>
                <w:sz w:val="16"/>
              </w:rPr>
            </w:pPr>
            <w:r>
              <w:rPr>
                <w:color w:val="1D1D1B"/>
                <w:sz w:val="16"/>
              </w:rPr>
              <w:t>154,855</w:t>
            </w:r>
          </w:p>
        </w:tc>
        <w:tc>
          <w:tcPr>
            <w:tcW w:w="1894" w:type="dxa"/>
          </w:tcPr>
          <w:p w:rsidR="00191719" w:rsidRDefault="005B2F65">
            <w:pPr>
              <w:pStyle w:val="TableParagraph"/>
              <w:spacing w:before="5" w:line="175" w:lineRule="exact"/>
              <w:ind w:right="47"/>
              <w:jc w:val="right"/>
              <w:rPr>
                <w:sz w:val="16"/>
              </w:rPr>
            </w:pPr>
            <w:r>
              <w:rPr>
                <w:color w:val="1D1D1B"/>
                <w:sz w:val="16"/>
              </w:rPr>
              <w:t>36,774</w:t>
            </w:r>
          </w:p>
        </w:tc>
      </w:tr>
      <w:tr w:rsidR="00191719">
        <w:trPr>
          <w:trHeight w:val="200"/>
        </w:trPr>
        <w:tc>
          <w:tcPr>
            <w:tcW w:w="4566" w:type="dxa"/>
          </w:tcPr>
          <w:p w:rsidR="00191719" w:rsidRDefault="005B2F65">
            <w:pPr>
              <w:pStyle w:val="TableParagraph"/>
              <w:spacing w:before="9" w:line="170" w:lineRule="exact"/>
              <w:ind w:left="50"/>
              <w:rPr>
                <w:sz w:val="16"/>
              </w:rPr>
            </w:pPr>
            <w:r>
              <w:rPr>
                <w:color w:val="1D1D1B"/>
                <w:w w:val="105"/>
                <w:sz w:val="16"/>
              </w:rPr>
              <w:t>Motor Vehicle Costs</w:t>
            </w:r>
          </w:p>
        </w:tc>
        <w:tc>
          <w:tcPr>
            <w:tcW w:w="3508" w:type="dxa"/>
          </w:tcPr>
          <w:p w:rsidR="00191719" w:rsidRDefault="005B2F65">
            <w:pPr>
              <w:pStyle w:val="TableParagraph"/>
              <w:spacing w:before="5" w:line="175" w:lineRule="exact"/>
              <w:ind w:right="609"/>
              <w:jc w:val="right"/>
              <w:rPr>
                <w:sz w:val="16"/>
              </w:rPr>
            </w:pPr>
            <w:r>
              <w:rPr>
                <w:color w:val="1D1D1B"/>
                <w:sz w:val="16"/>
              </w:rPr>
              <w:t>64,995</w:t>
            </w:r>
          </w:p>
        </w:tc>
        <w:tc>
          <w:tcPr>
            <w:tcW w:w="1894" w:type="dxa"/>
          </w:tcPr>
          <w:p w:rsidR="00191719" w:rsidRDefault="005B2F65">
            <w:pPr>
              <w:pStyle w:val="TableParagraph"/>
              <w:spacing w:before="5" w:line="175" w:lineRule="exact"/>
              <w:ind w:right="47"/>
              <w:jc w:val="right"/>
              <w:rPr>
                <w:sz w:val="16"/>
              </w:rPr>
            </w:pPr>
            <w:r>
              <w:rPr>
                <w:color w:val="1D1D1B"/>
                <w:sz w:val="16"/>
              </w:rPr>
              <w:t>86,086</w:t>
            </w:r>
          </w:p>
        </w:tc>
      </w:tr>
      <w:tr w:rsidR="00191719">
        <w:trPr>
          <w:trHeight w:val="199"/>
        </w:trPr>
        <w:tc>
          <w:tcPr>
            <w:tcW w:w="4566" w:type="dxa"/>
          </w:tcPr>
          <w:p w:rsidR="00191719" w:rsidRDefault="005B2F65">
            <w:pPr>
              <w:pStyle w:val="TableParagraph"/>
              <w:spacing w:before="9" w:line="170" w:lineRule="exact"/>
              <w:ind w:left="50"/>
              <w:rPr>
                <w:sz w:val="16"/>
              </w:rPr>
            </w:pPr>
            <w:r>
              <w:rPr>
                <w:color w:val="1D1D1B"/>
                <w:w w:val="105"/>
                <w:sz w:val="16"/>
              </w:rPr>
              <w:t>Property, Plant and Equipment Costs</w:t>
            </w:r>
          </w:p>
        </w:tc>
        <w:tc>
          <w:tcPr>
            <w:tcW w:w="3508" w:type="dxa"/>
          </w:tcPr>
          <w:p w:rsidR="00191719" w:rsidRDefault="005B2F65">
            <w:pPr>
              <w:pStyle w:val="TableParagraph"/>
              <w:spacing w:before="5" w:line="175" w:lineRule="exact"/>
              <w:ind w:right="609"/>
              <w:jc w:val="right"/>
              <w:rPr>
                <w:sz w:val="16"/>
              </w:rPr>
            </w:pPr>
            <w:r>
              <w:rPr>
                <w:color w:val="1D1D1B"/>
                <w:sz w:val="16"/>
              </w:rPr>
              <w:t>116,989</w:t>
            </w:r>
          </w:p>
        </w:tc>
        <w:tc>
          <w:tcPr>
            <w:tcW w:w="1894" w:type="dxa"/>
          </w:tcPr>
          <w:p w:rsidR="00191719" w:rsidRDefault="005B2F65">
            <w:pPr>
              <w:pStyle w:val="TableParagraph"/>
              <w:spacing w:before="5" w:line="175" w:lineRule="exact"/>
              <w:ind w:right="47"/>
              <w:jc w:val="right"/>
              <w:rPr>
                <w:sz w:val="16"/>
              </w:rPr>
            </w:pPr>
            <w:r>
              <w:rPr>
                <w:color w:val="1D1D1B"/>
                <w:sz w:val="16"/>
              </w:rPr>
              <w:t>121,195</w:t>
            </w:r>
          </w:p>
        </w:tc>
      </w:tr>
      <w:tr w:rsidR="00191719">
        <w:trPr>
          <w:trHeight w:val="199"/>
        </w:trPr>
        <w:tc>
          <w:tcPr>
            <w:tcW w:w="4566" w:type="dxa"/>
          </w:tcPr>
          <w:p w:rsidR="00191719" w:rsidRDefault="005B2F65">
            <w:pPr>
              <w:pStyle w:val="TableParagraph"/>
              <w:spacing w:before="9" w:line="170" w:lineRule="exact"/>
              <w:ind w:left="50"/>
              <w:rPr>
                <w:sz w:val="16"/>
              </w:rPr>
            </w:pPr>
            <w:r>
              <w:rPr>
                <w:color w:val="1D1D1B"/>
                <w:w w:val="105"/>
                <w:sz w:val="16"/>
              </w:rPr>
              <w:t>Travel Costs</w:t>
            </w:r>
          </w:p>
        </w:tc>
        <w:tc>
          <w:tcPr>
            <w:tcW w:w="3508" w:type="dxa"/>
          </w:tcPr>
          <w:p w:rsidR="00191719" w:rsidRDefault="005B2F65">
            <w:pPr>
              <w:pStyle w:val="TableParagraph"/>
              <w:spacing w:before="5" w:line="175" w:lineRule="exact"/>
              <w:ind w:right="609"/>
              <w:jc w:val="right"/>
              <w:rPr>
                <w:sz w:val="16"/>
              </w:rPr>
            </w:pPr>
            <w:r>
              <w:rPr>
                <w:color w:val="1D1D1B"/>
                <w:sz w:val="16"/>
              </w:rPr>
              <w:t>93,940</w:t>
            </w:r>
          </w:p>
        </w:tc>
        <w:tc>
          <w:tcPr>
            <w:tcW w:w="1894" w:type="dxa"/>
          </w:tcPr>
          <w:p w:rsidR="00191719" w:rsidRDefault="005B2F65">
            <w:pPr>
              <w:pStyle w:val="TableParagraph"/>
              <w:spacing w:before="5" w:line="175" w:lineRule="exact"/>
              <w:ind w:right="47"/>
              <w:jc w:val="right"/>
              <w:rPr>
                <w:sz w:val="16"/>
              </w:rPr>
            </w:pPr>
            <w:r>
              <w:rPr>
                <w:color w:val="1D1D1B"/>
                <w:sz w:val="16"/>
              </w:rPr>
              <w:t>132,289</w:t>
            </w:r>
          </w:p>
        </w:tc>
      </w:tr>
      <w:tr w:rsidR="00191719">
        <w:trPr>
          <w:trHeight w:val="199"/>
        </w:trPr>
        <w:tc>
          <w:tcPr>
            <w:tcW w:w="4566" w:type="dxa"/>
          </w:tcPr>
          <w:p w:rsidR="00191719" w:rsidRDefault="005B2F65">
            <w:pPr>
              <w:pStyle w:val="TableParagraph"/>
              <w:spacing w:before="9" w:line="170" w:lineRule="exact"/>
              <w:ind w:left="50"/>
              <w:rPr>
                <w:sz w:val="16"/>
              </w:rPr>
            </w:pPr>
            <w:r>
              <w:rPr>
                <w:color w:val="1D1D1B"/>
                <w:w w:val="105"/>
                <w:sz w:val="16"/>
              </w:rPr>
              <w:t>Other</w:t>
            </w:r>
          </w:p>
        </w:tc>
        <w:tc>
          <w:tcPr>
            <w:tcW w:w="3508" w:type="dxa"/>
          </w:tcPr>
          <w:p w:rsidR="00191719" w:rsidRDefault="005B2F65">
            <w:pPr>
              <w:pStyle w:val="TableParagraph"/>
              <w:spacing w:before="5" w:line="175" w:lineRule="exact"/>
              <w:ind w:right="609"/>
              <w:jc w:val="right"/>
              <w:rPr>
                <w:sz w:val="16"/>
              </w:rPr>
            </w:pPr>
            <w:r>
              <w:rPr>
                <w:color w:val="1D1D1B"/>
                <w:sz w:val="16"/>
              </w:rPr>
              <w:t>4,805</w:t>
            </w:r>
          </w:p>
        </w:tc>
        <w:tc>
          <w:tcPr>
            <w:tcW w:w="1894" w:type="dxa"/>
          </w:tcPr>
          <w:p w:rsidR="00191719" w:rsidRDefault="005B2F65">
            <w:pPr>
              <w:pStyle w:val="TableParagraph"/>
              <w:spacing w:before="5" w:line="175" w:lineRule="exact"/>
              <w:ind w:right="47"/>
              <w:jc w:val="right"/>
              <w:rPr>
                <w:sz w:val="16"/>
              </w:rPr>
            </w:pPr>
            <w:r>
              <w:rPr>
                <w:color w:val="1D1D1B"/>
                <w:sz w:val="16"/>
              </w:rPr>
              <w:t>3,878</w:t>
            </w:r>
          </w:p>
        </w:tc>
      </w:tr>
      <w:tr w:rsidR="00191719">
        <w:trPr>
          <w:trHeight w:val="201"/>
        </w:trPr>
        <w:tc>
          <w:tcPr>
            <w:tcW w:w="4566" w:type="dxa"/>
          </w:tcPr>
          <w:p w:rsidR="00191719" w:rsidRDefault="005B2F65">
            <w:pPr>
              <w:pStyle w:val="TableParagraph"/>
              <w:spacing w:before="9" w:line="172" w:lineRule="exact"/>
              <w:ind w:left="50"/>
              <w:rPr>
                <w:sz w:val="16"/>
              </w:rPr>
            </w:pPr>
            <w:r>
              <w:rPr>
                <w:color w:val="1D1D1B"/>
                <w:w w:val="105"/>
                <w:sz w:val="16"/>
              </w:rPr>
              <w:t>Operating Lease Rentals</w:t>
            </w:r>
          </w:p>
        </w:tc>
        <w:tc>
          <w:tcPr>
            <w:tcW w:w="3508" w:type="dxa"/>
          </w:tcPr>
          <w:p w:rsidR="00191719" w:rsidRDefault="005B2F65">
            <w:pPr>
              <w:pStyle w:val="TableParagraph"/>
              <w:tabs>
                <w:tab w:val="left" w:pos="486"/>
              </w:tabs>
              <w:spacing w:before="5" w:line="176" w:lineRule="exact"/>
              <w:ind w:right="609"/>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698,105</w:t>
            </w:r>
          </w:p>
        </w:tc>
        <w:tc>
          <w:tcPr>
            <w:tcW w:w="1894" w:type="dxa"/>
          </w:tcPr>
          <w:p w:rsidR="00191719" w:rsidRDefault="005B2F65">
            <w:pPr>
              <w:pStyle w:val="TableParagraph"/>
              <w:tabs>
                <w:tab w:val="left" w:pos="637"/>
              </w:tabs>
              <w:spacing w:before="5" w:line="176" w:lineRule="exact"/>
              <w:ind w:right="47"/>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699,439</w:t>
            </w:r>
          </w:p>
        </w:tc>
      </w:tr>
      <w:tr w:rsidR="00191719">
        <w:trPr>
          <w:trHeight w:val="191"/>
        </w:trPr>
        <w:tc>
          <w:tcPr>
            <w:tcW w:w="4566" w:type="dxa"/>
          </w:tcPr>
          <w:p w:rsidR="00191719" w:rsidRDefault="00191719">
            <w:pPr>
              <w:pStyle w:val="TableParagraph"/>
              <w:rPr>
                <w:rFonts w:ascii="Times New Roman"/>
                <w:sz w:val="12"/>
              </w:rPr>
            </w:pPr>
          </w:p>
        </w:tc>
        <w:tc>
          <w:tcPr>
            <w:tcW w:w="3508" w:type="dxa"/>
          </w:tcPr>
          <w:p w:rsidR="00191719" w:rsidRDefault="005B2F65">
            <w:pPr>
              <w:pStyle w:val="TableParagraph"/>
              <w:tabs>
                <w:tab w:val="left" w:pos="350"/>
              </w:tabs>
              <w:spacing w:before="6" w:line="166" w:lineRule="exact"/>
              <w:ind w:right="609"/>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2"/>
                <w:sz w:val="16"/>
                <w:u w:val="single" w:color="1D1D1B"/>
              </w:rPr>
              <w:t>2,336,029</w:t>
            </w:r>
          </w:p>
        </w:tc>
        <w:tc>
          <w:tcPr>
            <w:tcW w:w="1894" w:type="dxa"/>
          </w:tcPr>
          <w:p w:rsidR="00191719" w:rsidRDefault="005B2F65">
            <w:pPr>
              <w:pStyle w:val="TableParagraph"/>
              <w:tabs>
                <w:tab w:val="left" w:pos="500"/>
              </w:tabs>
              <w:spacing w:before="6" w:line="166" w:lineRule="exact"/>
              <w:ind w:right="47"/>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2"/>
                <w:sz w:val="16"/>
                <w:u w:val="single" w:color="1D1D1B"/>
              </w:rPr>
              <w:t>2,441,497</w:t>
            </w:r>
          </w:p>
        </w:tc>
      </w:tr>
    </w:tbl>
    <w:p w:rsidR="00191719" w:rsidRDefault="00191719">
      <w:pPr>
        <w:spacing w:line="166" w:lineRule="exact"/>
        <w:jc w:val="right"/>
        <w:rPr>
          <w:sz w:val="16"/>
        </w:rPr>
        <w:sectPr w:rsidR="00191719">
          <w:pgSz w:w="11910" w:h="16840"/>
          <w:pgMar w:top="1980" w:right="700" w:bottom="760" w:left="640" w:header="680" w:footer="570" w:gutter="0"/>
          <w:cols w:space="720"/>
        </w:sectPr>
      </w:pPr>
    </w:p>
    <w:p w:rsidR="00191719" w:rsidRDefault="00191719">
      <w:pPr>
        <w:pStyle w:val="BodyText"/>
        <w:rPr>
          <w:sz w:val="20"/>
        </w:rPr>
      </w:pPr>
    </w:p>
    <w:p w:rsidR="00191719" w:rsidRDefault="00191719">
      <w:pPr>
        <w:pStyle w:val="BodyText"/>
        <w:spacing w:before="4" w:after="1"/>
        <w:rPr>
          <w:sz w:val="16"/>
        </w:rPr>
      </w:pPr>
    </w:p>
    <w:tbl>
      <w:tblPr>
        <w:tblW w:w="0" w:type="auto"/>
        <w:tblInd w:w="173" w:type="dxa"/>
        <w:tblLayout w:type="fixed"/>
        <w:tblCellMar>
          <w:left w:w="0" w:type="dxa"/>
          <w:right w:w="0" w:type="dxa"/>
        </w:tblCellMar>
        <w:tblLook w:val="01E0" w:firstRow="1" w:lastRow="1" w:firstColumn="1" w:lastColumn="1" w:noHBand="0" w:noVBand="0"/>
      </w:tblPr>
      <w:tblGrid>
        <w:gridCol w:w="6381"/>
        <w:gridCol w:w="1117"/>
        <w:gridCol w:w="1188"/>
        <w:gridCol w:w="1268"/>
      </w:tblGrid>
      <w:tr w:rsidR="00191719">
        <w:trPr>
          <w:trHeight w:val="293"/>
        </w:trPr>
        <w:tc>
          <w:tcPr>
            <w:tcW w:w="6381" w:type="dxa"/>
          </w:tcPr>
          <w:p w:rsidR="00191719" w:rsidRDefault="005B2F65">
            <w:pPr>
              <w:pStyle w:val="TableParagraph"/>
              <w:tabs>
                <w:tab w:val="left" w:pos="630"/>
              </w:tabs>
              <w:spacing w:line="183" w:lineRule="exact"/>
              <w:ind w:left="50"/>
              <w:rPr>
                <w:b/>
                <w:sz w:val="16"/>
              </w:rPr>
            </w:pPr>
            <w:r>
              <w:rPr>
                <w:b/>
                <w:color w:val="6F2927"/>
                <w:w w:val="105"/>
                <w:sz w:val="16"/>
              </w:rPr>
              <w:t>B2-3</w:t>
            </w:r>
            <w:r>
              <w:rPr>
                <w:b/>
                <w:color w:val="6F2927"/>
                <w:w w:val="105"/>
                <w:sz w:val="16"/>
              </w:rPr>
              <w:tab/>
              <w:t>DEPRECIATION AND</w:t>
            </w:r>
            <w:r>
              <w:rPr>
                <w:b/>
                <w:color w:val="6F2927"/>
                <w:spacing w:val="-7"/>
                <w:w w:val="105"/>
                <w:sz w:val="16"/>
              </w:rPr>
              <w:t xml:space="preserve"> </w:t>
            </w:r>
            <w:r>
              <w:rPr>
                <w:b/>
                <w:color w:val="6F2927"/>
                <w:w w:val="105"/>
                <w:sz w:val="16"/>
              </w:rPr>
              <w:t>AMORTISATION</w:t>
            </w:r>
          </w:p>
        </w:tc>
        <w:tc>
          <w:tcPr>
            <w:tcW w:w="3573" w:type="dxa"/>
            <w:gridSpan w:val="3"/>
          </w:tcPr>
          <w:p w:rsidR="00191719" w:rsidRDefault="00191719">
            <w:pPr>
              <w:pStyle w:val="TableParagraph"/>
              <w:rPr>
                <w:rFonts w:ascii="Times New Roman"/>
                <w:sz w:val="16"/>
              </w:rPr>
            </w:pPr>
          </w:p>
        </w:tc>
      </w:tr>
      <w:tr w:rsidR="00191719">
        <w:trPr>
          <w:trHeight w:val="301"/>
        </w:trPr>
        <w:tc>
          <w:tcPr>
            <w:tcW w:w="6381" w:type="dxa"/>
          </w:tcPr>
          <w:p w:rsidR="00191719" w:rsidRDefault="00191719">
            <w:pPr>
              <w:pStyle w:val="TableParagraph"/>
              <w:rPr>
                <w:rFonts w:ascii="Times New Roman"/>
                <w:sz w:val="16"/>
              </w:rPr>
            </w:pPr>
          </w:p>
        </w:tc>
        <w:tc>
          <w:tcPr>
            <w:tcW w:w="1117" w:type="dxa"/>
          </w:tcPr>
          <w:p w:rsidR="00191719" w:rsidRDefault="005B2F65">
            <w:pPr>
              <w:pStyle w:val="TableParagraph"/>
              <w:spacing w:before="108" w:line="173" w:lineRule="exact"/>
              <w:ind w:left="-1" w:right="61"/>
              <w:jc w:val="right"/>
              <w:rPr>
                <w:b/>
                <w:i/>
                <w:sz w:val="16"/>
              </w:rPr>
            </w:pPr>
            <w:r>
              <w:rPr>
                <w:b/>
                <w:i/>
                <w:color w:val="1D1D1B"/>
                <w:sz w:val="16"/>
              </w:rPr>
              <w:t>2019</w:t>
            </w:r>
          </w:p>
        </w:tc>
        <w:tc>
          <w:tcPr>
            <w:tcW w:w="1188" w:type="dxa"/>
          </w:tcPr>
          <w:p w:rsidR="00191719" w:rsidRDefault="00191719">
            <w:pPr>
              <w:pStyle w:val="TableParagraph"/>
              <w:rPr>
                <w:rFonts w:ascii="Times New Roman"/>
                <w:sz w:val="16"/>
              </w:rPr>
            </w:pPr>
          </w:p>
        </w:tc>
        <w:tc>
          <w:tcPr>
            <w:tcW w:w="1268" w:type="dxa"/>
          </w:tcPr>
          <w:p w:rsidR="00191719" w:rsidRDefault="005B2F65">
            <w:pPr>
              <w:pStyle w:val="TableParagraph"/>
              <w:spacing w:before="108" w:line="173" w:lineRule="exact"/>
              <w:ind w:right="61"/>
              <w:jc w:val="right"/>
              <w:rPr>
                <w:b/>
                <w:i/>
                <w:sz w:val="16"/>
              </w:rPr>
            </w:pPr>
            <w:r>
              <w:rPr>
                <w:b/>
                <w:i/>
                <w:color w:val="1D1D1B"/>
                <w:sz w:val="16"/>
              </w:rPr>
              <w:t>2018</w:t>
            </w:r>
          </w:p>
        </w:tc>
      </w:tr>
      <w:tr w:rsidR="00191719">
        <w:trPr>
          <w:trHeight w:val="301"/>
        </w:trPr>
        <w:tc>
          <w:tcPr>
            <w:tcW w:w="6381" w:type="dxa"/>
          </w:tcPr>
          <w:p w:rsidR="00191719" w:rsidRDefault="00191719">
            <w:pPr>
              <w:pStyle w:val="TableParagraph"/>
              <w:rPr>
                <w:rFonts w:ascii="Times New Roman"/>
                <w:sz w:val="16"/>
              </w:rPr>
            </w:pPr>
          </w:p>
        </w:tc>
        <w:tc>
          <w:tcPr>
            <w:tcW w:w="1117" w:type="dxa"/>
          </w:tcPr>
          <w:p w:rsidR="00191719" w:rsidRDefault="005B2F65">
            <w:pPr>
              <w:pStyle w:val="TableParagraph"/>
              <w:spacing w:before="7"/>
              <w:ind w:right="61"/>
              <w:jc w:val="right"/>
              <w:rPr>
                <w:b/>
                <w:i/>
                <w:sz w:val="16"/>
              </w:rPr>
            </w:pPr>
            <w:r>
              <w:rPr>
                <w:b/>
                <w:i/>
                <w:color w:val="1D1D1B"/>
                <w:w w:val="103"/>
                <w:sz w:val="16"/>
              </w:rPr>
              <w:t>$</w:t>
            </w:r>
          </w:p>
        </w:tc>
        <w:tc>
          <w:tcPr>
            <w:tcW w:w="1188" w:type="dxa"/>
          </w:tcPr>
          <w:p w:rsidR="00191719" w:rsidRDefault="00191719">
            <w:pPr>
              <w:pStyle w:val="TableParagraph"/>
              <w:rPr>
                <w:rFonts w:ascii="Times New Roman"/>
                <w:sz w:val="16"/>
              </w:rPr>
            </w:pPr>
          </w:p>
        </w:tc>
        <w:tc>
          <w:tcPr>
            <w:tcW w:w="1268" w:type="dxa"/>
          </w:tcPr>
          <w:p w:rsidR="00191719" w:rsidRDefault="005B2F65">
            <w:pPr>
              <w:pStyle w:val="TableParagraph"/>
              <w:spacing w:before="7"/>
              <w:ind w:right="61"/>
              <w:jc w:val="right"/>
              <w:rPr>
                <w:b/>
                <w:i/>
                <w:sz w:val="16"/>
              </w:rPr>
            </w:pPr>
            <w:r>
              <w:rPr>
                <w:b/>
                <w:i/>
                <w:color w:val="1D1D1B"/>
                <w:w w:val="103"/>
                <w:sz w:val="16"/>
              </w:rPr>
              <w:t>$</w:t>
            </w:r>
          </w:p>
        </w:tc>
      </w:tr>
      <w:tr w:rsidR="00191719">
        <w:trPr>
          <w:trHeight w:val="602"/>
        </w:trPr>
        <w:tc>
          <w:tcPr>
            <w:tcW w:w="6381" w:type="dxa"/>
          </w:tcPr>
          <w:p w:rsidR="00191719" w:rsidRDefault="005B2F65">
            <w:pPr>
              <w:pStyle w:val="TableParagraph"/>
              <w:spacing w:before="108"/>
              <w:ind w:left="50"/>
              <w:rPr>
                <w:i/>
                <w:sz w:val="16"/>
              </w:rPr>
            </w:pPr>
            <w:r>
              <w:rPr>
                <w:i/>
                <w:color w:val="1D1D1B"/>
                <w:w w:val="105"/>
                <w:sz w:val="16"/>
              </w:rPr>
              <w:t>Depreciation</w:t>
            </w:r>
          </w:p>
          <w:p w:rsidR="00191719" w:rsidRDefault="005B2F65">
            <w:pPr>
              <w:pStyle w:val="TableParagraph"/>
              <w:spacing w:before="18"/>
              <w:ind w:left="50"/>
              <w:rPr>
                <w:sz w:val="16"/>
              </w:rPr>
            </w:pPr>
            <w:r>
              <w:rPr>
                <w:color w:val="1D1D1B"/>
                <w:w w:val="105"/>
                <w:sz w:val="16"/>
              </w:rPr>
              <w:t>Plant and equipment</w:t>
            </w:r>
          </w:p>
        </w:tc>
        <w:tc>
          <w:tcPr>
            <w:tcW w:w="1117" w:type="dxa"/>
          </w:tcPr>
          <w:p w:rsidR="00191719" w:rsidRDefault="00191719">
            <w:pPr>
              <w:pStyle w:val="TableParagraph"/>
              <w:spacing w:before="6"/>
              <w:rPr>
                <w:sz w:val="26"/>
              </w:rPr>
            </w:pPr>
          </w:p>
          <w:p w:rsidR="00191719" w:rsidRDefault="005B2F65">
            <w:pPr>
              <w:pStyle w:val="TableParagraph"/>
              <w:spacing w:before="1"/>
              <w:ind w:left="-1" w:right="33"/>
              <w:jc w:val="right"/>
              <w:rPr>
                <w:sz w:val="16"/>
              </w:rPr>
            </w:pPr>
            <w:r>
              <w:rPr>
                <w:color w:val="1D1D1B"/>
                <w:sz w:val="16"/>
              </w:rPr>
              <w:t>46,476</w:t>
            </w:r>
          </w:p>
        </w:tc>
        <w:tc>
          <w:tcPr>
            <w:tcW w:w="1188" w:type="dxa"/>
          </w:tcPr>
          <w:p w:rsidR="00191719" w:rsidRDefault="00191719">
            <w:pPr>
              <w:pStyle w:val="TableParagraph"/>
              <w:rPr>
                <w:rFonts w:ascii="Times New Roman"/>
                <w:sz w:val="16"/>
              </w:rPr>
            </w:pPr>
          </w:p>
        </w:tc>
        <w:tc>
          <w:tcPr>
            <w:tcW w:w="1268" w:type="dxa"/>
          </w:tcPr>
          <w:p w:rsidR="00191719" w:rsidRDefault="00191719">
            <w:pPr>
              <w:pStyle w:val="TableParagraph"/>
              <w:spacing w:before="6"/>
              <w:rPr>
                <w:sz w:val="26"/>
              </w:rPr>
            </w:pPr>
          </w:p>
          <w:p w:rsidR="00191719" w:rsidRDefault="005B2F65">
            <w:pPr>
              <w:pStyle w:val="TableParagraph"/>
              <w:spacing w:before="1"/>
              <w:ind w:right="33"/>
              <w:jc w:val="right"/>
              <w:rPr>
                <w:sz w:val="16"/>
              </w:rPr>
            </w:pPr>
            <w:r>
              <w:rPr>
                <w:color w:val="1D1D1B"/>
                <w:sz w:val="16"/>
              </w:rPr>
              <w:t>24,543</w:t>
            </w:r>
          </w:p>
        </w:tc>
      </w:tr>
      <w:tr w:rsidR="00191719">
        <w:trPr>
          <w:trHeight w:val="688"/>
        </w:trPr>
        <w:tc>
          <w:tcPr>
            <w:tcW w:w="6381" w:type="dxa"/>
          </w:tcPr>
          <w:p w:rsidR="00191719" w:rsidRDefault="005B2F65">
            <w:pPr>
              <w:pStyle w:val="TableParagraph"/>
              <w:spacing w:before="106"/>
              <w:ind w:left="50"/>
              <w:rPr>
                <w:i/>
                <w:sz w:val="16"/>
              </w:rPr>
            </w:pPr>
            <w:r>
              <w:rPr>
                <w:i/>
                <w:color w:val="1D1D1B"/>
                <w:w w:val="105"/>
                <w:sz w:val="16"/>
              </w:rPr>
              <w:t>Amortisation</w:t>
            </w:r>
          </w:p>
          <w:p w:rsidR="00191719" w:rsidRDefault="005B2F65">
            <w:pPr>
              <w:pStyle w:val="TableParagraph"/>
              <w:spacing w:before="18"/>
              <w:ind w:left="50"/>
              <w:rPr>
                <w:sz w:val="16"/>
              </w:rPr>
            </w:pPr>
            <w:r>
              <w:rPr>
                <w:color w:val="1D1D1B"/>
                <w:w w:val="105"/>
                <w:sz w:val="16"/>
              </w:rPr>
              <w:t>Computer Software</w:t>
            </w:r>
          </w:p>
        </w:tc>
        <w:tc>
          <w:tcPr>
            <w:tcW w:w="1117" w:type="dxa"/>
            <w:tcBorders>
              <w:bottom w:val="single" w:sz="6" w:space="0" w:color="1D1D1B"/>
            </w:tcBorders>
          </w:tcPr>
          <w:p w:rsidR="00191719" w:rsidRDefault="00191719">
            <w:pPr>
              <w:pStyle w:val="TableParagraph"/>
              <w:spacing w:before="4"/>
              <w:rPr>
                <w:sz w:val="26"/>
              </w:rPr>
            </w:pPr>
          </w:p>
          <w:p w:rsidR="00191719" w:rsidRDefault="005B2F65">
            <w:pPr>
              <w:pStyle w:val="TableParagraph"/>
              <w:spacing w:before="1"/>
              <w:ind w:left="-1" w:right="33"/>
              <w:jc w:val="right"/>
              <w:rPr>
                <w:sz w:val="16"/>
              </w:rPr>
            </w:pPr>
            <w:r>
              <w:rPr>
                <w:color w:val="1D1D1B"/>
                <w:sz w:val="16"/>
              </w:rPr>
              <w:t>217,049</w:t>
            </w:r>
          </w:p>
        </w:tc>
        <w:tc>
          <w:tcPr>
            <w:tcW w:w="1188" w:type="dxa"/>
          </w:tcPr>
          <w:p w:rsidR="00191719" w:rsidRDefault="00191719">
            <w:pPr>
              <w:pStyle w:val="TableParagraph"/>
              <w:rPr>
                <w:rFonts w:ascii="Times New Roman"/>
                <w:sz w:val="16"/>
              </w:rPr>
            </w:pPr>
          </w:p>
        </w:tc>
        <w:tc>
          <w:tcPr>
            <w:tcW w:w="1268" w:type="dxa"/>
            <w:tcBorders>
              <w:bottom w:val="single" w:sz="6" w:space="0" w:color="1D1D1B"/>
            </w:tcBorders>
          </w:tcPr>
          <w:p w:rsidR="00191719" w:rsidRDefault="00191719">
            <w:pPr>
              <w:pStyle w:val="TableParagraph"/>
              <w:spacing w:before="4"/>
              <w:rPr>
                <w:sz w:val="26"/>
              </w:rPr>
            </w:pPr>
          </w:p>
          <w:p w:rsidR="00191719" w:rsidRDefault="005B2F65">
            <w:pPr>
              <w:pStyle w:val="TableParagraph"/>
              <w:spacing w:before="1"/>
              <w:ind w:right="33"/>
              <w:jc w:val="right"/>
              <w:rPr>
                <w:sz w:val="16"/>
              </w:rPr>
            </w:pPr>
            <w:r>
              <w:rPr>
                <w:color w:val="1D1D1B"/>
                <w:sz w:val="16"/>
              </w:rPr>
              <w:t>220,072</w:t>
            </w:r>
          </w:p>
        </w:tc>
      </w:tr>
      <w:tr w:rsidR="00191719">
        <w:trPr>
          <w:trHeight w:val="393"/>
        </w:trPr>
        <w:tc>
          <w:tcPr>
            <w:tcW w:w="6381" w:type="dxa"/>
          </w:tcPr>
          <w:p w:rsidR="00191719" w:rsidRDefault="005B2F65">
            <w:pPr>
              <w:pStyle w:val="TableParagraph"/>
              <w:spacing w:line="179" w:lineRule="exact"/>
              <w:ind w:left="50"/>
              <w:rPr>
                <w:sz w:val="16"/>
              </w:rPr>
            </w:pPr>
            <w:r>
              <w:rPr>
                <w:color w:val="1D1D1B"/>
                <w:w w:val="105"/>
                <w:sz w:val="16"/>
              </w:rPr>
              <w:t>Total Depreciation and Amortisation</w:t>
            </w:r>
          </w:p>
        </w:tc>
        <w:tc>
          <w:tcPr>
            <w:tcW w:w="1117" w:type="dxa"/>
            <w:tcBorders>
              <w:top w:val="single" w:sz="6" w:space="0" w:color="1D1D1B"/>
            </w:tcBorders>
          </w:tcPr>
          <w:p w:rsidR="00191719" w:rsidRDefault="005B2F65">
            <w:pPr>
              <w:pStyle w:val="TableParagraph"/>
              <w:tabs>
                <w:tab w:val="left" w:pos="486"/>
              </w:tabs>
              <w:spacing w:before="2"/>
              <w:ind w:left="-1" w:right="33"/>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4"/>
                <w:sz w:val="16"/>
                <w:u w:val="single" w:color="1D1D1B"/>
              </w:rPr>
              <w:t>263,525</w:t>
            </w:r>
          </w:p>
        </w:tc>
        <w:tc>
          <w:tcPr>
            <w:tcW w:w="1188" w:type="dxa"/>
          </w:tcPr>
          <w:p w:rsidR="00191719" w:rsidRDefault="00191719">
            <w:pPr>
              <w:pStyle w:val="TableParagraph"/>
              <w:rPr>
                <w:rFonts w:ascii="Times New Roman"/>
                <w:sz w:val="16"/>
              </w:rPr>
            </w:pPr>
          </w:p>
        </w:tc>
        <w:tc>
          <w:tcPr>
            <w:tcW w:w="1268" w:type="dxa"/>
            <w:tcBorders>
              <w:top w:val="single" w:sz="6" w:space="0" w:color="1D1D1B"/>
            </w:tcBorders>
          </w:tcPr>
          <w:p w:rsidR="00191719" w:rsidRDefault="005B2F65">
            <w:pPr>
              <w:pStyle w:val="TableParagraph"/>
              <w:tabs>
                <w:tab w:val="left" w:pos="637"/>
              </w:tabs>
              <w:spacing w:before="2"/>
              <w:ind w:right="33"/>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4"/>
                <w:sz w:val="16"/>
                <w:u w:val="single" w:color="1D1D1B"/>
              </w:rPr>
              <w:t>244,615</w:t>
            </w:r>
          </w:p>
        </w:tc>
      </w:tr>
      <w:tr w:rsidR="00191719">
        <w:trPr>
          <w:trHeight w:val="398"/>
        </w:trPr>
        <w:tc>
          <w:tcPr>
            <w:tcW w:w="6381" w:type="dxa"/>
          </w:tcPr>
          <w:p w:rsidR="00191719" w:rsidRDefault="00191719">
            <w:pPr>
              <w:pStyle w:val="TableParagraph"/>
              <w:spacing w:before="8"/>
              <w:rPr>
                <w:sz w:val="17"/>
              </w:rPr>
            </w:pPr>
          </w:p>
          <w:p w:rsidR="00191719" w:rsidRDefault="005B2F65">
            <w:pPr>
              <w:pStyle w:val="TableParagraph"/>
              <w:tabs>
                <w:tab w:val="left" w:pos="630"/>
              </w:tabs>
              <w:spacing w:before="1" w:line="174" w:lineRule="exact"/>
              <w:ind w:left="50"/>
              <w:rPr>
                <w:b/>
                <w:sz w:val="16"/>
              </w:rPr>
            </w:pPr>
            <w:r>
              <w:rPr>
                <w:b/>
                <w:color w:val="6F2927"/>
                <w:w w:val="105"/>
                <w:sz w:val="16"/>
              </w:rPr>
              <w:t>B2-4</w:t>
            </w:r>
            <w:r>
              <w:rPr>
                <w:b/>
                <w:color w:val="6F2927"/>
                <w:w w:val="105"/>
                <w:sz w:val="16"/>
              </w:rPr>
              <w:tab/>
              <w:t>OTHER</w:t>
            </w:r>
            <w:r>
              <w:rPr>
                <w:b/>
                <w:color w:val="6F2927"/>
                <w:spacing w:val="-2"/>
                <w:w w:val="105"/>
                <w:sz w:val="16"/>
              </w:rPr>
              <w:t xml:space="preserve"> </w:t>
            </w:r>
            <w:r>
              <w:rPr>
                <w:b/>
                <w:color w:val="6F2927"/>
                <w:w w:val="105"/>
                <w:sz w:val="16"/>
              </w:rPr>
              <w:t>EXPENSES</w:t>
            </w:r>
          </w:p>
        </w:tc>
        <w:tc>
          <w:tcPr>
            <w:tcW w:w="1117" w:type="dxa"/>
          </w:tcPr>
          <w:p w:rsidR="00191719" w:rsidRDefault="00191719">
            <w:pPr>
              <w:pStyle w:val="TableParagraph"/>
              <w:rPr>
                <w:rFonts w:ascii="Times New Roman"/>
                <w:sz w:val="16"/>
              </w:rPr>
            </w:pPr>
          </w:p>
        </w:tc>
        <w:tc>
          <w:tcPr>
            <w:tcW w:w="1188" w:type="dxa"/>
          </w:tcPr>
          <w:p w:rsidR="00191719" w:rsidRDefault="00191719">
            <w:pPr>
              <w:pStyle w:val="TableParagraph"/>
              <w:rPr>
                <w:rFonts w:ascii="Times New Roman"/>
                <w:sz w:val="16"/>
              </w:rPr>
            </w:pPr>
          </w:p>
        </w:tc>
        <w:tc>
          <w:tcPr>
            <w:tcW w:w="1268" w:type="dxa"/>
          </w:tcPr>
          <w:p w:rsidR="00191719" w:rsidRDefault="00191719">
            <w:pPr>
              <w:pStyle w:val="TableParagraph"/>
              <w:rPr>
                <w:rFonts w:ascii="Times New Roman"/>
                <w:sz w:val="16"/>
              </w:rPr>
            </w:pPr>
          </w:p>
        </w:tc>
      </w:tr>
      <w:tr w:rsidR="00191719">
        <w:trPr>
          <w:trHeight w:val="201"/>
        </w:trPr>
        <w:tc>
          <w:tcPr>
            <w:tcW w:w="6381" w:type="dxa"/>
          </w:tcPr>
          <w:p w:rsidR="00191719" w:rsidRDefault="00191719">
            <w:pPr>
              <w:pStyle w:val="TableParagraph"/>
              <w:rPr>
                <w:rFonts w:ascii="Times New Roman"/>
                <w:sz w:val="14"/>
              </w:rPr>
            </w:pPr>
          </w:p>
        </w:tc>
        <w:tc>
          <w:tcPr>
            <w:tcW w:w="1117" w:type="dxa"/>
          </w:tcPr>
          <w:p w:rsidR="00191719" w:rsidRDefault="005B2F65">
            <w:pPr>
              <w:pStyle w:val="TableParagraph"/>
              <w:spacing w:before="8" w:line="173" w:lineRule="exact"/>
              <w:ind w:left="-1" w:right="61"/>
              <w:jc w:val="right"/>
              <w:rPr>
                <w:b/>
                <w:i/>
                <w:sz w:val="16"/>
              </w:rPr>
            </w:pPr>
            <w:r>
              <w:rPr>
                <w:b/>
                <w:i/>
                <w:color w:val="1D1D1B"/>
                <w:sz w:val="16"/>
              </w:rPr>
              <w:t>2019</w:t>
            </w:r>
          </w:p>
        </w:tc>
        <w:tc>
          <w:tcPr>
            <w:tcW w:w="1188" w:type="dxa"/>
          </w:tcPr>
          <w:p w:rsidR="00191719" w:rsidRDefault="00191719">
            <w:pPr>
              <w:pStyle w:val="TableParagraph"/>
              <w:rPr>
                <w:rFonts w:ascii="Times New Roman"/>
                <w:sz w:val="14"/>
              </w:rPr>
            </w:pPr>
          </w:p>
        </w:tc>
        <w:tc>
          <w:tcPr>
            <w:tcW w:w="1268" w:type="dxa"/>
          </w:tcPr>
          <w:p w:rsidR="00191719" w:rsidRDefault="005B2F65">
            <w:pPr>
              <w:pStyle w:val="TableParagraph"/>
              <w:spacing w:before="8" w:line="173" w:lineRule="exact"/>
              <w:ind w:right="61"/>
              <w:jc w:val="right"/>
              <w:rPr>
                <w:b/>
                <w:i/>
                <w:sz w:val="16"/>
              </w:rPr>
            </w:pPr>
            <w:r>
              <w:rPr>
                <w:b/>
                <w:i/>
                <w:color w:val="1D1D1B"/>
                <w:sz w:val="16"/>
              </w:rPr>
              <w:t>2018</w:t>
            </w:r>
          </w:p>
        </w:tc>
      </w:tr>
      <w:tr w:rsidR="00191719">
        <w:trPr>
          <w:trHeight w:val="299"/>
        </w:trPr>
        <w:tc>
          <w:tcPr>
            <w:tcW w:w="6381" w:type="dxa"/>
          </w:tcPr>
          <w:p w:rsidR="00191719" w:rsidRDefault="00191719">
            <w:pPr>
              <w:pStyle w:val="TableParagraph"/>
              <w:rPr>
                <w:rFonts w:ascii="Times New Roman"/>
                <w:sz w:val="16"/>
              </w:rPr>
            </w:pPr>
          </w:p>
        </w:tc>
        <w:tc>
          <w:tcPr>
            <w:tcW w:w="1117" w:type="dxa"/>
          </w:tcPr>
          <w:p w:rsidR="00191719" w:rsidRDefault="005B2F65">
            <w:pPr>
              <w:pStyle w:val="TableParagraph"/>
              <w:spacing w:before="7"/>
              <w:ind w:right="61"/>
              <w:jc w:val="right"/>
              <w:rPr>
                <w:b/>
                <w:i/>
                <w:sz w:val="16"/>
              </w:rPr>
            </w:pPr>
            <w:r>
              <w:rPr>
                <w:b/>
                <w:i/>
                <w:color w:val="1D1D1B"/>
                <w:w w:val="103"/>
                <w:sz w:val="16"/>
              </w:rPr>
              <w:t>$</w:t>
            </w:r>
          </w:p>
        </w:tc>
        <w:tc>
          <w:tcPr>
            <w:tcW w:w="1188" w:type="dxa"/>
          </w:tcPr>
          <w:p w:rsidR="00191719" w:rsidRDefault="00191719">
            <w:pPr>
              <w:pStyle w:val="TableParagraph"/>
              <w:rPr>
                <w:rFonts w:ascii="Times New Roman"/>
                <w:sz w:val="16"/>
              </w:rPr>
            </w:pPr>
          </w:p>
        </w:tc>
        <w:tc>
          <w:tcPr>
            <w:tcW w:w="1268" w:type="dxa"/>
          </w:tcPr>
          <w:p w:rsidR="00191719" w:rsidRDefault="005B2F65">
            <w:pPr>
              <w:pStyle w:val="TableParagraph"/>
              <w:spacing w:before="7"/>
              <w:ind w:right="61"/>
              <w:jc w:val="right"/>
              <w:rPr>
                <w:b/>
                <w:i/>
                <w:sz w:val="16"/>
              </w:rPr>
            </w:pPr>
            <w:r>
              <w:rPr>
                <w:b/>
                <w:i/>
                <w:color w:val="1D1D1B"/>
                <w:w w:val="103"/>
                <w:sz w:val="16"/>
              </w:rPr>
              <w:t>$</w:t>
            </w:r>
          </w:p>
        </w:tc>
      </w:tr>
      <w:tr w:rsidR="00191719">
        <w:trPr>
          <w:trHeight w:val="403"/>
        </w:trPr>
        <w:tc>
          <w:tcPr>
            <w:tcW w:w="6381" w:type="dxa"/>
          </w:tcPr>
          <w:p w:rsidR="00191719" w:rsidRDefault="005B2F65">
            <w:pPr>
              <w:pStyle w:val="TableParagraph"/>
              <w:spacing w:before="111"/>
              <w:ind w:left="50"/>
              <w:rPr>
                <w:sz w:val="16"/>
              </w:rPr>
            </w:pPr>
            <w:r>
              <w:rPr>
                <w:color w:val="1D1D1B"/>
                <w:w w:val="105"/>
                <w:sz w:val="16"/>
              </w:rPr>
              <w:t>Impairment Losses (trade receivables)</w:t>
            </w:r>
          </w:p>
        </w:tc>
        <w:tc>
          <w:tcPr>
            <w:tcW w:w="1117" w:type="dxa"/>
          </w:tcPr>
          <w:p w:rsidR="00191719" w:rsidRDefault="005B2F65">
            <w:pPr>
              <w:pStyle w:val="TableParagraph"/>
              <w:spacing w:before="107"/>
              <w:ind w:left="-1" w:right="33"/>
              <w:jc w:val="right"/>
              <w:rPr>
                <w:sz w:val="16"/>
              </w:rPr>
            </w:pPr>
            <w:r>
              <w:rPr>
                <w:color w:val="1D1D1B"/>
                <w:sz w:val="16"/>
              </w:rPr>
              <w:t>12,698</w:t>
            </w:r>
          </w:p>
        </w:tc>
        <w:tc>
          <w:tcPr>
            <w:tcW w:w="1188" w:type="dxa"/>
          </w:tcPr>
          <w:p w:rsidR="00191719" w:rsidRDefault="00191719">
            <w:pPr>
              <w:pStyle w:val="TableParagraph"/>
              <w:rPr>
                <w:rFonts w:ascii="Times New Roman"/>
                <w:sz w:val="16"/>
              </w:rPr>
            </w:pPr>
          </w:p>
        </w:tc>
        <w:tc>
          <w:tcPr>
            <w:tcW w:w="1268" w:type="dxa"/>
          </w:tcPr>
          <w:p w:rsidR="00191719" w:rsidRDefault="005B2F65">
            <w:pPr>
              <w:pStyle w:val="TableParagraph"/>
              <w:spacing w:before="107"/>
              <w:ind w:right="33"/>
              <w:jc w:val="right"/>
              <w:rPr>
                <w:sz w:val="16"/>
              </w:rPr>
            </w:pPr>
            <w:r>
              <w:rPr>
                <w:color w:val="1D1D1B"/>
                <w:sz w:val="16"/>
              </w:rPr>
              <w:t>9,133</w:t>
            </w:r>
          </w:p>
        </w:tc>
      </w:tr>
      <w:tr w:rsidR="00191719">
        <w:trPr>
          <w:trHeight w:val="594"/>
        </w:trPr>
        <w:tc>
          <w:tcPr>
            <w:tcW w:w="6381" w:type="dxa"/>
          </w:tcPr>
          <w:p w:rsidR="00191719" w:rsidRDefault="005B2F65">
            <w:pPr>
              <w:pStyle w:val="TableParagraph"/>
              <w:spacing w:before="106"/>
              <w:ind w:left="50"/>
              <w:rPr>
                <w:i/>
                <w:sz w:val="16"/>
              </w:rPr>
            </w:pPr>
            <w:r>
              <w:rPr>
                <w:i/>
                <w:color w:val="1D1D1B"/>
                <w:w w:val="105"/>
                <w:sz w:val="16"/>
              </w:rPr>
              <w:t>Auditors’ remuneration</w:t>
            </w:r>
          </w:p>
          <w:p w:rsidR="00191719" w:rsidRDefault="005B2F65">
            <w:pPr>
              <w:pStyle w:val="TableParagraph"/>
              <w:spacing w:before="8"/>
              <w:ind w:left="50"/>
              <w:rPr>
                <w:sz w:val="16"/>
              </w:rPr>
            </w:pPr>
            <w:r>
              <w:rPr>
                <w:color w:val="1D1D1B"/>
                <w:w w:val="105"/>
                <w:sz w:val="16"/>
              </w:rPr>
              <w:t>Queensland Audit Office - external audit services*</w:t>
            </w:r>
          </w:p>
        </w:tc>
        <w:tc>
          <w:tcPr>
            <w:tcW w:w="1117" w:type="dxa"/>
          </w:tcPr>
          <w:p w:rsidR="00191719" w:rsidRDefault="00191719">
            <w:pPr>
              <w:pStyle w:val="TableParagraph"/>
              <w:spacing w:before="4"/>
              <w:rPr>
                <w:sz w:val="26"/>
              </w:rPr>
            </w:pPr>
          </w:p>
          <w:p w:rsidR="00191719" w:rsidRDefault="005B2F65">
            <w:pPr>
              <w:pStyle w:val="TableParagraph"/>
              <w:ind w:left="-1" w:right="33"/>
              <w:jc w:val="right"/>
              <w:rPr>
                <w:sz w:val="16"/>
              </w:rPr>
            </w:pPr>
            <w:r>
              <w:rPr>
                <w:color w:val="1D1D1B"/>
                <w:sz w:val="16"/>
              </w:rPr>
              <w:t>17,660</w:t>
            </w:r>
          </w:p>
        </w:tc>
        <w:tc>
          <w:tcPr>
            <w:tcW w:w="1188" w:type="dxa"/>
          </w:tcPr>
          <w:p w:rsidR="00191719" w:rsidRDefault="00191719">
            <w:pPr>
              <w:pStyle w:val="TableParagraph"/>
              <w:rPr>
                <w:rFonts w:ascii="Times New Roman"/>
                <w:sz w:val="16"/>
              </w:rPr>
            </w:pPr>
          </w:p>
        </w:tc>
        <w:tc>
          <w:tcPr>
            <w:tcW w:w="1268" w:type="dxa"/>
          </w:tcPr>
          <w:p w:rsidR="00191719" w:rsidRDefault="00191719">
            <w:pPr>
              <w:pStyle w:val="TableParagraph"/>
              <w:spacing w:before="4"/>
              <w:rPr>
                <w:sz w:val="26"/>
              </w:rPr>
            </w:pPr>
          </w:p>
          <w:p w:rsidR="00191719" w:rsidRDefault="005B2F65">
            <w:pPr>
              <w:pStyle w:val="TableParagraph"/>
              <w:ind w:right="33"/>
              <w:jc w:val="right"/>
              <w:rPr>
                <w:sz w:val="16"/>
              </w:rPr>
            </w:pPr>
            <w:r>
              <w:rPr>
                <w:color w:val="1D1D1B"/>
                <w:sz w:val="16"/>
              </w:rPr>
              <w:t>17,500</w:t>
            </w:r>
          </w:p>
        </w:tc>
      </w:tr>
      <w:tr w:rsidR="00191719">
        <w:trPr>
          <w:trHeight w:val="494"/>
        </w:trPr>
        <w:tc>
          <w:tcPr>
            <w:tcW w:w="6381" w:type="dxa"/>
          </w:tcPr>
          <w:p w:rsidR="00191719" w:rsidRDefault="005B2F65">
            <w:pPr>
              <w:pStyle w:val="TableParagraph"/>
              <w:spacing w:before="105"/>
              <w:ind w:left="50"/>
              <w:rPr>
                <w:sz w:val="16"/>
              </w:rPr>
            </w:pPr>
            <w:r>
              <w:rPr>
                <w:color w:val="1D1D1B"/>
                <w:w w:val="105"/>
                <w:sz w:val="16"/>
              </w:rPr>
              <w:t>Barr Group Pty Ltd - internal audit services</w:t>
            </w:r>
          </w:p>
        </w:tc>
        <w:tc>
          <w:tcPr>
            <w:tcW w:w="1117" w:type="dxa"/>
            <w:tcBorders>
              <w:bottom w:val="single" w:sz="6" w:space="0" w:color="1D1D1B"/>
            </w:tcBorders>
          </w:tcPr>
          <w:p w:rsidR="00191719" w:rsidRDefault="005B2F65">
            <w:pPr>
              <w:pStyle w:val="TableParagraph"/>
              <w:spacing w:before="109"/>
              <w:ind w:left="-1" w:right="33"/>
              <w:jc w:val="right"/>
              <w:rPr>
                <w:sz w:val="16"/>
              </w:rPr>
            </w:pPr>
            <w:r>
              <w:rPr>
                <w:color w:val="1D1D1B"/>
                <w:sz w:val="16"/>
              </w:rPr>
              <w:t>7,000</w:t>
            </w:r>
          </w:p>
        </w:tc>
        <w:tc>
          <w:tcPr>
            <w:tcW w:w="1188" w:type="dxa"/>
          </w:tcPr>
          <w:p w:rsidR="00191719" w:rsidRDefault="00191719">
            <w:pPr>
              <w:pStyle w:val="TableParagraph"/>
              <w:rPr>
                <w:rFonts w:ascii="Times New Roman"/>
                <w:sz w:val="16"/>
              </w:rPr>
            </w:pPr>
          </w:p>
        </w:tc>
        <w:tc>
          <w:tcPr>
            <w:tcW w:w="1268" w:type="dxa"/>
            <w:tcBorders>
              <w:bottom w:val="single" w:sz="6" w:space="0" w:color="1D1D1B"/>
            </w:tcBorders>
          </w:tcPr>
          <w:p w:rsidR="00191719" w:rsidRDefault="005B2F65">
            <w:pPr>
              <w:pStyle w:val="TableParagraph"/>
              <w:spacing w:before="109"/>
              <w:ind w:right="33"/>
              <w:jc w:val="right"/>
              <w:rPr>
                <w:sz w:val="16"/>
              </w:rPr>
            </w:pPr>
            <w:r>
              <w:rPr>
                <w:color w:val="1D1D1B"/>
                <w:sz w:val="16"/>
              </w:rPr>
              <w:t>7,125</w:t>
            </w:r>
          </w:p>
        </w:tc>
      </w:tr>
      <w:tr w:rsidR="00191719">
        <w:trPr>
          <w:trHeight w:val="189"/>
        </w:trPr>
        <w:tc>
          <w:tcPr>
            <w:tcW w:w="6381" w:type="dxa"/>
          </w:tcPr>
          <w:p w:rsidR="00191719" w:rsidRDefault="005B2F65">
            <w:pPr>
              <w:pStyle w:val="TableParagraph"/>
              <w:spacing w:before="4" w:line="165" w:lineRule="exact"/>
              <w:ind w:left="50"/>
              <w:rPr>
                <w:sz w:val="16"/>
              </w:rPr>
            </w:pPr>
            <w:r>
              <w:rPr>
                <w:color w:val="1D1D1B"/>
                <w:w w:val="105"/>
                <w:sz w:val="16"/>
              </w:rPr>
              <w:t>Total Other Expenses</w:t>
            </w:r>
          </w:p>
        </w:tc>
        <w:tc>
          <w:tcPr>
            <w:tcW w:w="1117" w:type="dxa"/>
            <w:tcBorders>
              <w:top w:val="single" w:sz="6" w:space="0" w:color="1D1D1B"/>
            </w:tcBorders>
          </w:tcPr>
          <w:p w:rsidR="00191719" w:rsidRDefault="005B2F65">
            <w:pPr>
              <w:pStyle w:val="TableParagraph"/>
              <w:tabs>
                <w:tab w:val="left" w:pos="578"/>
              </w:tabs>
              <w:spacing w:before="2" w:line="167" w:lineRule="exact"/>
              <w:ind w:left="-1" w:right="33"/>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4"/>
                <w:sz w:val="16"/>
                <w:u w:val="single" w:color="1D1D1B"/>
              </w:rPr>
              <w:t>37,358</w:t>
            </w:r>
          </w:p>
        </w:tc>
        <w:tc>
          <w:tcPr>
            <w:tcW w:w="1188" w:type="dxa"/>
          </w:tcPr>
          <w:p w:rsidR="00191719" w:rsidRDefault="00191719">
            <w:pPr>
              <w:pStyle w:val="TableParagraph"/>
              <w:rPr>
                <w:rFonts w:ascii="Times New Roman"/>
                <w:sz w:val="12"/>
              </w:rPr>
            </w:pPr>
          </w:p>
        </w:tc>
        <w:tc>
          <w:tcPr>
            <w:tcW w:w="1268" w:type="dxa"/>
            <w:tcBorders>
              <w:top w:val="single" w:sz="6" w:space="0" w:color="1D1D1B"/>
            </w:tcBorders>
          </w:tcPr>
          <w:p w:rsidR="00191719" w:rsidRDefault="005B2F65">
            <w:pPr>
              <w:pStyle w:val="TableParagraph"/>
              <w:tabs>
                <w:tab w:val="left" w:pos="729"/>
              </w:tabs>
              <w:spacing w:before="2" w:line="167" w:lineRule="exact"/>
              <w:ind w:right="33"/>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4"/>
                <w:sz w:val="16"/>
                <w:u w:val="single" w:color="1D1D1B"/>
              </w:rPr>
              <w:t>33,758</w:t>
            </w:r>
          </w:p>
        </w:tc>
      </w:tr>
    </w:tbl>
    <w:p w:rsidR="00191719" w:rsidRDefault="00191719">
      <w:pPr>
        <w:pStyle w:val="BodyText"/>
        <w:spacing w:before="3"/>
        <w:rPr>
          <w:sz w:val="13"/>
        </w:rPr>
      </w:pPr>
    </w:p>
    <w:p w:rsidR="00191719" w:rsidRDefault="005B2F65">
      <w:pPr>
        <w:spacing w:before="100"/>
        <w:ind w:left="215"/>
        <w:rPr>
          <w:sz w:val="16"/>
        </w:rPr>
      </w:pPr>
      <w:r>
        <w:rPr>
          <w:color w:val="1D1D1B"/>
          <w:w w:val="105"/>
          <w:sz w:val="16"/>
        </w:rPr>
        <w:t>*Total audit fees quoted by Queensland Audit Office relating to the 2018-2019 financial statements are $19,426 GST inclusive (2017:</w:t>
      </w:r>
    </w:p>
    <w:p w:rsidR="00191719" w:rsidRDefault="005B2F65">
      <w:pPr>
        <w:spacing w:before="18"/>
        <w:ind w:left="215"/>
        <w:rPr>
          <w:sz w:val="16"/>
        </w:rPr>
      </w:pPr>
      <w:r>
        <w:rPr>
          <w:color w:val="1D1D1B"/>
          <w:w w:val="105"/>
          <w:sz w:val="16"/>
        </w:rPr>
        <w:t>$19,250).</w:t>
      </w:r>
    </w:p>
    <w:p w:rsidR="00191719" w:rsidRDefault="00191719">
      <w:pPr>
        <w:rPr>
          <w:sz w:val="16"/>
        </w:rPr>
        <w:sectPr w:rsidR="00191719">
          <w:pgSz w:w="11910" w:h="16840"/>
          <w:pgMar w:top="1980" w:right="700" w:bottom="760" w:left="640" w:header="680" w:footer="570" w:gutter="0"/>
          <w:cols w:space="720"/>
        </w:sectPr>
      </w:pPr>
    </w:p>
    <w:p w:rsidR="00191719" w:rsidRDefault="00191719">
      <w:pPr>
        <w:pStyle w:val="BodyText"/>
        <w:spacing w:before="9"/>
        <w:rPr>
          <w:sz w:val="10"/>
        </w:rPr>
      </w:pPr>
    </w:p>
    <w:p w:rsidR="00191719" w:rsidRDefault="005B2F65">
      <w:pPr>
        <w:spacing w:before="97"/>
        <w:ind w:left="868" w:right="562"/>
        <w:jc w:val="center"/>
        <w:rPr>
          <w:b/>
          <w:sz w:val="27"/>
        </w:rPr>
      </w:pPr>
      <w:r>
        <w:rPr>
          <w:b/>
          <w:color w:val="1D1D1B"/>
          <w:sz w:val="27"/>
        </w:rPr>
        <w:t>SECTION 3</w:t>
      </w:r>
    </w:p>
    <w:p w:rsidR="00191719" w:rsidRDefault="005B2F65">
      <w:pPr>
        <w:spacing w:before="21"/>
        <w:ind w:left="868" w:right="562"/>
        <w:jc w:val="center"/>
        <w:rPr>
          <w:b/>
          <w:sz w:val="27"/>
        </w:rPr>
      </w:pPr>
      <w:r>
        <w:rPr>
          <w:b/>
          <w:color w:val="1D1D1B"/>
          <w:sz w:val="27"/>
        </w:rPr>
        <w:t>NOTES ABOUT OUR FINANCIAL POSITION</w:t>
      </w:r>
    </w:p>
    <w:p w:rsidR="00191719" w:rsidRDefault="005B2F65">
      <w:pPr>
        <w:pStyle w:val="Heading8"/>
        <w:tabs>
          <w:tab w:val="left" w:pos="1020"/>
        </w:tabs>
        <w:spacing w:before="200"/>
      </w:pPr>
      <w:r>
        <w:rPr>
          <w:color w:val="6F2927"/>
        </w:rPr>
        <w:t>C1</w:t>
      </w:r>
      <w:r>
        <w:rPr>
          <w:color w:val="6F2927"/>
        </w:rPr>
        <w:tab/>
        <w:t xml:space="preserve">CASH </w:t>
      </w:r>
      <w:r>
        <w:rPr>
          <w:color w:val="6F2927"/>
          <w:spacing w:val="-3"/>
        </w:rPr>
        <w:t xml:space="preserve">AND </w:t>
      </w:r>
      <w:r>
        <w:rPr>
          <w:color w:val="6F2927"/>
        </w:rPr>
        <w:t>CASH</w:t>
      </w:r>
      <w:r>
        <w:rPr>
          <w:color w:val="6F2927"/>
          <w:spacing w:val="3"/>
        </w:rPr>
        <w:t xml:space="preserve"> </w:t>
      </w:r>
      <w:r>
        <w:rPr>
          <w:color w:val="6F2927"/>
        </w:rPr>
        <w:t>EQUIVALENTS</w:t>
      </w:r>
    </w:p>
    <w:p w:rsidR="00191719" w:rsidRDefault="00191719">
      <w:pPr>
        <w:pStyle w:val="BodyText"/>
        <w:spacing w:before="8"/>
        <w:rPr>
          <w:b/>
          <w:sz w:val="8"/>
        </w:rPr>
      </w:pPr>
    </w:p>
    <w:p w:rsidR="00191719" w:rsidRDefault="005B2F65">
      <w:pPr>
        <w:spacing w:before="100"/>
        <w:ind w:left="499"/>
        <w:rPr>
          <w:b/>
          <w:sz w:val="16"/>
        </w:rPr>
      </w:pPr>
      <w:r>
        <w:rPr>
          <w:b/>
          <w:color w:val="1D1D1B"/>
          <w:w w:val="105"/>
          <w:sz w:val="16"/>
        </w:rPr>
        <w:t>Accounting Policy - Cash and Cash Equivalents</w:t>
      </w:r>
    </w:p>
    <w:p w:rsidR="00191719" w:rsidRDefault="00191719">
      <w:pPr>
        <w:pStyle w:val="BodyText"/>
        <w:spacing w:before="2"/>
        <w:rPr>
          <w:b/>
          <w:sz w:val="10"/>
        </w:rPr>
      </w:pPr>
    </w:p>
    <w:p w:rsidR="00191719" w:rsidRDefault="005B2F65">
      <w:pPr>
        <w:spacing w:before="99" w:line="264" w:lineRule="auto"/>
        <w:ind w:left="499" w:hanging="1"/>
        <w:rPr>
          <w:sz w:val="16"/>
        </w:rPr>
      </w:pPr>
      <w:r>
        <w:rPr>
          <w:color w:val="1D1D1B"/>
          <w:w w:val="105"/>
          <w:sz w:val="16"/>
        </w:rPr>
        <w:t>For the purpose of the Statement of Financial Position and the Statement of Cash Flows, cash assets include all cash and cheques receipted but not banked at 30 June as well as deposits at call with financial institutions.</w:t>
      </w:r>
    </w:p>
    <w:p w:rsidR="00191719" w:rsidRDefault="00191719">
      <w:pPr>
        <w:pStyle w:val="BodyText"/>
        <w:spacing w:after="1"/>
      </w:pPr>
    </w:p>
    <w:tbl>
      <w:tblPr>
        <w:tblW w:w="0" w:type="auto"/>
        <w:tblInd w:w="456" w:type="dxa"/>
        <w:tblLayout w:type="fixed"/>
        <w:tblCellMar>
          <w:left w:w="0" w:type="dxa"/>
          <w:right w:w="0" w:type="dxa"/>
        </w:tblCellMar>
        <w:tblLook w:val="01E0" w:firstRow="1" w:lastRow="1" w:firstColumn="1" w:lastColumn="1" w:noHBand="0" w:noVBand="0"/>
      </w:tblPr>
      <w:tblGrid>
        <w:gridCol w:w="3773"/>
        <w:gridCol w:w="4301"/>
        <w:gridCol w:w="1894"/>
      </w:tblGrid>
      <w:tr w:rsidR="00191719">
        <w:trPr>
          <w:trHeight w:val="492"/>
        </w:trPr>
        <w:tc>
          <w:tcPr>
            <w:tcW w:w="3773" w:type="dxa"/>
          </w:tcPr>
          <w:p w:rsidR="00191719" w:rsidRDefault="00191719">
            <w:pPr>
              <w:pStyle w:val="TableParagraph"/>
              <w:rPr>
                <w:rFonts w:ascii="Times New Roman"/>
                <w:sz w:val="16"/>
              </w:rPr>
            </w:pPr>
          </w:p>
        </w:tc>
        <w:tc>
          <w:tcPr>
            <w:tcW w:w="4301" w:type="dxa"/>
          </w:tcPr>
          <w:p w:rsidR="00191719" w:rsidRDefault="005B2F65">
            <w:pPr>
              <w:pStyle w:val="TableParagraph"/>
              <w:spacing w:line="183" w:lineRule="exact"/>
              <w:ind w:right="637"/>
              <w:jc w:val="right"/>
              <w:rPr>
                <w:b/>
                <w:i/>
                <w:sz w:val="16"/>
              </w:rPr>
            </w:pPr>
            <w:r>
              <w:rPr>
                <w:b/>
                <w:i/>
                <w:color w:val="1D1D1B"/>
                <w:sz w:val="16"/>
              </w:rPr>
              <w:t>2019</w:t>
            </w:r>
          </w:p>
          <w:p w:rsidR="00191719" w:rsidRDefault="005B2F65">
            <w:pPr>
              <w:pStyle w:val="TableParagraph"/>
              <w:spacing w:before="16"/>
              <w:ind w:right="637"/>
              <w:jc w:val="right"/>
              <w:rPr>
                <w:b/>
                <w:i/>
                <w:sz w:val="16"/>
              </w:rPr>
            </w:pPr>
            <w:r>
              <w:rPr>
                <w:b/>
                <w:i/>
                <w:color w:val="1D1D1B"/>
                <w:w w:val="103"/>
                <w:sz w:val="16"/>
              </w:rPr>
              <w:t>$</w:t>
            </w:r>
          </w:p>
        </w:tc>
        <w:tc>
          <w:tcPr>
            <w:tcW w:w="1894" w:type="dxa"/>
          </w:tcPr>
          <w:p w:rsidR="00191719" w:rsidRDefault="005B2F65">
            <w:pPr>
              <w:pStyle w:val="TableParagraph"/>
              <w:spacing w:line="183" w:lineRule="exact"/>
              <w:ind w:right="75"/>
              <w:jc w:val="right"/>
              <w:rPr>
                <w:b/>
                <w:i/>
                <w:sz w:val="16"/>
              </w:rPr>
            </w:pPr>
            <w:r>
              <w:rPr>
                <w:b/>
                <w:i/>
                <w:color w:val="1D1D1B"/>
                <w:sz w:val="16"/>
              </w:rPr>
              <w:t>2018</w:t>
            </w:r>
          </w:p>
          <w:p w:rsidR="00191719" w:rsidRDefault="005B2F65">
            <w:pPr>
              <w:pStyle w:val="TableParagraph"/>
              <w:spacing w:before="16"/>
              <w:ind w:right="75"/>
              <w:jc w:val="right"/>
              <w:rPr>
                <w:b/>
                <w:i/>
                <w:sz w:val="16"/>
              </w:rPr>
            </w:pPr>
            <w:r>
              <w:rPr>
                <w:b/>
                <w:i/>
                <w:color w:val="1D1D1B"/>
                <w:w w:val="103"/>
                <w:sz w:val="16"/>
              </w:rPr>
              <w:t>$</w:t>
            </w:r>
          </w:p>
        </w:tc>
      </w:tr>
      <w:tr w:rsidR="00191719">
        <w:trPr>
          <w:trHeight w:val="302"/>
        </w:trPr>
        <w:tc>
          <w:tcPr>
            <w:tcW w:w="3773" w:type="dxa"/>
          </w:tcPr>
          <w:p w:rsidR="00191719" w:rsidRDefault="005B2F65">
            <w:pPr>
              <w:pStyle w:val="TableParagraph"/>
              <w:spacing w:before="111" w:line="170" w:lineRule="exact"/>
              <w:ind w:left="50"/>
              <w:rPr>
                <w:sz w:val="16"/>
              </w:rPr>
            </w:pPr>
            <w:r>
              <w:rPr>
                <w:color w:val="1D1D1B"/>
                <w:w w:val="105"/>
                <w:sz w:val="16"/>
              </w:rPr>
              <w:t>Cash on hand</w:t>
            </w:r>
          </w:p>
        </w:tc>
        <w:tc>
          <w:tcPr>
            <w:tcW w:w="4301" w:type="dxa"/>
          </w:tcPr>
          <w:p w:rsidR="00191719" w:rsidRDefault="005B2F65">
            <w:pPr>
              <w:pStyle w:val="TableParagraph"/>
              <w:spacing w:before="107" w:line="175" w:lineRule="exact"/>
              <w:ind w:right="609"/>
              <w:jc w:val="right"/>
              <w:rPr>
                <w:sz w:val="16"/>
              </w:rPr>
            </w:pPr>
            <w:r>
              <w:rPr>
                <w:color w:val="1D1D1B"/>
                <w:sz w:val="16"/>
              </w:rPr>
              <w:t>500</w:t>
            </w:r>
          </w:p>
        </w:tc>
        <w:tc>
          <w:tcPr>
            <w:tcW w:w="1894" w:type="dxa"/>
          </w:tcPr>
          <w:p w:rsidR="00191719" w:rsidRDefault="005B2F65">
            <w:pPr>
              <w:pStyle w:val="TableParagraph"/>
              <w:spacing w:before="107" w:line="175" w:lineRule="exact"/>
              <w:ind w:right="47"/>
              <w:jc w:val="right"/>
              <w:rPr>
                <w:sz w:val="16"/>
              </w:rPr>
            </w:pPr>
            <w:r>
              <w:rPr>
                <w:color w:val="1D1D1B"/>
                <w:sz w:val="16"/>
              </w:rPr>
              <w:t>500</w:t>
            </w:r>
          </w:p>
        </w:tc>
      </w:tr>
      <w:tr w:rsidR="00191719">
        <w:trPr>
          <w:trHeight w:val="199"/>
        </w:trPr>
        <w:tc>
          <w:tcPr>
            <w:tcW w:w="3773" w:type="dxa"/>
          </w:tcPr>
          <w:p w:rsidR="00191719" w:rsidRDefault="005B2F65">
            <w:pPr>
              <w:pStyle w:val="TableParagraph"/>
              <w:spacing w:before="9" w:line="170" w:lineRule="exact"/>
              <w:ind w:left="50"/>
              <w:rPr>
                <w:sz w:val="16"/>
              </w:rPr>
            </w:pPr>
            <w:r>
              <w:rPr>
                <w:color w:val="1D1D1B"/>
                <w:w w:val="105"/>
                <w:sz w:val="16"/>
              </w:rPr>
              <w:t>Cash at bank</w:t>
            </w:r>
          </w:p>
        </w:tc>
        <w:tc>
          <w:tcPr>
            <w:tcW w:w="4301" w:type="dxa"/>
          </w:tcPr>
          <w:p w:rsidR="00191719" w:rsidRDefault="005B2F65">
            <w:pPr>
              <w:pStyle w:val="TableParagraph"/>
              <w:spacing w:before="5" w:line="175" w:lineRule="exact"/>
              <w:ind w:right="609"/>
              <w:jc w:val="right"/>
              <w:rPr>
                <w:sz w:val="16"/>
              </w:rPr>
            </w:pPr>
            <w:r>
              <w:rPr>
                <w:color w:val="1D1D1B"/>
                <w:sz w:val="16"/>
              </w:rPr>
              <w:t>3,558,755</w:t>
            </w:r>
          </w:p>
        </w:tc>
        <w:tc>
          <w:tcPr>
            <w:tcW w:w="1894" w:type="dxa"/>
          </w:tcPr>
          <w:p w:rsidR="00191719" w:rsidRDefault="005B2F65">
            <w:pPr>
              <w:pStyle w:val="TableParagraph"/>
              <w:spacing w:before="5" w:line="175" w:lineRule="exact"/>
              <w:ind w:right="47"/>
              <w:jc w:val="right"/>
              <w:rPr>
                <w:sz w:val="16"/>
              </w:rPr>
            </w:pPr>
            <w:r>
              <w:rPr>
                <w:color w:val="1D1D1B"/>
                <w:sz w:val="16"/>
              </w:rPr>
              <w:t>3,648,460</w:t>
            </w:r>
          </w:p>
        </w:tc>
      </w:tr>
      <w:tr w:rsidR="00191719">
        <w:trPr>
          <w:trHeight w:val="201"/>
        </w:trPr>
        <w:tc>
          <w:tcPr>
            <w:tcW w:w="3773" w:type="dxa"/>
          </w:tcPr>
          <w:p w:rsidR="00191719" w:rsidRDefault="005B2F65">
            <w:pPr>
              <w:pStyle w:val="TableParagraph"/>
              <w:spacing w:before="9" w:line="172" w:lineRule="exact"/>
              <w:ind w:left="50"/>
              <w:rPr>
                <w:sz w:val="16"/>
              </w:rPr>
            </w:pPr>
            <w:r>
              <w:rPr>
                <w:color w:val="1D1D1B"/>
                <w:w w:val="105"/>
                <w:sz w:val="16"/>
              </w:rPr>
              <w:t>Deposits at call</w:t>
            </w:r>
          </w:p>
        </w:tc>
        <w:tc>
          <w:tcPr>
            <w:tcW w:w="4301" w:type="dxa"/>
          </w:tcPr>
          <w:p w:rsidR="00191719" w:rsidRDefault="005B2F65">
            <w:pPr>
              <w:pStyle w:val="TableParagraph"/>
              <w:tabs>
                <w:tab w:val="left" w:pos="350"/>
              </w:tabs>
              <w:spacing w:before="5" w:line="176" w:lineRule="exact"/>
              <w:ind w:right="609"/>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3,979,864</w:t>
            </w:r>
          </w:p>
        </w:tc>
        <w:tc>
          <w:tcPr>
            <w:tcW w:w="1894" w:type="dxa"/>
          </w:tcPr>
          <w:p w:rsidR="00191719" w:rsidRDefault="005B2F65">
            <w:pPr>
              <w:pStyle w:val="TableParagraph"/>
              <w:tabs>
                <w:tab w:val="left" w:pos="500"/>
              </w:tabs>
              <w:spacing w:before="5" w:line="176" w:lineRule="exact"/>
              <w:ind w:right="47"/>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3,249,799</w:t>
            </w:r>
          </w:p>
        </w:tc>
      </w:tr>
      <w:tr w:rsidR="00191719">
        <w:trPr>
          <w:trHeight w:val="191"/>
        </w:trPr>
        <w:tc>
          <w:tcPr>
            <w:tcW w:w="3773" w:type="dxa"/>
          </w:tcPr>
          <w:p w:rsidR="00191719" w:rsidRDefault="00191719">
            <w:pPr>
              <w:pStyle w:val="TableParagraph"/>
              <w:rPr>
                <w:rFonts w:ascii="Times New Roman"/>
                <w:sz w:val="12"/>
              </w:rPr>
            </w:pPr>
          </w:p>
        </w:tc>
        <w:tc>
          <w:tcPr>
            <w:tcW w:w="4301" w:type="dxa"/>
          </w:tcPr>
          <w:p w:rsidR="00191719" w:rsidRDefault="005B2F65">
            <w:pPr>
              <w:pStyle w:val="TableParagraph"/>
              <w:tabs>
                <w:tab w:val="left" w:pos="350"/>
              </w:tabs>
              <w:spacing w:before="6" w:line="166" w:lineRule="exact"/>
              <w:ind w:right="609"/>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2"/>
                <w:sz w:val="16"/>
                <w:u w:val="single" w:color="1D1D1B"/>
              </w:rPr>
              <w:t>7,539,119</w:t>
            </w:r>
          </w:p>
        </w:tc>
        <w:tc>
          <w:tcPr>
            <w:tcW w:w="1894" w:type="dxa"/>
          </w:tcPr>
          <w:p w:rsidR="00191719" w:rsidRDefault="005B2F65">
            <w:pPr>
              <w:pStyle w:val="TableParagraph"/>
              <w:tabs>
                <w:tab w:val="left" w:pos="500"/>
              </w:tabs>
              <w:spacing w:before="6" w:line="166" w:lineRule="exact"/>
              <w:ind w:right="47"/>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2"/>
                <w:sz w:val="16"/>
                <w:u w:val="single" w:color="1D1D1B"/>
              </w:rPr>
              <w:t>6,898,759</w:t>
            </w:r>
          </w:p>
        </w:tc>
      </w:tr>
    </w:tbl>
    <w:p w:rsidR="00191719" w:rsidRDefault="00191719">
      <w:pPr>
        <w:pStyle w:val="BodyText"/>
      </w:pPr>
    </w:p>
    <w:p w:rsidR="00191719" w:rsidRDefault="00191719">
      <w:pPr>
        <w:pStyle w:val="BodyText"/>
        <w:spacing w:before="8"/>
        <w:rPr>
          <w:sz w:val="16"/>
        </w:rPr>
      </w:pPr>
    </w:p>
    <w:p w:rsidR="00191719" w:rsidRDefault="005B2F65">
      <w:pPr>
        <w:pStyle w:val="Heading8"/>
        <w:tabs>
          <w:tab w:val="left" w:pos="1020"/>
        </w:tabs>
        <w:spacing w:before="1"/>
      </w:pPr>
      <w:r>
        <w:rPr>
          <w:color w:val="6F2927"/>
        </w:rPr>
        <w:t>C2</w:t>
      </w:r>
      <w:r>
        <w:rPr>
          <w:color w:val="6F2927"/>
        </w:rPr>
        <w:tab/>
        <w:t>RECEIVABLES</w:t>
      </w:r>
    </w:p>
    <w:p w:rsidR="00191719" w:rsidRDefault="00191719">
      <w:pPr>
        <w:pStyle w:val="BodyText"/>
        <w:spacing w:before="6"/>
        <w:rPr>
          <w:b/>
          <w:sz w:val="9"/>
        </w:rPr>
      </w:pPr>
    </w:p>
    <w:p w:rsidR="00191719" w:rsidRDefault="005B2F65">
      <w:pPr>
        <w:spacing w:before="100" w:line="180" w:lineRule="exact"/>
        <w:ind w:left="499"/>
        <w:jc w:val="both"/>
        <w:rPr>
          <w:b/>
          <w:sz w:val="16"/>
        </w:rPr>
      </w:pPr>
      <w:r>
        <w:rPr>
          <w:b/>
          <w:color w:val="1D1D1B"/>
          <w:w w:val="105"/>
          <w:sz w:val="16"/>
        </w:rPr>
        <w:t>Accounting Policy - Receivables</w:t>
      </w:r>
    </w:p>
    <w:p w:rsidR="00191719" w:rsidRDefault="005B2F65">
      <w:pPr>
        <w:spacing w:line="264" w:lineRule="auto"/>
        <w:ind w:left="499" w:right="189"/>
        <w:jc w:val="both"/>
        <w:rPr>
          <w:sz w:val="16"/>
        </w:rPr>
      </w:pPr>
      <w:r>
        <w:rPr>
          <w:color w:val="1D1D1B"/>
          <w:w w:val="105"/>
          <w:sz w:val="16"/>
        </w:rPr>
        <w:t>Trade debtors are recognised at the amounts due at the time of sale or service delivery i.e. the agreed purchase/ contract price. Settlement of these amounts is required within 30 days from invoice date.</w:t>
      </w:r>
    </w:p>
    <w:p w:rsidR="00191719" w:rsidRDefault="00191719">
      <w:pPr>
        <w:pStyle w:val="BodyText"/>
        <w:rPr>
          <w:sz w:val="14"/>
        </w:rPr>
      </w:pPr>
    </w:p>
    <w:tbl>
      <w:tblPr>
        <w:tblW w:w="0" w:type="auto"/>
        <w:tblInd w:w="456" w:type="dxa"/>
        <w:tblLayout w:type="fixed"/>
        <w:tblCellMar>
          <w:left w:w="0" w:type="dxa"/>
          <w:right w:w="0" w:type="dxa"/>
        </w:tblCellMar>
        <w:tblLook w:val="01E0" w:firstRow="1" w:lastRow="1" w:firstColumn="1" w:lastColumn="1" w:noHBand="0" w:noVBand="0"/>
      </w:tblPr>
      <w:tblGrid>
        <w:gridCol w:w="5808"/>
        <w:gridCol w:w="1690"/>
        <w:gridCol w:w="2456"/>
      </w:tblGrid>
      <w:tr w:rsidR="00191719">
        <w:trPr>
          <w:trHeight w:val="486"/>
        </w:trPr>
        <w:tc>
          <w:tcPr>
            <w:tcW w:w="5808" w:type="dxa"/>
          </w:tcPr>
          <w:p w:rsidR="00191719" w:rsidRDefault="005B2F65">
            <w:pPr>
              <w:pStyle w:val="TableParagraph"/>
              <w:spacing w:line="264" w:lineRule="auto"/>
              <w:ind w:left="50"/>
              <w:rPr>
                <w:sz w:val="16"/>
              </w:rPr>
            </w:pPr>
            <w:r>
              <w:rPr>
                <w:color w:val="1D1D1B"/>
                <w:w w:val="105"/>
                <w:sz w:val="16"/>
              </w:rPr>
              <w:t>The collectability of receivables is assessed periodically with provision being period</w:t>
            </w:r>
            <w:r>
              <w:rPr>
                <w:color w:val="1D1D1B"/>
                <w:spacing w:val="-12"/>
                <w:w w:val="105"/>
                <w:sz w:val="16"/>
              </w:rPr>
              <w:t xml:space="preserve"> </w:t>
            </w:r>
            <w:r>
              <w:rPr>
                <w:color w:val="1D1D1B"/>
                <w:w w:val="105"/>
                <w:sz w:val="16"/>
              </w:rPr>
              <w:t>in</w:t>
            </w:r>
            <w:r>
              <w:rPr>
                <w:color w:val="1D1D1B"/>
                <w:spacing w:val="-11"/>
                <w:w w:val="105"/>
                <w:sz w:val="16"/>
              </w:rPr>
              <w:t xml:space="preserve"> </w:t>
            </w:r>
            <w:r>
              <w:rPr>
                <w:color w:val="1D1D1B"/>
                <w:w w:val="105"/>
                <w:sz w:val="16"/>
              </w:rPr>
              <w:t>which</w:t>
            </w:r>
            <w:r>
              <w:rPr>
                <w:color w:val="1D1D1B"/>
                <w:spacing w:val="-12"/>
                <w:w w:val="105"/>
                <w:sz w:val="16"/>
              </w:rPr>
              <w:t xml:space="preserve"> </w:t>
            </w:r>
            <w:r>
              <w:rPr>
                <w:color w:val="1D1D1B"/>
                <w:w w:val="105"/>
                <w:sz w:val="16"/>
              </w:rPr>
              <w:t>they</w:t>
            </w:r>
            <w:r>
              <w:rPr>
                <w:color w:val="1D1D1B"/>
                <w:spacing w:val="-16"/>
                <w:w w:val="105"/>
                <w:sz w:val="16"/>
              </w:rPr>
              <w:t xml:space="preserve"> </w:t>
            </w:r>
            <w:r>
              <w:rPr>
                <w:color w:val="1D1D1B"/>
                <w:w w:val="105"/>
                <w:sz w:val="16"/>
              </w:rPr>
              <w:t>are</w:t>
            </w:r>
            <w:r>
              <w:rPr>
                <w:color w:val="1D1D1B"/>
                <w:spacing w:val="-11"/>
                <w:w w:val="105"/>
                <w:sz w:val="16"/>
              </w:rPr>
              <w:t xml:space="preserve"> </w:t>
            </w:r>
            <w:r>
              <w:rPr>
                <w:color w:val="1D1D1B"/>
                <w:w w:val="105"/>
                <w:sz w:val="16"/>
              </w:rPr>
              <w:t>recognised.</w:t>
            </w:r>
            <w:r>
              <w:rPr>
                <w:color w:val="1D1D1B"/>
                <w:spacing w:val="22"/>
                <w:w w:val="105"/>
                <w:sz w:val="16"/>
              </w:rPr>
              <w:t xml:space="preserve"> </w:t>
            </w:r>
            <w:r>
              <w:rPr>
                <w:color w:val="1D1D1B"/>
                <w:w w:val="105"/>
                <w:sz w:val="16"/>
              </w:rPr>
              <w:t>All</w:t>
            </w:r>
            <w:r>
              <w:rPr>
                <w:color w:val="1D1D1B"/>
                <w:spacing w:val="-10"/>
                <w:w w:val="105"/>
                <w:sz w:val="16"/>
              </w:rPr>
              <w:t xml:space="preserve"> </w:t>
            </w:r>
            <w:r>
              <w:rPr>
                <w:color w:val="1D1D1B"/>
                <w:w w:val="105"/>
                <w:sz w:val="16"/>
              </w:rPr>
              <w:t>known</w:t>
            </w:r>
            <w:r>
              <w:rPr>
                <w:color w:val="1D1D1B"/>
                <w:spacing w:val="-12"/>
                <w:w w:val="105"/>
                <w:sz w:val="16"/>
              </w:rPr>
              <w:t xml:space="preserve"> </w:t>
            </w:r>
            <w:r>
              <w:rPr>
                <w:color w:val="1D1D1B"/>
                <w:w w:val="105"/>
                <w:sz w:val="16"/>
              </w:rPr>
              <w:t>bad</w:t>
            </w:r>
            <w:r>
              <w:rPr>
                <w:color w:val="1D1D1B"/>
                <w:spacing w:val="-12"/>
                <w:w w:val="105"/>
                <w:sz w:val="16"/>
              </w:rPr>
              <w:t xml:space="preserve"> </w:t>
            </w:r>
            <w:r>
              <w:rPr>
                <w:color w:val="1D1D1B"/>
                <w:w w:val="105"/>
                <w:sz w:val="16"/>
              </w:rPr>
              <w:t>debts</w:t>
            </w:r>
            <w:r>
              <w:rPr>
                <w:color w:val="1D1D1B"/>
                <w:spacing w:val="-12"/>
                <w:w w:val="105"/>
                <w:sz w:val="16"/>
              </w:rPr>
              <w:t xml:space="preserve"> </w:t>
            </w:r>
            <w:r>
              <w:rPr>
                <w:color w:val="1D1D1B"/>
                <w:w w:val="105"/>
                <w:sz w:val="16"/>
              </w:rPr>
              <w:t>were</w:t>
            </w:r>
            <w:r>
              <w:rPr>
                <w:color w:val="1D1D1B"/>
                <w:spacing w:val="-11"/>
                <w:w w:val="105"/>
                <w:sz w:val="16"/>
              </w:rPr>
              <w:t xml:space="preserve"> </w:t>
            </w:r>
            <w:r>
              <w:rPr>
                <w:color w:val="1D1D1B"/>
                <w:w w:val="105"/>
                <w:sz w:val="16"/>
              </w:rPr>
              <w:t>written</w:t>
            </w:r>
            <w:r>
              <w:rPr>
                <w:color w:val="1D1D1B"/>
                <w:spacing w:val="-12"/>
                <w:w w:val="105"/>
                <w:sz w:val="16"/>
              </w:rPr>
              <w:t xml:space="preserve"> </w:t>
            </w:r>
            <w:r>
              <w:rPr>
                <w:color w:val="1D1D1B"/>
                <w:w w:val="105"/>
                <w:sz w:val="16"/>
              </w:rPr>
              <w:t>off</w:t>
            </w:r>
            <w:r>
              <w:rPr>
                <w:color w:val="1D1D1B"/>
                <w:spacing w:val="-10"/>
                <w:w w:val="105"/>
                <w:sz w:val="16"/>
              </w:rPr>
              <w:t xml:space="preserve"> </w:t>
            </w:r>
            <w:r>
              <w:rPr>
                <w:color w:val="1D1D1B"/>
                <w:w w:val="105"/>
                <w:sz w:val="16"/>
              </w:rPr>
              <w:t>as</w:t>
            </w:r>
            <w:r>
              <w:rPr>
                <w:color w:val="1D1D1B"/>
                <w:spacing w:val="-13"/>
                <w:w w:val="105"/>
                <w:sz w:val="16"/>
              </w:rPr>
              <w:t xml:space="preserve"> </w:t>
            </w:r>
            <w:r>
              <w:rPr>
                <w:color w:val="1D1D1B"/>
                <w:w w:val="105"/>
                <w:sz w:val="16"/>
              </w:rPr>
              <w:t>at</w:t>
            </w:r>
          </w:p>
        </w:tc>
        <w:tc>
          <w:tcPr>
            <w:tcW w:w="1690" w:type="dxa"/>
          </w:tcPr>
          <w:p w:rsidR="00191719" w:rsidRDefault="005B2F65">
            <w:pPr>
              <w:pStyle w:val="TableParagraph"/>
              <w:spacing w:line="264" w:lineRule="auto"/>
              <w:ind w:left="21" w:firstLine="19"/>
              <w:rPr>
                <w:sz w:val="16"/>
              </w:rPr>
            </w:pPr>
            <w:r>
              <w:rPr>
                <w:color w:val="1D1D1B"/>
                <w:w w:val="105"/>
                <w:sz w:val="16"/>
              </w:rPr>
              <w:t>made for impairment. 30 June 2019.</w:t>
            </w:r>
          </w:p>
        </w:tc>
        <w:tc>
          <w:tcPr>
            <w:tcW w:w="2456" w:type="dxa"/>
          </w:tcPr>
          <w:p w:rsidR="00191719" w:rsidRDefault="005B2F65">
            <w:pPr>
              <w:pStyle w:val="TableParagraph"/>
              <w:spacing w:line="183" w:lineRule="exact"/>
              <w:ind w:right="28"/>
              <w:jc w:val="right"/>
              <w:rPr>
                <w:sz w:val="16"/>
              </w:rPr>
            </w:pPr>
            <w:r>
              <w:rPr>
                <w:color w:val="1D1D1B"/>
                <w:w w:val="105"/>
                <w:sz w:val="16"/>
              </w:rPr>
              <w:t>Bad debts are written off in the</w:t>
            </w:r>
          </w:p>
        </w:tc>
      </w:tr>
      <w:tr w:rsidR="00191719">
        <w:trPr>
          <w:trHeight w:val="291"/>
        </w:trPr>
        <w:tc>
          <w:tcPr>
            <w:tcW w:w="5808" w:type="dxa"/>
          </w:tcPr>
          <w:p w:rsidR="00191719" w:rsidRDefault="00191719">
            <w:pPr>
              <w:pStyle w:val="TableParagraph"/>
              <w:rPr>
                <w:rFonts w:ascii="Times New Roman"/>
                <w:sz w:val="16"/>
              </w:rPr>
            </w:pPr>
          </w:p>
        </w:tc>
        <w:tc>
          <w:tcPr>
            <w:tcW w:w="1690" w:type="dxa"/>
          </w:tcPr>
          <w:p w:rsidR="00191719" w:rsidRDefault="005B2F65">
            <w:pPr>
              <w:pStyle w:val="TableParagraph"/>
              <w:spacing w:before="99" w:line="173" w:lineRule="exact"/>
              <w:ind w:right="61"/>
              <w:jc w:val="right"/>
              <w:rPr>
                <w:b/>
                <w:i/>
                <w:sz w:val="16"/>
              </w:rPr>
            </w:pPr>
            <w:r>
              <w:rPr>
                <w:b/>
                <w:i/>
                <w:color w:val="1D1D1B"/>
                <w:sz w:val="16"/>
              </w:rPr>
              <w:t>2019</w:t>
            </w:r>
          </w:p>
        </w:tc>
        <w:tc>
          <w:tcPr>
            <w:tcW w:w="2456" w:type="dxa"/>
          </w:tcPr>
          <w:p w:rsidR="00191719" w:rsidRDefault="005B2F65">
            <w:pPr>
              <w:pStyle w:val="TableParagraph"/>
              <w:spacing w:before="99" w:line="173" w:lineRule="exact"/>
              <w:ind w:right="61"/>
              <w:jc w:val="right"/>
              <w:rPr>
                <w:b/>
                <w:i/>
                <w:sz w:val="16"/>
              </w:rPr>
            </w:pPr>
            <w:r>
              <w:rPr>
                <w:b/>
                <w:i/>
                <w:color w:val="1D1D1B"/>
                <w:sz w:val="16"/>
              </w:rPr>
              <w:t>2018</w:t>
            </w:r>
          </w:p>
        </w:tc>
      </w:tr>
      <w:tr w:rsidR="00191719">
        <w:trPr>
          <w:trHeight w:val="299"/>
        </w:trPr>
        <w:tc>
          <w:tcPr>
            <w:tcW w:w="5808" w:type="dxa"/>
          </w:tcPr>
          <w:p w:rsidR="00191719" w:rsidRDefault="00191719">
            <w:pPr>
              <w:pStyle w:val="TableParagraph"/>
              <w:rPr>
                <w:rFonts w:ascii="Times New Roman"/>
                <w:sz w:val="16"/>
              </w:rPr>
            </w:pPr>
          </w:p>
        </w:tc>
        <w:tc>
          <w:tcPr>
            <w:tcW w:w="1690" w:type="dxa"/>
          </w:tcPr>
          <w:p w:rsidR="00191719" w:rsidRDefault="005B2F65">
            <w:pPr>
              <w:pStyle w:val="TableParagraph"/>
              <w:spacing w:before="7"/>
              <w:ind w:right="61"/>
              <w:jc w:val="right"/>
              <w:rPr>
                <w:b/>
                <w:i/>
                <w:sz w:val="16"/>
              </w:rPr>
            </w:pPr>
            <w:r>
              <w:rPr>
                <w:b/>
                <w:i/>
                <w:color w:val="1D1D1B"/>
                <w:w w:val="103"/>
                <w:sz w:val="16"/>
              </w:rPr>
              <w:t>$</w:t>
            </w:r>
          </w:p>
        </w:tc>
        <w:tc>
          <w:tcPr>
            <w:tcW w:w="2456" w:type="dxa"/>
          </w:tcPr>
          <w:p w:rsidR="00191719" w:rsidRDefault="005B2F65">
            <w:pPr>
              <w:pStyle w:val="TableParagraph"/>
              <w:spacing w:before="7"/>
              <w:ind w:right="61"/>
              <w:jc w:val="right"/>
              <w:rPr>
                <w:b/>
                <w:i/>
                <w:sz w:val="16"/>
              </w:rPr>
            </w:pPr>
            <w:r>
              <w:rPr>
                <w:b/>
                <w:i/>
                <w:color w:val="1D1D1B"/>
                <w:w w:val="103"/>
                <w:sz w:val="16"/>
              </w:rPr>
              <w:t>$</w:t>
            </w:r>
          </w:p>
        </w:tc>
      </w:tr>
      <w:tr w:rsidR="00191719">
        <w:trPr>
          <w:trHeight w:val="302"/>
        </w:trPr>
        <w:tc>
          <w:tcPr>
            <w:tcW w:w="5808" w:type="dxa"/>
          </w:tcPr>
          <w:p w:rsidR="00191719" w:rsidRDefault="005B2F65">
            <w:pPr>
              <w:pStyle w:val="TableParagraph"/>
              <w:spacing w:before="111" w:line="170" w:lineRule="exact"/>
              <w:ind w:left="50"/>
              <w:rPr>
                <w:sz w:val="16"/>
              </w:rPr>
            </w:pPr>
            <w:r>
              <w:rPr>
                <w:color w:val="1D1D1B"/>
                <w:w w:val="105"/>
                <w:sz w:val="16"/>
              </w:rPr>
              <w:t>Trade debtors</w:t>
            </w:r>
          </w:p>
        </w:tc>
        <w:tc>
          <w:tcPr>
            <w:tcW w:w="1690" w:type="dxa"/>
          </w:tcPr>
          <w:p w:rsidR="00191719" w:rsidRDefault="005B2F65">
            <w:pPr>
              <w:pStyle w:val="TableParagraph"/>
              <w:spacing w:before="107" w:line="175" w:lineRule="exact"/>
              <w:ind w:right="33"/>
              <w:jc w:val="right"/>
              <w:rPr>
                <w:sz w:val="16"/>
              </w:rPr>
            </w:pPr>
            <w:r>
              <w:rPr>
                <w:color w:val="1D1D1B"/>
                <w:sz w:val="16"/>
              </w:rPr>
              <w:t>326,354</w:t>
            </w:r>
          </w:p>
        </w:tc>
        <w:tc>
          <w:tcPr>
            <w:tcW w:w="2456" w:type="dxa"/>
          </w:tcPr>
          <w:p w:rsidR="00191719" w:rsidRDefault="005B2F65">
            <w:pPr>
              <w:pStyle w:val="TableParagraph"/>
              <w:spacing w:before="107" w:line="175" w:lineRule="exact"/>
              <w:ind w:right="33"/>
              <w:jc w:val="right"/>
              <w:rPr>
                <w:sz w:val="16"/>
              </w:rPr>
            </w:pPr>
            <w:r>
              <w:rPr>
                <w:color w:val="1D1D1B"/>
                <w:sz w:val="16"/>
              </w:rPr>
              <w:t>401,656</w:t>
            </w:r>
          </w:p>
        </w:tc>
      </w:tr>
      <w:tr w:rsidR="00191719">
        <w:trPr>
          <w:trHeight w:val="199"/>
        </w:trPr>
        <w:tc>
          <w:tcPr>
            <w:tcW w:w="5808" w:type="dxa"/>
          </w:tcPr>
          <w:p w:rsidR="00191719" w:rsidRDefault="005B2F65">
            <w:pPr>
              <w:pStyle w:val="TableParagraph"/>
              <w:spacing w:before="9" w:line="170" w:lineRule="exact"/>
              <w:ind w:left="50"/>
              <w:rPr>
                <w:sz w:val="16"/>
              </w:rPr>
            </w:pPr>
            <w:r>
              <w:rPr>
                <w:color w:val="1D1D1B"/>
                <w:w w:val="105"/>
                <w:sz w:val="16"/>
              </w:rPr>
              <w:t>Less: Allowance for impairment loss</w:t>
            </w:r>
          </w:p>
        </w:tc>
        <w:tc>
          <w:tcPr>
            <w:tcW w:w="1690" w:type="dxa"/>
          </w:tcPr>
          <w:p w:rsidR="00191719" w:rsidRDefault="005B2F65">
            <w:pPr>
              <w:pStyle w:val="TableParagraph"/>
              <w:tabs>
                <w:tab w:val="left" w:pos="562"/>
              </w:tabs>
              <w:spacing w:before="5" w:line="175" w:lineRule="exact"/>
              <w:ind w:right="32"/>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(5,913)</w:t>
            </w:r>
          </w:p>
        </w:tc>
        <w:tc>
          <w:tcPr>
            <w:tcW w:w="2456" w:type="dxa"/>
          </w:tcPr>
          <w:p w:rsidR="00191719" w:rsidRDefault="005B2F65">
            <w:pPr>
              <w:pStyle w:val="TableParagraph"/>
              <w:tabs>
                <w:tab w:val="left" w:pos="620"/>
              </w:tabs>
              <w:spacing w:before="5" w:line="175" w:lineRule="exact"/>
              <w:ind w:right="32"/>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(11,109)</w:t>
            </w:r>
          </w:p>
        </w:tc>
      </w:tr>
      <w:tr w:rsidR="00191719">
        <w:trPr>
          <w:trHeight w:val="297"/>
        </w:trPr>
        <w:tc>
          <w:tcPr>
            <w:tcW w:w="5808" w:type="dxa"/>
          </w:tcPr>
          <w:p w:rsidR="00191719" w:rsidRDefault="00191719">
            <w:pPr>
              <w:pStyle w:val="TableParagraph"/>
              <w:rPr>
                <w:rFonts w:ascii="Times New Roman"/>
                <w:sz w:val="16"/>
              </w:rPr>
            </w:pPr>
          </w:p>
        </w:tc>
        <w:tc>
          <w:tcPr>
            <w:tcW w:w="1690" w:type="dxa"/>
          </w:tcPr>
          <w:p w:rsidR="00191719" w:rsidRDefault="005B2F65">
            <w:pPr>
              <w:pStyle w:val="TableParagraph"/>
              <w:spacing w:before="4"/>
              <w:ind w:right="33"/>
              <w:jc w:val="right"/>
              <w:rPr>
                <w:sz w:val="16"/>
              </w:rPr>
            </w:pPr>
            <w:r>
              <w:rPr>
                <w:color w:val="1D1D1B"/>
                <w:sz w:val="16"/>
              </w:rPr>
              <w:t>320,442</w:t>
            </w:r>
          </w:p>
        </w:tc>
        <w:tc>
          <w:tcPr>
            <w:tcW w:w="2456" w:type="dxa"/>
          </w:tcPr>
          <w:p w:rsidR="00191719" w:rsidRDefault="005B2F65">
            <w:pPr>
              <w:pStyle w:val="TableParagraph"/>
              <w:spacing w:before="4"/>
              <w:ind w:right="33"/>
              <w:jc w:val="right"/>
              <w:rPr>
                <w:sz w:val="16"/>
              </w:rPr>
            </w:pPr>
            <w:r>
              <w:rPr>
                <w:color w:val="1D1D1B"/>
                <w:sz w:val="16"/>
              </w:rPr>
              <w:t>390,547</w:t>
            </w:r>
          </w:p>
        </w:tc>
      </w:tr>
      <w:tr w:rsidR="00191719">
        <w:trPr>
          <w:trHeight w:val="302"/>
        </w:trPr>
        <w:tc>
          <w:tcPr>
            <w:tcW w:w="5808" w:type="dxa"/>
          </w:tcPr>
          <w:p w:rsidR="00191719" w:rsidRDefault="005B2F65">
            <w:pPr>
              <w:pStyle w:val="TableParagraph"/>
              <w:spacing w:before="111" w:line="170" w:lineRule="exact"/>
              <w:ind w:left="50"/>
              <w:rPr>
                <w:sz w:val="16"/>
              </w:rPr>
            </w:pPr>
            <w:r>
              <w:rPr>
                <w:color w:val="1D1D1B"/>
                <w:w w:val="105"/>
                <w:sz w:val="16"/>
              </w:rPr>
              <w:t>GST receivable</w:t>
            </w:r>
          </w:p>
        </w:tc>
        <w:tc>
          <w:tcPr>
            <w:tcW w:w="1690" w:type="dxa"/>
          </w:tcPr>
          <w:p w:rsidR="00191719" w:rsidRDefault="005B2F65">
            <w:pPr>
              <w:pStyle w:val="TableParagraph"/>
              <w:spacing w:before="107" w:line="175" w:lineRule="exact"/>
              <w:ind w:right="32"/>
              <w:jc w:val="right"/>
              <w:rPr>
                <w:sz w:val="16"/>
              </w:rPr>
            </w:pPr>
            <w:r>
              <w:rPr>
                <w:color w:val="1D1D1B"/>
                <w:sz w:val="16"/>
              </w:rPr>
              <w:t>68,516</w:t>
            </w:r>
          </w:p>
        </w:tc>
        <w:tc>
          <w:tcPr>
            <w:tcW w:w="2456" w:type="dxa"/>
          </w:tcPr>
          <w:p w:rsidR="00191719" w:rsidRDefault="005B2F65">
            <w:pPr>
              <w:pStyle w:val="TableParagraph"/>
              <w:spacing w:before="107" w:line="175" w:lineRule="exact"/>
              <w:ind w:right="33"/>
              <w:jc w:val="right"/>
              <w:rPr>
                <w:sz w:val="16"/>
              </w:rPr>
            </w:pPr>
            <w:r>
              <w:rPr>
                <w:color w:val="1D1D1B"/>
                <w:sz w:val="16"/>
              </w:rPr>
              <w:t>59,399</w:t>
            </w:r>
          </w:p>
        </w:tc>
      </w:tr>
      <w:tr w:rsidR="00191719">
        <w:trPr>
          <w:trHeight w:val="200"/>
        </w:trPr>
        <w:tc>
          <w:tcPr>
            <w:tcW w:w="5808" w:type="dxa"/>
          </w:tcPr>
          <w:p w:rsidR="00191719" w:rsidRDefault="005B2F65">
            <w:pPr>
              <w:pStyle w:val="TableParagraph"/>
              <w:spacing w:before="9" w:line="171" w:lineRule="exact"/>
              <w:ind w:left="50"/>
              <w:rPr>
                <w:sz w:val="16"/>
              </w:rPr>
            </w:pPr>
            <w:r>
              <w:rPr>
                <w:color w:val="1D1D1B"/>
                <w:w w:val="105"/>
                <w:sz w:val="16"/>
              </w:rPr>
              <w:t>GST payable</w:t>
            </w:r>
          </w:p>
        </w:tc>
        <w:tc>
          <w:tcPr>
            <w:tcW w:w="1690" w:type="dxa"/>
          </w:tcPr>
          <w:p w:rsidR="00191719" w:rsidRDefault="005B2F65">
            <w:pPr>
              <w:pStyle w:val="TableParagraph"/>
              <w:tabs>
                <w:tab w:val="left" w:pos="470"/>
              </w:tabs>
              <w:spacing w:before="5" w:line="175" w:lineRule="exact"/>
              <w:ind w:right="32"/>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(73,354)</w:t>
            </w:r>
          </w:p>
        </w:tc>
        <w:tc>
          <w:tcPr>
            <w:tcW w:w="2456" w:type="dxa"/>
          </w:tcPr>
          <w:p w:rsidR="00191719" w:rsidRDefault="005B2F65">
            <w:pPr>
              <w:pStyle w:val="TableParagraph"/>
              <w:tabs>
                <w:tab w:val="left" w:pos="620"/>
              </w:tabs>
              <w:spacing w:before="5" w:line="175" w:lineRule="exact"/>
              <w:ind w:right="32"/>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(64,453)</w:t>
            </w:r>
          </w:p>
        </w:tc>
      </w:tr>
      <w:tr w:rsidR="00191719">
        <w:trPr>
          <w:trHeight w:val="300"/>
        </w:trPr>
        <w:tc>
          <w:tcPr>
            <w:tcW w:w="5808" w:type="dxa"/>
          </w:tcPr>
          <w:p w:rsidR="00191719" w:rsidRDefault="005B2F65">
            <w:pPr>
              <w:pStyle w:val="TableParagraph"/>
              <w:spacing w:before="9"/>
              <w:ind w:left="50"/>
              <w:rPr>
                <w:sz w:val="16"/>
              </w:rPr>
            </w:pPr>
            <w:r>
              <w:rPr>
                <w:color w:val="1D1D1B"/>
                <w:w w:val="105"/>
                <w:sz w:val="16"/>
              </w:rPr>
              <w:t>Net GST receivable (payable)</w:t>
            </w:r>
          </w:p>
        </w:tc>
        <w:tc>
          <w:tcPr>
            <w:tcW w:w="1690" w:type="dxa"/>
          </w:tcPr>
          <w:p w:rsidR="00191719" w:rsidRDefault="005B2F65">
            <w:pPr>
              <w:pStyle w:val="TableParagraph"/>
              <w:spacing w:before="5"/>
              <w:ind w:right="32"/>
              <w:jc w:val="right"/>
              <w:rPr>
                <w:sz w:val="16"/>
              </w:rPr>
            </w:pPr>
            <w:r>
              <w:rPr>
                <w:color w:val="1D1D1B"/>
                <w:sz w:val="16"/>
              </w:rPr>
              <w:t>(4,838)</w:t>
            </w:r>
          </w:p>
        </w:tc>
        <w:tc>
          <w:tcPr>
            <w:tcW w:w="2456" w:type="dxa"/>
          </w:tcPr>
          <w:p w:rsidR="00191719" w:rsidRDefault="005B2F65">
            <w:pPr>
              <w:pStyle w:val="TableParagraph"/>
              <w:spacing w:before="5"/>
              <w:ind w:right="32"/>
              <w:jc w:val="right"/>
              <w:rPr>
                <w:sz w:val="16"/>
              </w:rPr>
            </w:pPr>
            <w:r>
              <w:rPr>
                <w:color w:val="1D1D1B"/>
                <w:sz w:val="16"/>
              </w:rPr>
              <w:t>(5,054)</w:t>
            </w:r>
          </w:p>
        </w:tc>
      </w:tr>
      <w:tr w:rsidR="00191719">
        <w:trPr>
          <w:trHeight w:val="299"/>
        </w:trPr>
        <w:tc>
          <w:tcPr>
            <w:tcW w:w="5808" w:type="dxa"/>
          </w:tcPr>
          <w:p w:rsidR="00191719" w:rsidRDefault="005B2F65">
            <w:pPr>
              <w:pStyle w:val="TableParagraph"/>
              <w:spacing w:before="109" w:line="170" w:lineRule="exact"/>
              <w:ind w:left="50"/>
              <w:rPr>
                <w:sz w:val="16"/>
              </w:rPr>
            </w:pPr>
            <w:r>
              <w:rPr>
                <w:color w:val="1D1D1B"/>
                <w:w w:val="105"/>
                <w:sz w:val="16"/>
              </w:rPr>
              <w:t>Other debtors</w:t>
            </w:r>
          </w:p>
        </w:tc>
        <w:tc>
          <w:tcPr>
            <w:tcW w:w="1690" w:type="dxa"/>
          </w:tcPr>
          <w:p w:rsidR="00191719" w:rsidRDefault="005B2F65">
            <w:pPr>
              <w:pStyle w:val="TableParagraph"/>
              <w:spacing w:before="104" w:line="175" w:lineRule="exact"/>
              <w:ind w:right="33"/>
              <w:jc w:val="right"/>
              <w:rPr>
                <w:sz w:val="16"/>
              </w:rPr>
            </w:pPr>
            <w:r>
              <w:rPr>
                <w:color w:val="1D1D1B"/>
                <w:sz w:val="16"/>
              </w:rPr>
              <w:t>2,028</w:t>
            </w:r>
          </w:p>
        </w:tc>
        <w:tc>
          <w:tcPr>
            <w:tcW w:w="2456" w:type="dxa"/>
          </w:tcPr>
          <w:p w:rsidR="00191719" w:rsidRDefault="005B2F65">
            <w:pPr>
              <w:pStyle w:val="TableParagraph"/>
              <w:spacing w:before="104" w:line="175" w:lineRule="exact"/>
              <w:ind w:right="33"/>
              <w:jc w:val="right"/>
              <w:rPr>
                <w:sz w:val="16"/>
              </w:rPr>
            </w:pPr>
            <w:r>
              <w:rPr>
                <w:color w:val="1D1D1B"/>
                <w:sz w:val="16"/>
              </w:rPr>
              <w:t>2,448</w:t>
            </w:r>
          </w:p>
        </w:tc>
      </w:tr>
      <w:tr w:rsidR="00191719">
        <w:trPr>
          <w:trHeight w:val="199"/>
        </w:trPr>
        <w:tc>
          <w:tcPr>
            <w:tcW w:w="5808" w:type="dxa"/>
          </w:tcPr>
          <w:p w:rsidR="00191719" w:rsidRDefault="005B2F65">
            <w:pPr>
              <w:pStyle w:val="TableParagraph"/>
              <w:spacing w:before="9" w:line="170" w:lineRule="exact"/>
              <w:ind w:left="50"/>
              <w:rPr>
                <w:sz w:val="16"/>
              </w:rPr>
            </w:pPr>
            <w:r>
              <w:rPr>
                <w:color w:val="1D1D1B"/>
                <w:w w:val="105"/>
                <w:sz w:val="16"/>
              </w:rPr>
              <w:t>LSL Claims Receivable</w:t>
            </w:r>
          </w:p>
        </w:tc>
        <w:tc>
          <w:tcPr>
            <w:tcW w:w="1690" w:type="dxa"/>
          </w:tcPr>
          <w:p w:rsidR="00191719" w:rsidRDefault="005B2F65">
            <w:pPr>
              <w:pStyle w:val="TableParagraph"/>
              <w:tabs>
                <w:tab w:val="left" w:pos="670"/>
              </w:tabs>
              <w:spacing w:before="5" w:line="175" w:lineRule="exact"/>
              <w:ind w:right="33"/>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2,775</w:t>
            </w:r>
          </w:p>
        </w:tc>
        <w:tc>
          <w:tcPr>
            <w:tcW w:w="2456" w:type="dxa"/>
          </w:tcPr>
          <w:p w:rsidR="00191719" w:rsidRDefault="005B2F65">
            <w:pPr>
              <w:pStyle w:val="TableParagraph"/>
              <w:tabs>
                <w:tab w:val="left" w:pos="729"/>
              </w:tabs>
              <w:spacing w:before="5" w:line="175" w:lineRule="exact"/>
              <w:ind w:right="33"/>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92,371</w:t>
            </w:r>
          </w:p>
        </w:tc>
      </w:tr>
      <w:tr w:rsidR="00191719">
        <w:trPr>
          <w:trHeight w:val="389"/>
        </w:trPr>
        <w:tc>
          <w:tcPr>
            <w:tcW w:w="5808" w:type="dxa"/>
          </w:tcPr>
          <w:p w:rsidR="00191719" w:rsidRDefault="00191719">
            <w:pPr>
              <w:pStyle w:val="TableParagraph"/>
              <w:rPr>
                <w:rFonts w:ascii="Times New Roman"/>
                <w:sz w:val="16"/>
              </w:rPr>
            </w:pPr>
          </w:p>
        </w:tc>
        <w:tc>
          <w:tcPr>
            <w:tcW w:w="1690" w:type="dxa"/>
            <w:tcBorders>
              <w:bottom w:val="single" w:sz="6" w:space="0" w:color="1D1D1B"/>
            </w:tcBorders>
          </w:tcPr>
          <w:p w:rsidR="00191719" w:rsidRDefault="005B2F65">
            <w:pPr>
              <w:pStyle w:val="TableParagraph"/>
              <w:tabs>
                <w:tab w:val="left" w:pos="670"/>
              </w:tabs>
              <w:spacing w:before="4"/>
              <w:ind w:right="33"/>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4,803</w:t>
            </w:r>
          </w:p>
        </w:tc>
        <w:tc>
          <w:tcPr>
            <w:tcW w:w="2456" w:type="dxa"/>
            <w:tcBorders>
              <w:bottom w:val="single" w:sz="6" w:space="0" w:color="1D1D1B"/>
            </w:tcBorders>
          </w:tcPr>
          <w:p w:rsidR="00191719" w:rsidRDefault="005B2F65">
            <w:pPr>
              <w:pStyle w:val="TableParagraph"/>
              <w:tabs>
                <w:tab w:val="left" w:pos="729"/>
              </w:tabs>
              <w:spacing w:before="4"/>
              <w:ind w:right="33"/>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94,819</w:t>
            </w:r>
          </w:p>
        </w:tc>
      </w:tr>
      <w:tr w:rsidR="00191719">
        <w:trPr>
          <w:trHeight w:val="393"/>
        </w:trPr>
        <w:tc>
          <w:tcPr>
            <w:tcW w:w="5808" w:type="dxa"/>
          </w:tcPr>
          <w:p w:rsidR="00191719" w:rsidRDefault="005B2F65">
            <w:pPr>
              <w:pStyle w:val="TableParagraph"/>
              <w:spacing w:before="4"/>
              <w:ind w:left="50"/>
              <w:rPr>
                <w:sz w:val="16"/>
              </w:rPr>
            </w:pPr>
            <w:r>
              <w:rPr>
                <w:color w:val="1D1D1B"/>
                <w:w w:val="105"/>
                <w:sz w:val="16"/>
              </w:rPr>
              <w:t>Total Receivables</w:t>
            </w:r>
          </w:p>
        </w:tc>
        <w:tc>
          <w:tcPr>
            <w:tcW w:w="1690" w:type="dxa"/>
            <w:tcBorders>
              <w:top w:val="single" w:sz="6" w:space="0" w:color="1D1D1B"/>
            </w:tcBorders>
          </w:tcPr>
          <w:p w:rsidR="00191719" w:rsidRDefault="005B2F65">
            <w:pPr>
              <w:pStyle w:val="TableParagraph"/>
              <w:tabs>
                <w:tab w:val="left" w:pos="486"/>
              </w:tabs>
              <w:spacing w:before="2"/>
              <w:ind w:right="33"/>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2"/>
                <w:sz w:val="16"/>
                <w:u w:val="single" w:color="1D1D1B"/>
              </w:rPr>
              <w:t>320,407</w:t>
            </w:r>
          </w:p>
        </w:tc>
        <w:tc>
          <w:tcPr>
            <w:tcW w:w="2456" w:type="dxa"/>
            <w:tcBorders>
              <w:top w:val="single" w:sz="6" w:space="0" w:color="1D1D1B"/>
            </w:tcBorders>
          </w:tcPr>
          <w:p w:rsidR="00191719" w:rsidRDefault="005B2F65">
            <w:pPr>
              <w:pStyle w:val="TableParagraph"/>
              <w:tabs>
                <w:tab w:val="left" w:pos="637"/>
              </w:tabs>
              <w:spacing w:before="2"/>
              <w:ind w:right="33"/>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2"/>
                <w:sz w:val="16"/>
                <w:u w:val="single" w:color="1D1D1B"/>
              </w:rPr>
              <w:t>480,312</w:t>
            </w:r>
          </w:p>
        </w:tc>
      </w:tr>
      <w:tr w:rsidR="00191719">
        <w:trPr>
          <w:trHeight w:val="388"/>
        </w:trPr>
        <w:tc>
          <w:tcPr>
            <w:tcW w:w="5808" w:type="dxa"/>
          </w:tcPr>
          <w:p w:rsidR="00191719" w:rsidRDefault="00191719">
            <w:pPr>
              <w:pStyle w:val="TableParagraph"/>
              <w:spacing w:before="8"/>
              <w:rPr>
                <w:sz w:val="17"/>
              </w:rPr>
            </w:pPr>
          </w:p>
          <w:p w:rsidR="00191719" w:rsidRDefault="005B2F65">
            <w:pPr>
              <w:pStyle w:val="TableParagraph"/>
              <w:tabs>
                <w:tab w:val="left" w:pos="630"/>
              </w:tabs>
              <w:spacing w:line="165" w:lineRule="exact"/>
              <w:ind w:left="50"/>
              <w:rPr>
                <w:b/>
                <w:sz w:val="16"/>
              </w:rPr>
            </w:pPr>
            <w:r>
              <w:rPr>
                <w:b/>
                <w:color w:val="6F2927"/>
                <w:w w:val="105"/>
                <w:sz w:val="16"/>
              </w:rPr>
              <w:t>C2-1</w:t>
            </w:r>
            <w:r>
              <w:rPr>
                <w:b/>
                <w:color w:val="6F2927"/>
                <w:w w:val="105"/>
                <w:sz w:val="16"/>
              </w:rPr>
              <w:tab/>
              <w:t>IMPAIRMENT OF</w:t>
            </w:r>
            <w:r>
              <w:rPr>
                <w:b/>
                <w:color w:val="6F2927"/>
                <w:spacing w:val="-5"/>
                <w:w w:val="105"/>
                <w:sz w:val="16"/>
              </w:rPr>
              <w:t xml:space="preserve"> </w:t>
            </w:r>
            <w:r>
              <w:rPr>
                <w:b/>
                <w:color w:val="6F2927"/>
                <w:w w:val="105"/>
                <w:sz w:val="16"/>
              </w:rPr>
              <w:t>RECEIVABLES</w:t>
            </w:r>
          </w:p>
        </w:tc>
        <w:tc>
          <w:tcPr>
            <w:tcW w:w="1690" w:type="dxa"/>
          </w:tcPr>
          <w:p w:rsidR="00191719" w:rsidRDefault="00191719">
            <w:pPr>
              <w:pStyle w:val="TableParagraph"/>
              <w:rPr>
                <w:rFonts w:ascii="Times New Roman"/>
                <w:sz w:val="16"/>
              </w:rPr>
            </w:pPr>
          </w:p>
        </w:tc>
        <w:tc>
          <w:tcPr>
            <w:tcW w:w="2456" w:type="dxa"/>
          </w:tcPr>
          <w:p w:rsidR="00191719" w:rsidRDefault="00191719">
            <w:pPr>
              <w:pStyle w:val="TableParagraph"/>
              <w:rPr>
                <w:rFonts w:ascii="Times New Roman"/>
                <w:sz w:val="16"/>
              </w:rPr>
            </w:pPr>
          </w:p>
        </w:tc>
      </w:tr>
    </w:tbl>
    <w:p w:rsidR="00191719" w:rsidRDefault="00191719">
      <w:pPr>
        <w:pStyle w:val="BodyText"/>
        <w:spacing w:before="7"/>
      </w:pPr>
    </w:p>
    <w:p w:rsidR="00191719" w:rsidRDefault="005B2F65">
      <w:pPr>
        <w:ind w:left="499"/>
        <w:jc w:val="both"/>
        <w:rPr>
          <w:b/>
          <w:sz w:val="16"/>
        </w:rPr>
      </w:pPr>
      <w:r>
        <w:rPr>
          <w:b/>
          <w:color w:val="1D1D1B"/>
          <w:w w:val="105"/>
          <w:sz w:val="16"/>
        </w:rPr>
        <w:t>Accounting Policy - Impairment of Receivables</w:t>
      </w:r>
    </w:p>
    <w:p w:rsidR="00191719" w:rsidRDefault="005B2F65">
      <w:pPr>
        <w:spacing w:before="9" w:line="264" w:lineRule="auto"/>
        <w:ind w:left="499" w:right="190"/>
        <w:jc w:val="both"/>
        <w:rPr>
          <w:sz w:val="16"/>
        </w:rPr>
      </w:pPr>
      <w:r>
        <w:rPr>
          <w:color w:val="1D1D1B"/>
          <w:w w:val="105"/>
          <w:sz w:val="16"/>
        </w:rPr>
        <w:t>The loss allowance for trade and other debtors reflects lifetime expected credit losses and incorporates reasonable and supportable forward-looking information. Economic changes impacting the Agency's debtors, and relevant industry data form part of the Agency's impairment assessment.</w:t>
      </w:r>
    </w:p>
    <w:p w:rsidR="00191719" w:rsidRDefault="00191719">
      <w:pPr>
        <w:pStyle w:val="BodyText"/>
        <w:spacing w:before="6"/>
        <w:rPr>
          <w:sz w:val="16"/>
        </w:rPr>
      </w:pPr>
    </w:p>
    <w:p w:rsidR="00191719" w:rsidRDefault="005B2F65">
      <w:pPr>
        <w:spacing w:before="100" w:line="264" w:lineRule="auto"/>
        <w:ind w:left="498" w:right="191"/>
        <w:jc w:val="both"/>
        <w:rPr>
          <w:sz w:val="16"/>
        </w:rPr>
      </w:pPr>
      <w:r>
        <w:rPr>
          <w:color w:val="1D1D1B"/>
          <w:w w:val="105"/>
          <w:sz w:val="16"/>
        </w:rPr>
        <w:t>Where</w:t>
      </w:r>
      <w:r>
        <w:rPr>
          <w:color w:val="1D1D1B"/>
          <w:spacing w:val="-12"/>
          <w:w w:val="105"/>
          <w:sz w:val="16"/>
        </w:rPr>
        <w:t xml:space="preserve"> </w:t>
      </w:r>
      <w:r>
        <w:rPr>
          <w:color w:val="1D1D1B"/>
          <w:w w:val="105"/>
          <w:sz w:val="16"/>
        </w:rPr>
        <w:t>the</w:t>
      </w:r>
      <w:r>
        <w:rPr>
          <w:color w:val="1D1D1B"/>
          <w:spacing w:val="-11"/>
          <w:w w:val="105"/>
          <w:sz w:val="16"/>
        </w:rPr>
        <w:t xml:space="preserve"> </w:t>
      </w:r>
      <w:r>
        <w:rPr>
          <w:color w:val="1D1D1B"/>
          <w:w w:val="105"/>
          <w:sz w:val="16"/>
        </w:rPr>
        <w:t>Agency</w:t>
      </w:r>
      <w:r>
        <w:rPr>
          <w:color w:val="1D1D1B"/>
          <w:spacing w:val="-14"/>
          <w:w w:val="105"/>
          <w:sz w:val="16"/>
        </w:rPr>
        <w:t xml:space="preserve"> </w:t>
      </w:r>
      <w:r>
        <w:rPr>
          <w:color w:val="1D1D1B"/>
          <w:w w:val="105"/>
          <w:sz w:val="16"/>
        </w:rPr>
        <w:t>has</w:t>
      </w:r>
      <w:r>
        <w:rPr>
          <w:color w:val="1D1D1B"/>
          <w:spacing w:val="-11"/>
          <w:w w:val="105"/>
          <w:sz w:val="16"/>
        </w:rPr>
        <w:t xml:space="preserve"> </w:t>
      </w:r>
      <w:r>
        <w:rPr>
          <w:color w:val="1D1D1B"/>
          <w:w w:val="105"/>
          <w:sz w:val="16"/>
        </w:rPr>
        <w:t>no</w:t>
      </w:r>
      <w:r>
        <w:rPr>
          <w:color w:val="1D1D1B"/>
          <w:spacing w:val="-11"/>
          <w:w w:val="105"/>
          <w:sz w:val="16"/>
        </w:rPr>
        <w:t xml:space="preserve"> </w:t>
      </w:r>
      <w:r>
        <w:rPr>
          <w:color w:val="1D1D1B"/>
          <w:w w:val="105"/>
          <w:sz w:val="16"/>
        </w:rPr>
        <w:t>reasonable</w:t>
      </w:r>
      <w:r>
        <w:rPr>
          <w:color w:val="1D1D1B"/>
          <w:spacing w:val="-11"/>
          <w:w w:val="105"/>
          <w:sz w:val="16"/>
        </w:rPr>
        <w:t xml:space="preserve"> </w:t>
      </w:r>
      <w:r>
        <w:rPr>
          <w:color w:val="1D1D1B"/>
          <w:w w:val="105"/>
          <w:sz w:val="16"/>
        </w:rPr>
        <w:t>expectation</w:t>
      </w:r>
      <w:r>
        <w:rPr>
          <w:color w:val="1D1D1B"/>
          <w:spacing w:val="-11"/>
          <w:w w:val="105"/>
          <w:sz w:val="16"/>
        </w:rPr>
        <w:t xml:space="preserve"> </w:t>
      </w:r>
      <w:r>
        <w:rPr>
          <w:color w:val="1D1D1B"/>
          <w:w w:val="105"/>
          <w:sz w:val="16"/>
        </w:rPr>
        <w:t>of</w:t>
      </w:r>
      <w:r>
        <w:rPr>
          <w:color w:val="1D1D1B"/>
          <w:spacing w:val="-10"/>
          <w:w w:val="105"/>
          <w:sz w:val="16"/>
        </w:rPr>
        <w:t xml:space="preserve"> </w:t>
      </w:r>
      <w:r>
        <w:rPr>
          <w:color w:val="1D1D1B"/>
          <w:w w:val="105"/>
          <w:sz w:val="16"/>
        </w:rPr>
        <w:t>recovering</w:t>
      </w:r>
      <w:r>
        <w:rPr>
          <w:color w:val="1D1D1B"/>
          <w:spacing w:val="-11"/>
          <w:w w:val="105"/>
          <w:sz w:val="16"/>
        </w:rPr>
        <w:t xml:space="preserve"> </w:t>
      </w:r>
      <w:r>
        <w:rPr>
          <w:color w:val="1D1D1B"/>
          <w:w w:val="105"/>
          <w:sz w:val="16"/>
        </w:rPr>
        <w:t>an</w:t>
      </w:r>
      <w:r>
        <w:rPr>
          <w:color w:val="1D1D1B"/>
          <w:spacing w:val="-11"/>
          <w:w w:val="105"/>
          <w:sz w:val="16"/>
        </w:rPr>
        <w:t xml:space="preserve"> </w:t>
      </w:r>
      <w:r>
        <w:rPr>
          <w:color w:val="1D1D1B"/>
          <w:w w:val="105"/>
          <w:sz w:val="16"/>
        </w:rPr>
        <w:t>amount</w:t>
      </w:r>
      <w:r>
        <w:rPr>
          <w:color w:val="1D1D1B"/>
          <w:spacing w:val="-12"/>
          <w:w w:val="105"/>
          <w:sz w:val="16"/>
        </w:rPr>
        <w:t xml:space="preserve"> </w:t>
      </w:r>
      <w:r>
        <w:rPr>
          <w:color w:val="1D1D1B"/>
          <w:w w:val="105"/>
          <w:sz w:val="16"/>
        </w:rPr>
        <w:t>owed</w:t>
      </w:r>
      <w:r>
        <w:rPr>
          <w:color w:val="1D1D1B"/>
          <w:spacing w:val="-11"/>
          <w:w w:val="105"/>
          <w:sz w:val="16"/>
        </w:rPr>
        <w:t xml:space="preserve"> </w:t>
      </w:r>
      <w:r>
        <w:rPr>
          <w:color w:val="1D1D1B"/>
          <w:w w:val="105"/>
          <w:sz w:val="16"/>
        </w:rPr>
        <w:t>by</w:t>
      </w:r>
      <w:r>
        <w:rPr>
          <w:color w:val="1D1D1B"/>
          <w:spacing w:val="-14"/>
          <w:w w:val="105"/>
          <w:sz w:val="16"/>
        </w:rPr>
        <w:t xml:space="preserve"> </w:t>
      </w:r>
      <w:r>
        <w:rPr>
          <w:color w:val="1D1D1B"/>
          <w:w w:val="105"/>
          <w:sz w:val="16"/>
        </w:rPr>
        <w:t>a</w:t>
      </w:r>
      <w:r>
        <w:rPr>
          <w:color w:val="1D1D1B"/>
          <w:spacing w:val="-11"/>
          <w:w w:val="105"/>
          <w:sz w:val="16"/>
        </w:rPr>
        <w:t xml:space="preserve"> </w:t>
      </w:r>
      <w:r>
        <w:rPr>
          <w:color w:val="1D1D1B"/>
          <w:w w:val="105"/>
          <w:sz w:val="16"/>
        </w:rPr>
        <w:t>debtor,</w:t>
      </w:r>
      <w:r>
        <w:rPr>
          <w:color w:val="1D1D1B"/>
          <w:spacing w:val="-12"/>
          <w:w w:val="105"/>
          <w:sz w:val="16"/>
        </w:rPr>
        <w:t xml:space="preserve"> </w:t>
      </w:r>
      <w:r>
        <w:rPr>
          <w:color w:val="1D1D1B"/>
          <w:w w:val="105"/>
          <w:sz w:val="16"/>
        </w:rPr>
        <w:t>the</w:t>
      </w:r>
      <w:r>
        <w:rPr>
          <w:color w:val="1D1D1B"/>
          <w:spacing w:val="-11"/>
          <w:w w:val="105"/>
          <w:sz w:val="16"/>
        </w:rPr>
        <w:t xml:space="preserve"> </w:t>
      </w:r>
      <w:r>
        <w:rPr>
          <w:color w:val="1D1D1B"/>
          <w:w w:val="105"/>
          <w:sz w:val="16"/>
        </w:rPr>
        <w:t>debt</w:t>
      </w:r>
      <w:r>
        <w:rPr>
          <w:color w:val="1D1D1B"/>
          <w:spacing w:val="-11"/>
          <w:w w:val="105"/>
          <w:sz w:val="16"/>
        </w:rPr>
        <w:t xml:space="preserve"> </w:t>
      </w:r>
      <w:r>
        <w:rPr>
          <w:color w:val="1D1D1B"/>
          <w:w w:val="105"/>
          <w:sz w:val="16"/>
        </w:rPr>
        <w:t>is</w:t>
      </w:r>
      <w:r>
        <w:rPr>
          <w:color w:val="1D1D1B"/>
          <w:spacing w:val="-11"/>
          <w:w w:val="105"/>
          <w:sz w:val="16"/>
        </w:rPr>
        <w:t xml:space="preserve"> </w:t>
      </w:r>
      <w:r>
        <w:rPr>
          <w:color w:val="1D1D1B"/>
          <w:w w:val="105"/>
          <w:sz w:val="16"/>
        </w:rPr>
        <w:t>written-off</w:t>
      </w:r>
      <w:r>
        <w:rPr>
          <w:color w:val="1D1D1B"/>
          <w:spacing w:val="-10"/>
          <w:w w:val="105"/>
          <w:sz w:val="16"/>
        </w:rPr>
        <w:t xml:space="preserve"> </w:t>
      </w:r>
      <w:r>
        <w:rPr>
          <w:color w:val="1D1D1B"/>
          <w:w w:val="105"/>
          <w:sz w:val="16"/>
        </w:rPr>
        <w:t>by</w:t>
      </w:r>
      <w:r>
        <w:rPr>
          <w:color w:val="1D1D1B"/>
          <w:spacing w:val="-14"/>
          <w:w w:val="105"/>
          <w:sz w:val="16"/>
        </w:rPr>
        <w:t xml:space="preserve"> </w:t>
      </w:r>
      <w:r>
        <w:rPr>
          <w:color w:val="1D1D1B"/>
          <w:w w:val="105"/>
          <w:sz w:val="16"/>
        </w:rPr>
        <w:t>directly</w:t>
      </w:r>
      <w:r>
        <w:rPr>
          <w:color w:val="1D1D1B"/>
          <w:spacing w:val="-15"/>
          <w:w w:val="105"/>
          <w:sz w:val="16"/>
        </w:rPr>
        <w:t xml:space="preserve"> </w:t>
      </w:r>
      <w:r>
        <w:rPr>
          <w:color w:val="1D1D1B"/>
          <w:w w:val="105"/>
          <w:sz w:val="16"/>
        </w:rPr>
        <w:t>reducing the receivable against the loss allowance. This occurrence when the debt is over 90 days past due and the Agency has ceased enforcement</w:t>
      </w:r>
      <w:r>
        <w:rPr>
          <w:color w:val="1D1D1B"/>
          <w:spacing w:val="-12"/>
          <w:w w:val="105"/>
          <w:sz w:val="16"/>
        </w:rPr>
        <w:t xml:space="preserve"> </w:t>
      </w:r>
      <w:r>
        <w:rPr>
          <w:color w:val="1D1D1B"/>
          <w:w w:val="105"/>
          <w:sz w:val="16"/>
        </w:rPr>
        <w:t>activity.</w:t>
      </w:r>
      <w:r>
        <w:rPr>
          <w:color w:val="1D1D1B"/>
          <w:spacing w:val="27"/>
          <w:w w:val="105"/>
          <w:sz w:val="16"/>
        </w:rPr>
        <w:t xml:space="preserve"> </w:t>
      </w:r>
      <w:r>
        <w:rPr>
          <w:color w:val="1D1D1B"/>
          <w:w w:val="105"/>
          <w:sz w:val="16"/>
        </w:rPr>
        <w:t>If</w:t>
      </w:r>
      <w:r>
        <w:rPr>
          <w:color w:val="1D1D1B"/>
          <w:spacing w:val="-9"/>
          <w:w w:val="105"/>
          <w:sz w:val="16"/>
        </w:rPr>
        <w:t xml:space="preserve"> </w:t>
      </w:r>
      <w:r>
        <w:rPr>
          <w:color w:val="1D1D1B"/>
          <w:w w:val="105"/>
          <w:sz w:val="16"/>
        </w:rPr>
        <w:t>the</w:t>
      </w:r>
      <w:r>
        <w:rPr>
          <w:color w:val="1D1D1B"/>
          <w:spacing w:val="-10"/>
          <w:w w:val="105"/>
          <w:sz w:val="16"/>
        </w:rPr>
        <w:t xml:space="preserve"> </w:t>
      </w:r>
      <w:r>
        <w:rPr>
          <w:color w:val="1D1D1B"/>
          <w:w w:val="105"/>
          <w:sz w:val="16"/>
        </w:rPr>
        <w:t>amount</w:t>
      </w:r>
      <w:r>
        <w:rPr>
          <w:color w:val="1D1D1B"/>
          <w:spacing w:val="-11"/>
          <w:w w:val="105"/>
          <w:sz w:val="16"/>
        </w:rPr>
        <w:t xml:space="preserve"> </w:t>
      </w:r>
      <w:r>
        <w:rPr>
          <w:color w:val="1D1D1B"/>
          <w:w w:val="105"/>
          <w:sz w:val="16"/>
        </w:rPr>
        <w:t>of</w:t>
      </w:r>
      <w:r>
        <w:rPr>
          <w:color w:val="1D1D1B"/>
          <w:spacing w:val="-9"/>
          <w:w w:val="105"/>
          <w:sz w:val="16"/>
        </w:rPr>
        <w:t xml:space="preserve"> </w:t>
      </w:r>
      <w:r>
        <w:rPr>
          <w:color w:val="1D1D1B"/>
          <w:w w:val="105"/>
          <w:sz w:val="16"/>
        </w:rPr>
        <w:t>debt</w:t>
      </w:r>
      <w:r>
        <w:rPr>
          <w:color w:val="1D1D1B"/>
          <w:spacing w:val="-11"/>
          <w:w w:val="105"/>
          <w:sz w:val="16"/>
        </w:rPr>
        <w:t xml:space="preserve"> </w:t>
      </w:r>
      <w:r>
        <w:rPr>
          <w:color w:val="1D1D1B"/>
          <w:w w:val="105"/>
          <w:sz w:val="16"/>
        </w:rPr>
        <w:t>written</w:t>
      </w:r>
      <w:r>
        <w:rPr>
          <w:color w:val="1D1D1B"/>
          <w:spacing w:val="-10"/>
          <w:w w:val="105"/>
          <w:sz w:val="16"/>
        </w:rPr>
        <w:t xml:space="preserve"> </w:t>
      </w:r>
      <w:r>
        <w:rPr>
          <w:color w:val="1D1D1B"/>
          <w:w w:val="105"/>
          <w:sz w:val="16"/>
        </w:rPr>
        <w:t>off</w:t>
      </w:r>
      <w:r>
        <w:rPr>
          <w:color w:val="1D1D1B"/>
          <w:spacing w:val="-9"/>
          <w:w w:val="105"/>
          <w:sz w:val="16"/>
        </w:rPr>
        <w:t xml:space="preserve"> </w:t>
      </w:r>
      <w:r>
        <w:rPr>
          <w:color w:val="1D1D1B"/>
          <w:w w:val="105"/>
          <w:sz w:val="16"/>
        </w:rPr>
        <w:t>exceeds</w:t>
      </w:r>
      <w:r>
        <w:rPr>
          <w:color w:val="1D1D1B"/>
          <w:spacing w:val="-11"/>
          <w:w w:val="105"/>
          <w:sz w:val="16"/>
        </w:rPr>
        <w:t xml:space="preserve"> </w:t>
      </w:r>
      <w:r>
        <w:rPr>
          <w:color w:val="1D1D1B"/>
          <w:w w:val="105"/>
          <w:sz w:val="16"/>
        </w:rPr>
        <w:t>the</w:t>
      </w:r>
      <w:r>
        <w:rPr>
          <w:color w:val="1D1D1B"/>
          <w:spacing w:val="-9"/>
          <w:w w:val="105"/>
          <w:sz w:val="16"/>
        </w:rPr>
        <w:t xml:space="preserve"> </w:t>
      </w:r>
      <w:r>
        <w:rPr>
          <w:color w:val="1D1D1B"/>
          <w:w w:val="105"/>
          <w:sz w:val="16"/>
        </w:rPr>
        <w:t>loss</w:t>
      </w:r>
      <w:r>
        <w:rPr>
          <w:color w:val="1D1D1B"/>
          <w:spacing w:val="-11"/>
          <w:w w:val="105"/>
          <w:sz w:val="16"/>
        </w:rPr>
        <w:t xml:space="preserve"> </w:t>
      </w:r>
      <w:r>
        <w:rPr>
          <w:color w:val="1D1D1B"/>
          <w:w w:val="105"/>
          <w:sz w:val="16"/>
        </w:rPr>
        <w:t>allowance,</w:t>
      </w:r>
      <w:r>
        <w:rPr>
          <w:color w:val="1D1D1B"/>
          <w:spacing w:val="-11"/>
          <w:w w:val="105"/>
          <w:sz w:val="16"/>
        </w:rPr>
        <w:t xml:space="preserve"> </w:t>
      </w:r>
      <w:r>
        <w:rPr>
          <w:color w:val="1D1D1B"/>
          <w:w w:val="105"/>
          <w:sz w:val="16"/>
        </w:rPr>
        <w:t>the</w:t>
      </w:r>
      <w:r>
        <w:rPr>
          <w:color w:val="1D1D1B"/>
          <w:spacing w:val="-10"/>
          <w:w w:val="105"/>
          <w:sz w:val="16"/>
        </w:rPr>
        <w:t xml:space="preserve"> </w:t>
      </w:r>
      <w:r>
        <w:rPr>
          <w:color w:val="1D1D1B"/>
          <w:w w:val="105"/>
          <w:sz w:val="16"/>
        </w:rPr>
        <w:t>excess</w:t>
      </w:r>
      <w:r>
        <w:rPr>
          <w:color w:val="1D1D1B"/>
          <w:spacing w:val="-10"/>
          <w:w w:val="105"/>
          <w:sz w:val="16"/>
        </w:rPr>
        <w:t xml:space="preserve"> </w:t>
      </w:r>
      <w:r>
        <w:rPr>
          <w:color w:val="1D1D1B"/>
          <w:w w:val="105"/>
          <w:sz w:val="16"/>
        </w:rPr>
        <w:t>is</w:t>
      </w:r>
      <w:r>
        <w:rPr>
          <w:color w:val="1D1D1B"/>
          <w:spacing w:val="-11"/>
          <w:w w:val="105"/>
          <w:sz w:val="16"/>
        </w:rPr>
        <w:t xml:space="preserve"> </w:t>
      </w:r>
      <w:r>
        <w:rPr>
          <w:color w:val="1D1D1B"/>
          <w:w w:val="105"/>
          <w:sz w:val="16"/>
        </w:rPr>
        <w:t>recognised</w:t>
      </w:r>
      <w:r>
        <w:rPr>
          <w:color w:val="1D1D1B"/>
          <w:spacing w:val="-10"/>
          <w:w w:val="105"/>
          <w:sz w:val="16"/>
        </w:rPr>
        <w:t xml:space="preserve"> </w:t>
      </w:r>
      <w:r>
        <w:rPr>
          <w:color w:val="1D1D1B"/>
          <w:w w:val="105"/>
          <w:sz w:val="16"/>
        </w:rPr>
        <w:t>as</w:t>
      </w:r>
      <w:r>
        <w:rPr>
          <w:color w:val="1D1D1B"/>
          <w:spacing w:val="-11"/>
          <w:w w:val="105"/>
          <w:sz w:val="16"/>
        </w:rPr>
        <w:t xml:space="preserve"> </w:t>
      </w:r>
      <w:r>
        <w:rPr>
          <w:color w:val="1D1D1B"/>
          <w:w w:val="105"/>
          <w:sz w:val="16"/>
        </w:rPr>
        <w:t>an</w:t>
      </w:r>
      <w:r>
        <w:rPr>
          <w:color w:val="1D1D1B"/>
          <w:spacing w:val="-10"/>
          <w:w w:val="105"/>
          <w:sz w:val="16"/>
        </w:rPr>
        <w:t xml:space="preserve"> </w:t>
      </w:r>
      <w:r>
        <w:rPr>
          <w:color w:val="1D1D1B"/>
          <w:w w:val="105"/>
          <w:sz w:val="16"/>
        </w:rPr>
        <w:t>impairment</w:t>
      </w:r>
      <w:r>
        <w:rPr>
          <w:color w:val="1D1D1B"/>
          <w:spacing w:val="-11"/>
          <w:w w:val="105"/>
          <w:sz w:val="16"/>
        </w:rPr>
        <w:t xml:space="preserve"> </w:t>
      </w:r>
      <w:r>
        <w:rPr>
          <w:color w:val="1D1D1B"/>
          <w:w w:val="105"/>
          <w:sz w:val="16"/>
        </w:rPr>
        <w:t>loss.</w:t>
      </w:r>
    </w:p>
    <w:p w:rsidR="00191719" w:rsidRDefault="00191719">
      <w:pPr>
        <w:pStyle w:val="BodyText"/>
        <w:spacing w:before="1"/>
        <w:rPr>
          <w:sz w:val="17"/>
        </w:rPr>
      </w:pPr>
    </w:p>
    <w:p w:rsidR="00191719" w:rsidRDefault="005B2F65">
      <w:pPr>
        <w:spacing w:before="99"/>
        <w:ind w:left="499"/>
        <w:rPr>
          <w:sz w:val="16"/>
        </w:rPr>
      </w:pPr>
      <w:r>
        <w:rPr>
          <w:color w:val="1D1D1B"/>
          <w:w w:val="105"/>
          <w:sz w:val="16"/>
        </w:rPr>
        <w:t>The amount of impairment losses recognised for receivables is disclosed in Note B2-4.</w:t>
      </w:r>
    </w:p>
    <w:p w:rsidR="00191719" w:rsidRDefault="00191719">
      <w:pPr>
        <w:rPr>
          <w:sz w:val="16"/>
        </w:rPr>
        <w:sectPr w:rsidR="00191719">
          <w:pgSz w:w="11910" w:h="16840"/>
          <w:pgMar w:top="1980" w:right="700" w:bottom="760" w:left="640" w:header="680" w:footer="570" w:gutter="0"/>
          <w:cols w:space="720"/>
        </w:sectPr>
      </w:pPr>
    </w:p>
    <w:p w:rsidR="00191719" w:rsidRDefault="00191719">
      <w:pPr>
        <w:pStyle w:val="BodyText"/>
        <w:spacing w:before="8"/>
        <w:rPr>
          <w:sz w:val="27"/>
        </w:rPr>
      </w:pPr>
    </w:p>
    <w:p w:rsidR="00191719" w:rsidRDefault="005B2F65">
      <w:pPr>
        <w:spacing w:before="100"/>
        <w:ind w:left="215"/>
        <w:rPr>
          <w:b/>
          <w:sz w:val="16"/>
        </w:rPr>
      </w:pPr>
      <w:r>
        <w:rPr>
          <w:b/>
          <w:color w:val="1D1D1B"/>
          <w:w w:val="105"/>
          <w:sz w:val="16"/>
        </w:rPr>
        <w:t>Disclosure - Credit Risk Exposure of Receivables</w:t>
      </w:r>
    </w:p>
    <w:p w:rsidR="00191719" w:rsidRDefault="005B2F65">
      <w:pPr>
        <w:spacing w:before="25" w:line="264" w:lineRule="auto"/>
        <w:ind w:left="215" w:right="416"/>
        <w:rPr>
          <w:sz w:val="16"/>
        </w:rPr>
      </w:pPr>
      <w:r>
        <w:rPr>
          <w:color w:val="1D1D1B"/>
          <w:w w:val="105"/>
          <w:sz w:val="16"/>
        </w:rPr>
        <w:t>The</w:t>
      </w:r>
      <w:r>
        <w:rPr>
          <w:color w:val="1D1D1B"/>
          <w:spacing w:val="-10"/>
          <w:w w:val="105"/>
          <w:sz w:val="16"/>
        </w:rPr>
        <w:t xml:space="preserve"> </w:t>
      </w:r>
      <w:r>
        <w:rPr>
          <w:color w:val="1D1D1B"/>
          <w:w w:val="105"/>
          <w:sz w:val="16"/>
        </w:rPr>
        <w:t>maximum</w:t>
      </w:r>
      <w:r>
        <w:rPr>
          <w:color w:val="1D1D1B"/>
          <w:spacing w:val="-8"/>
          <w:w w:val="105"/>
          <w:sz w:val="16"/>
        </w:rPr>
        <w:t xml:space="preserve"> </w:t>
      </w:r>
      <w:r>
        <w:rPr>
          <w:color w:val="1D1D1B"/>
          <w:w w:val="105"/>
          <w:sz w:val="16"/>
        </w:rPr>
        <w:t>exposure</w:t>
      </w:r>
      <w:r>
        <w:rPr>
          <w:color w:val="1D1D1B"/>
          <w:spacing w:val="-9"/>
          <w:w w:val="105"/>
          <w:sz w:val="16"/>
        </w:rPr>
        <w:t xml:space="preserve"> </w:t>
      </w:r>
      <w:r>
        <w:rPr>
          <w:color w:val="1D1D1B"/>
          <w:w w:val="105"/>
          <w:sz w:val="16"/>
        </w:rPr>
        <w:t>to</w:t>
      </w:r>
      <w:r>
        <w:rPr>
          <w:color w:val="1D1D1B"/>
          <w:spacing w:val="-9"/>
          <w:w w:val="105"/>
          <w:sz w:val="16"/>
        </w:rPr>
        <w:t xml:space="preserve"> </w:t>
      </w:r>
      <w:r>
        <w:rPr>
          <w:color w:val="1D1D1B"/>
          <w:w w:val="105"/>
          <w:sz w:val="16"/>
        </w:rPr>
        <w:t>credit</w:t>
      </w:r>
      <w:r>
        <w:rPr>
          <w:color w:val="1D1D1B"/>
          <w:spacing w:val="-11"/>
          <w:w w:val="105"/>
          <w:sz w:val="16"/>
        </w:rPr>
        <w:t xml:space="preserve"> </w:t>
      </w:r>
      <w:r>
        <w:rPr>
          <w:color w:val="1D1D1B"/>
          <w:w w:val="105"/>
          <w:sz w:val="16"/>
        </w:rPr>
        <w:t>risk</w:t>
      </w:r>
      <w:r>
        <w:rPr>
          <w:color w:val="1D1D1B"/>
          <w:spacing w:val="-9"/>
          <w:w w:val="105"/>
          <w:sz w:val="16"/>
        </w:rPr>
        <w:t xml:space="preserve"> </w:t>
      </w:r>
      <w:r>
        <w:rPr>
          <w:color w:val="1D1D1B"/>
          <w:w w:val="105"/>
          <w:sz w:val="16"/>
        </w:rPr>
        <w:t>at</w:t>
      </w:r>
      <w:r>
        <w:rPr>
          <w:color w:val="1D1D1B"/>
          <w:spacing w:val="-11"/>
          <w:w w:val="105"/>
          <w:sz w:val="16"/>
        </w:rPr>
        <w:t xml:space="preserve"> </w:t>
      </w:r>
      <w:r>
        <w:rPr>
          <w:color w:val="1D1D1B"/>
          <w:w w:val="105"/>
          <w:sz w:val="16"/>
        </w:rPr>
        <w:t>balance</w:t>
      </w:r>
      <w:r>
        <w:rPr>
          <w:color w:val="1D1D1B"/>
          <w:spacing w:val="-9"/>
          <w:w w:val="105"/>
          <w:sz w:val="16"/>
        </w:rPr>
        <w:t xml:space="preserve"> </w:t>
      </w:r>
      <w:r>
        <w:rPr>
          <w:color w:val="1D1D1B"/>
          <w:w w:val="105"/>
          <w:sz w:val="16"/>
        </w:rPr>
        <w:t>date</w:t>
      </w:r>
      <w:r>
        <w:rPr>
          <w:color w:val="1D1D1B"/>
          <w:spacing w:val="-10"/>
          <w:w w:val="105"/>
          <w:sz w:val="16"/>
        </w:rPr>
        <w:t xml:space="preserve"> </w:t>
      </w:r>
      <w:r>
        <w:rPr>
          <w:color w:val="1D1D1B"/>
          <w:w w:val="105"/>
          <w:sz w:val="16"/>
        </w:rPr>
        <w:t>for</w:t>
      </w:r>
      <w:r>
        <w:rPr>
          <w:color w:val="1D1D1B"/>
          <w:spacing w:val="-10"/>
          <w:w w:val="105"/>
          <w:sz w:val="16"/>
        </w:rPr>
        <w:t xml:space="preserve"> </w:t>
      </w:r>
      <w:r>
        <w:rPr>
          <w:color w:val="1D1D1B"/>
          <w:w w:val="105"/>
          <w:sz w:val="16"/>
        </w:rPr>
        <w:t>receivables</w:t>
      </w:r>
      <w:r>
        <w:rPr>
          <w:color w:val="1D1D1B"/>
          <w:spacing w:val="-10"/>
          <w:w w:val="105"/>
          <w:sz w:val="16"/>
        </w:rPr>
        <w:t xml:space="preserve"> </w:t>
      </w:r>
      <w:r>
        <w:rPr>
          <w:color w:val="1D1D1B"/>
          <w:w w:val="105"/>
          <w:sz w:val="16"/>
        </w:rPr>
        <w:t>is</w:t>
      </w:r>
      <w:r>
        <w:rPr>
          <w:color w:val="1D1D1B"/>
          <w:spacing w:val="-9"/>
          <w:w w:val="105"/>
          <w:sz w:val="16"/>
        </w:rPr>
        <w:t xml:space="preserve"> </w:t>
      </w:r>
      <w:r>
        <w:rPr>
          <w:color w:val="1D1D1B"/>
          <w:w w:val="105"/>
          <w:sz w:val="16"/>
        </w:rPr>
        <w:t>the</w:t>
      </w:r>
      <w:r>
        <w:rPr>
          <w:color w:val="1D1D1B"/>
          <w:spacing w:val="-10"/>
          <w:w w:val="105"/>
          <w:sz w:val="16"/>
        </w:rPr>
        <w:t xml:space="preserve"> </w:t>
      </w:r>
      <w:r>
        <w:rPr>
          <w:color w:val="1D1D1B"/>
          <w:w w:val="105"/>
          <w:sz w:val="16"/>
        </w:rPr>
        <w:t>gross</w:t>
      </w:r>
      <w:r>
        <w:rPr>
          <w:color w:val="1D1D1B"/>
          <w:spacing w:val="-9"/>
          <w:w w:val="105"/>
          <w:sz w:val="16"/>
        </w:rPr>
        <w:t xml:space="preserve"> </w:t>
      </w:r>
      <w:r>
        <w:rPr>
          <w:color w:val="1D1D1B"/>
          <w:w w:val="105"/>
          <w:sz w:val="16"/>
        </w:rPr>
        <w:t>carrying</w:t>
      </w:r>
      <w:r>
        <w:rPr>
          <w:color w:val="1D1D1B"/>
          <w:spacing w:val="-8"/>
          <w:w w:val="105"/>
          <w:sz w:val="16"/>
        </w:rPr>
        <w:t xml:space="preserve"> </w:t>
      </w:r>
      <w:r>
        <w:rPr>
          <w:color w:val="1D1D1B"/>
          <w:w w:val="105"/>
          <w:sz w:val="16"/>
        </w:rPr>
        <w:t>amount</w:t>
      </w:r>
      <w:r>
        <w:rPr>
          <w:color w:val="1D1D1B"/>
          <w:spacing w:val="-10"/>
          <w:w w:val="105"/>
          <w:sz w:val="16"/>
        </w:rPr>
        <w:t xml:space="preserve"> </w:t>
      </w:r>
      <w:r>
        <w:rPr>
          <w:color w:val="1D1D1B"/>
          <w:w w:val="105"/>
          <w:sz w:val="16"/>
        </w:rPr>
        <w:t>of</w:t>
      </w:r>
      <w:r>
        <w:rPr>
          <w:color w:val="1D1D1B"/>
          <w:spacing w:val="-6"/>
          <w:w w:val="105"/>
          <w:sz w:val="16"/>
        </w:rPr>
        <w:t xml:space="preserve"> </w:t>
      </w:r>
      <w:r>
        <w:rPr>
          <w:color w:val="1D1D1B"/>
          <w:w w:val="105"/>
          <w:sz w:val="16"/>
        </w:rPr>
        <w:t>those</w:t>
      </w:r>
      <w:r>
        <w:rPr>
          <w:color w:val="1D1D1B"/>
          <w:spacing w:val="-10"/>
          <w:w w:val="105"/>
          <w:sz w:val="16"/>
        </w:rPr>
        <w:t xml:space="preserve"> </w:t>
      </w:r>
      <w:r>
        <w:rPr>
          <w:color w:val="1D1D1B"/>
          <w:w w:val="105"/>
          <w:sz w:val="16"/>
        </w:rPr>
        <w:t>assets.</w:t>
      </w:r>
      <w:r>
        <w:rPr>
          <w:color w:val="1D1D1B"/>
          <w:spacing w:val="27"/>
          <w:w w:val="105"/>
          <w:sz w:val="16"/>
        </w:rPr>
        <w:t xml:space="preserve"> </w:t>
      </w:r>
      <w:r>
        <w:rPr>
          <w:color w:val="1D1D1B"/>
          <w:w w:val="105"/>
          <w:sz w:val="16"/>
        </w:rPr>
        <w:t>No</w:t>
      </w:r>
      <w:r>
        <w:rPr>
          <w:color w:val="1D1D1B"/>
          <w:spacing w:val="-10"/>
          <w:w w:val="105"/>
          <w:sz w:val="16"/>
        </w:rPr>
        <w:t xml:space="preserve"> </w:t>
      </w:r>
      <w:r>
        <w:rPr>
          <w:color w:val="1D1D1B"/>
          <w:w w:val="105"/>
          <w:sz w:val="16"/>
        </w:rPr>
        <w:t>collateral</w:t>
      </w:r>
      <w:r>
        <w:rPr>
          <w:color w:val="1D1D1B"/>
          <w:spacing w:val="-6"/>
          <w:w w:val="105"/>
          <w:sz w:val="16"/>
        </w:rPr>
        <w:t xml:space="preserve"> </w:t>
      </w:r>
      <w:r>
        <w:rPr>
          <w:color w:val="1D1D1B"/>
          <w:w w:val="105"/>
          <w:sz w:val="16"/>
        </w:rPr>
        <w:t>is</w:t>
      </w:r>
      <w:r>
        <w:rPr>
          <w:color w:val="1D1D1B"/>
          <w:spacing w:val="-10"/>
          <w:w w:val="105"/>
          <w:sz w:val="16"/>
        </w:rPr>
        <w:t xml:space="preserve"> </w:t>
      </w:r>
      <w:r>
        <w:rPr>
          <w:color w:val="1D1D1B"/>
          <w:w w:val="105"/>
          <w:sz w:val="16"/>
        </w:rPr>
        <w:t>held as</w:t>
      </w:r>
      <w:r>
        <w:rPr>
          <w:color w:val="1D1D1B"/>
          <w:spacing w:val="-6"/>
          <w:w w:val="105"/>
          <w:sz w:val="16"/>
        </w:rPr>
        <w:t xml:space="preserve"> </w:t>
      </w:r>
      <w:r>
        <w:rPr>
          <w:color w:val="1D1D1B"/>
          <w:w w:val="105"/>
          <w:sz w:val="16"/>
        </w:rPr>
        <w:t>security</w:t>
      </w:r>
      <w:r>
        <w:rPr>
          <w:color w:val="1D1D1B"/>
          <w:spacing w:val="-9"/>
          <w:w w:val="105"/>
          <w:sz w:val="16"/>
        </w:rPr>
        <w:t xml:space="preserve"> </w:t>
      </w:r>
      <w:r>
        <w:rPr>
          <w:color w:val="1D1D1B"/>
          <w:w w:val="105"/>
          <w:sz w:val="16"/>
        </w:rPr>
        <w:t>and</w:t>
      </w:r>
      <w:r>
        <w:rPr>
          <w:color w:val="1D1D1B"/>
          <w:spacing w:val="-5"/>
          <w:w w:val="105"/>
          <w:sz w:val="16"/>
        </w:rPr>
        <w:t xml:space="preserve"> </w:t>
      </w:r>
      <w:r>
        <w:rPr>
          <w:color w:val="1D1D1B"/>
          <w:w w:val="105"/>
          <w:sz w:val="16"/>
        </w:rPr>
        <w:t>there</w:t>
      </w:r>
      <w:r>
        <w:rPr>
          <w:color w:val="1D1D1B"/>
          <w:spacing w:val="-4"/>
          <w:w w:val="105"/>
          <w:sz w:val="16"/>
        </w:rPr>
        <w:t xml:space="preserve"> </w:t>
      </w:r>
      <w:r>
        <w:rPr>
          <w:color w:val="1D1D1B"/>
          <w:w w:val="105"/>
          <w:sz w:val="16"/>
        </w:rPr>
        <w:t>are</w:t>
      </w:r>
      <w:r>
        <w:rPr>
          <w:color w:val="1D1D1B"/>
          <w:spacing w:val="-4"/>
          <w:w w:val="105"/>
          <w:sz w:val="16"/>
        </w:rPr>
        <w:t xml:space="preserve"> </w:t>
      </w:r>
      <w:r>
        <w:rPr>
          <w:color w:val="1D1D1B"/>
          <w:w w:val="105"/>
          <w:sz w:val="16"/>
        </w:rPr>
        <w:t>no</w:t>
      </w:r>
      <w:r>
        <w:rPr>
          <w:color w:val="1D1D1B"/>
          <w:spacing w:val="-4"/>
          <w:w w:val="105"/>
          <w:sz w:val="16"/>
        </w:rPr>
        <w:t xml:space="preserve"> </w:t>
      </w:r>
      <w:r>
        <w:rPr>
          <w:color w:val="1D1D1B"/>
          <w:w w:val="105"/>
          <w:sz w:val="16"/>
        </w:rPr>
        <w:t>other</w:t>
      </w:r>
      <w:r>
        <w:rPr>
          <w:color w:val="1D1D1B"/>
          <w:spacing w:val="-6"/>
          <w:w w:val="105"/>
          <w:sz w:val="16"/>
        </w:rPr>
        <w:t xml:space="preserve"> </w:t>
      </w:r>
      <w:r>
        <w:rPr>
          <w:color w:val="1D1D1B"/>
          <w:w w:val="105"/>
          <w:sz w:val="16"/>
        </w:rPr>
        <w:t>credit</w:t>
      </w:r>
      <w:r>
        <w:rPr>
          <w:color w:val="1D1D1B"/>
          <w:spacing w:val="-5"/>
          <w:w w:val="105"/>
          <w:sz w:val="16"/>
        </w:rPr>
        <w:t xml:space="preserve"> </w:t>
      </w:r>
      <w:r>
        <w:rPr>
          <w:color w:val="1D1D1B"/>
          <w:w w:val="105"/>
          <w:sz w:val="16"/>
        </w:rPr>
        <w:t>enhancements</w:t>
      </w:r>
      <w:r>
        <w:rPr>
          <w:color w:val="1D1D1B"/>
          <w:spacing w:val="-5"/>
          <w:w w:val="105"/>
          <w:sz w:val="16"/>
        </w:rPr>
        <w:t xml:space="preserve"> </w:t>
      </w:r>
      <w:r>
        <w:rPr>
          <w:color w:val="1D1D1B"/>
          <w:w w:val="105"/>
          <w:sz w:val="16"/>
        </w:rPr>
        <w:t>relating</w:t>
      </w:r>
      <w:r>
        <w:rPr>
          <w:color w:val="1D1D1B"/>
          <w:spacing w:val="-4"/>
          <w:w w:val="105"/>
          <w:sz w:val="16"/>
        </w:rPr>
        <w:t xml:space="preserve"> </w:t>
      </w:r>
      <w:r>
        <w:rPr>
          <w:color w:val="1D1D1B"/>
          <w:w w:val="105"/>
          <w:sz w:val="16"/>
        </w:rPr>
        <w:t>to</w:t>
      </w:r>
      <w:r>
        <w:rPr>
          <w:color w:val="1D1D1B"/>
          <w:spacing w:val="-4"/>
          <w:w w:val="105"/>
          <w:sz w:val="16"/>
        </w:rPr>
        <w:t xml:space="preserve"> </w:t>
      </w:r>
      <w:r>
        <w:rPr>
          <w:color w:val="1D1D1B"/>
          <w:w w:val="105"/>
          <w:sz w:val="16"/>
        </w:rPr>
        <w:t>the</w:t>
      </w:r>
      <w:r>
        <w:rPr>
          <w:color w:val="1D1D1B"/>
          <w:spacing w:val="-5"/>
          <w:w w:val="105"/>
          <w:sz w:val="16"/>
        </w:rPr>
        <w:t xml:space="preserve"> </w:t>
      </w:r>
      <w:r>
        <w:rPr>
          <w:color w:val="1D1D1B"/>
          <w:w w:val="105"/>
          <w:sz w:val="16"/>
        </w:rPr>
        <w:t>Agency's</w:t>
      </w:r>
      <w:r>
        <w:rPr>
          <w:color w:val="1D1D1B"/>
          <w:spacing w:val="-5"/>
          <w:w w:val="105"/>
          <w:sz w:val="16"/>
        </w:rPr>
        <w:t xml:space="preserve"> </w:t>
      </w:r>
      <w:r>
        <w:rPr>
          <w:color w:val="1D1D1B"/>
          <w:w w:val="105"/>
          <w:sz w:val="16"/>
        </w:rPr>
        <w:t>receivables.</w:t>
      </w:r>
    </w:p>
    <w:p w:rsidR="00191719" w:rsidRDefault="00191719">
      <w:pPr>
        <w:pStyle w:val="BodyText"/>
        <w:spacing w:before="6"/>
        <w:rPr>
          <w:sz w:val="10"/>
        </w:rPr>
      </w:pPr>
    </w:p>
    <w:p w:rsidR="00191719" w:rsidRDefault="005B2F65">
      <w:pPr>
        <w:spacing w:before="100" w:line="264" w:lineRule="auto"/>
        <w:ind w:left="215" w:right="474"/>
        <w:jc w:val="both"/>
        <w:rPr>
          <w:sz w:val="16"/>
        </w:rPr>
      </w:pPr>
      <w:r>
        <w:rPr>
          <w:color w:val="1D1D1B"/>
          <w:w w:val="105"/>
          <w:sz w:val="16"/>
        </w:rPr>
        <w:t xml:space="preserve">The Agency uses a provision matrix to measure the expected credit loss on trade and other debtors. Loss rates are calculated separately for grouping of customers with similar loss patterns. The Agency has determined there are </w:t>
      </w:r>
      <w:r>
        <w:rPr>
          <w:color w:val="1D1D1B"/>
          <w:spacing w:val="-2"/>
          <w:w w:val="105"/>
          <w:sz w:val="16"/>
        </w:rPr>
        <w:t xml:space="preserve">two </w:t>
      </w:r>
      <w:r>
        <w:rPr>
          <w:color w:val="1D1D1B"/>
          <w:w w:val="105"/>
          <w:sz w:val="16"/>
        </w:rPr>
        <w:t>material groupings for measuring</w:t>
      </w:r>
      <w:r>
        <w:rPr>
          <w:color w:val="1D1D1B"/>
          <w:spacing w:val="-8"/>
          <w:w w:val="105"/>
          <w:sz w:val="16"/>
        </w:rPr>
        <w:t xml:space="preserve"> </w:t>
      </w:r>
      <w:r>
        <w:rPr>
          <w:color w:val="1D1D1B"/>
          <w:w w:val="105"/>
          <w:sz w:val="16"/>
        </w:rPr>
        <w:t>expected</w:t>
      </w:r>
      <w:r>
        <w:rPr>
          <w:color w:val="1D1D1B"/>
          <w:spacing w:val="-7"/>
          <w:w w:val="105"/>
          <w:sz w:val="16"/>
        </w:rPr>
        <w:t xml:space="preserve"> </w:t>
      </w:r>
      <w:r>
        <w:rPr>
          <w:color w:val="1D1D1B"/>
          <w:w w:val="105"/>
          <w:sz w:val="16"/>
        </w:rPr>
        <w:t>credit</w:t>
      </w:r>
      <w:r>
        <w:rPr>
          <w:color w:val="1D1D1B"/>
          <w:spacing w:val="-9"/>
          <w:w w:val="105"/>
          <w:sz w:val="16"/>
        </w:rPr>
        <w:t xml:space="preserve"> </w:t>
      </w:r>
      <w:r>
        <w:rPr>
          <w:color w:val="1D1D1B"/>
          <w:w w:val="105"/>
          <w:sz w:val="16"/>
        </w:rPr>
        <w:t>losses</w:t>
      </w:r>
      <w:r>
        <w:rPr>
          <w:color w:val="1D1D1B"/>
          <w:spacing w:val="-9"/>
          <w:w w:val="105"/>
          <w:sz w:val="16"/>
        </w:rPr>
        <w:t xml:space="preserve"> </w:t>
      </w:r>
      <w:r>
        <w:rPr>
          <w:color w:val="1D1D1B"/>
          <w:w w:val="105"/>
          <w:sz w:val="16"/>
        </w:rPr>
        <w:t>based</w:t>
      </w:r>
      <w:r>
        <w:rPr>
          <w:color w:val="1D1D1B"/>
          <w:spacing w:val="-8"/>
          <w:w w:val="105"/>
          <w:sz w:val="16"/>
        </w:rPr>
        <w:t xml:space="preserve"> </w:t>
      </w:r>
      <w:r>
        <w:rPr>
          <w:color w:val="1D1D1B"/>
          <w:w w:val="105"/>
          <w:sz w:val="16"/>
        </w:rPr>
        <w:t>on</w:t>
      </w:r>
      <w:r>
        <w:rPr>
          <w:color w:val="1D1D1B"/>
          <w:spacing w:val="-7"/>
          <w:w w:val="105"/>
          <w:sz w:val="16"/>
        </w:rPr>
        <w:t xml:space="preserve"> </w:t>
      </w:r>
      <w:r>
        <w:rPr>
          <w:color w:val="1D1D1B"/>
          <w:w w:val="105"/>
          <w:sz w:val="16"/>
        </w:rPr>
        <w:t>the</w:t>
      </w:r>
      <w:r>
        <w:rPr>
          <w:color w:val="1D1D1B"/>
          <w:spacing w:val="-8"/>
          <w:w w:val="105"/>
          <w:sz w:val="16"/>
        </w:rPr>
        <w:t xml:space="preserve"> </w:t>
      </w:r>
      <w:r>
        <w:rPr>
          <w:color w:val="1D1D1B"/>
          <w:w w:val="105"/>
          <w:sz w:val="16"/>
        </w:rPr>
        <w:t>sale</w:t>
      </w:r>
      <w:r>
        <w:rPr>
          <w:color w:val="1D1D1B"/>
          <w:spacing w:val="-8"/>
          <w:w w:val="105"/>
          <w:sz w:val="16"/>
        </w:rPr>
        <w:t xml:space="preserve"> </w:t>
      </w:r>
      <w:r>
        <w:rPr>
          <w:color w:val="1D1D1B"/>
          <w:w w:val="105"/>
          <w:sz w:val="16"/>
        </w:rPr>
        <w:t>of</w:t>
      </w:r>
      <w:r>
        <w:rPr>
          <w:color w:val="1D1D1B"/>
          <w:spacing w:val="-6"/>
          <w:w w:val="105"/>
          <w:sz w:val="16"/>
        </w:rPr>
        <w:t xml:space="preserve"> </w:t>
      </w:r>
      <w:r>
        <w:rPr>
          <w:color w:val="1D1D1B"/>
          <w:w w:val="105"/>
          <w:sz w:val="16"/>
        </w:rPr>
        <w:t>service</w:t>
      </w:r>
      <w:r>
        <w:rPr>
          <w:color w:val="1D1D1B"/>
          <w:spacing w:val="-9"/>
          <w:w w:val="105"/>
          <w:sz w:val="16"/>
        </w:rPr>
        <w:t xml:space="preserve"> </w:t>
      </w:r>
      <w:r>
        <w:rPr>
          <w:color w:val="1D1D1B"/>
          <w:w w:val="105"/>
          <w:sz w:val="16"/>
        </w:rPr>
        <w:t>and</w:t>
      </w:r>
      <w:r>
        <w:rPr>
          <w:color w:val="1D1D1B"/>
          <w:spacing w:val="-8"/>
          <w:w w:val="105"/>
          <w:sz w:val="16"/>
        </w:rPr>
        <w:t xml:space="preserve"> </w:t>
      </w:r>
      <w:r>
        <w:rPr>
          <w:color w:val="1D1D1B"/>
          <w:w w:val="105"/>
          <w:sz w:val="16"/>
        </w:rPr>
        <w:t>the</w:t>
      </w:r>
      <w:r>
        <w:rPr>
          <w:color w:val="1D1D1B"/>
          <w:spacing w:val="-8"/>
          <w:w w:val="105"/>
          <w:sz w:val="16"/>
        </w:rPr>
        <w:t xml:space="preserve"> </w:t>
      </w:r>
      <w:r>
        <w:rPr>
          <w:color w:val="1D1D1B"/>
          <w:w w:val="105"/>
          <w:sz w:val="16"/>
        </w:rPr>
        <w:t>sale</w:t>
      </w:r>
      <w:r>
        <w:rPr>
          <w:color w:val="1D1D1B"/>
          <w:spacing w:val="-8"/>
          <w:w w:val="105"/>
          <w:sz w:val="16"/>
        </w:rPr>
        <w:t xml:space="preserve"> </w:t>
      </w:r>
      <w:r>
        <w:rPr>
          <w:color w:val="1D1D1B"/>
          <w:w w:val="105"/>
          <w:sz w:val="16"/>
        </w:rPr>
        <w:t>of</w:t>
      </w:r>
      <w:r>
        <w:rPr>
          <w:color w:val="1D1D1B"/>
          <w:spacing w:val="-6"/>
          <w:w w:val="105"/>
          <w:sz w:val="16"/>
        </w:rPr>
        <w:t xml:space="preserve"> </w:t>
      </w:r>
      <w:r>
        <w:rPr>
          <w:color w:val="1D1D1B"/>
          <w:w w:val="105"/>
          <w:sz w:val="16"/>
        </w:rPr>
        <w:t>goods</w:t>
      </w:r>
      <w:r>
        <w:rPr>
          <w:color w:val="1D1D1B"/>
          <w:spacing w:val="-8"/>
          <w:w w:val="105"/>
          <w:sz w:val="16"/>
        </w:rPr>
        <w:t xml:space="preserve"> </w:t>
      </w:r>
      <w:r>
        <w:rPr>
          <w:color w:val="1D1D1B"/>
          <w:w w:val="105"/>
          <w:sz w:val="16"/>
        </w:rPr>
        <w:t>reflecting</w:t>
      </w:r>
      <w:r>
        <w:rPr>
          <w:color w:val="1D1D1B"/>
          <w:spacing w:val="-7"/>
          <w:w w:val="105"/>
          <w:sz w:val="16"/>
        </w:rPr>
        <w:t xml:space="preserve"> </w:t>
      </w:r>
      <w:r>
        <w:rPr>
          <w:color w:val="1D1D1B"/>
          <w:w w:val="105"/>
          <w:sz w:val="16"/>
        </w:rPr>
        <w:t>the</w:t>
      </w:r>
      <w:r>
        <w:rPr>
          <w:color w:val="1D1D1B"/>
          <w:spacing w:val="-8"/>
          <w:w w:val="105"/>
          <w:sz w:val="16"/>
        </w:rPr>
        <w:t xml:space="preserve"> </w:t>
      </w:r>
      <w:r>
        <w:rPr>
          <w:color w:val="1D1D1B"/>
          <w:w w:val="105"/>
          <w:sz w:val="16"/>
        </w:rPr>
        <w:t>different</w:t>
      </w:r>
      <w:r>
        <w:rPr>
          <w:color w:val="1D1D1B"/>
          <w:spacing w:val="-7"/>
          <w:w w:val="105"/>
          <w:sz w:val="16"/>
        </w:rPr>
        <w:t xml:space="preserve"> </w:t>
      </w:r>
      <w:r>
        <w:rPr>
          <w:color w:val="1D1D1B"/>
          <w:w w:val="105"/>
          <w:sz w:val="16"/>
        </w:rPr>
        <w:t>customer</w:t>
      </w:r>
      <w:r>
        <w:rPr>
          <w:color w:val="1D1D1B"/>
          <w:spacing w:val="-8"/>
          <w:w w:val="105"/>
          <w:sz w:val="16"/>
        </w:rPr>
        <w:t xml:space="preserve"> </w:t>
      </w:r>
      <w:r>
        <w:rPr>
          <w:color w:val="1D1D1B"/>
          <w:w w:val="105"/>
          <w:sz w:val="16"/>
        </w:rPr>
        <w:t>profiles</w:t>
      </w:r>
      <w:r>
        <w:rPr>
          <w:color w:val="1D1D1B"/>
          <w:spacing w:val="-6"/>
          <w:w w:val="105"/>
          <w:sz w:val="16"/>
        </w:rPr>
        <w:t xml:space="preserve"> </w:t>
      </w:r>
      <w:r>
        <w:rPr>
          <w:color w:val="1D1D1B"/>
          <w:w w:val="105"/>
          <w:sz w:val="16"/>
        </w:rPr>
        <w:t>for</w:t>
      </w:r>
      <w:r>
        <w:rPr>
          <w:color w:val="1D1D1B"/>
          <w:spacing w:val="-8"/>
          <w:w w:val="105"/>
          <w:sz w:val="16"/>
        </w:rPr>
        <w:t xml:space="preserve"> </w:t>
      </w:r>
      <w:r>
        <w:rPr>
          <w:color w:val="1D1D1B"/>
          <w:w w:val="105"/>
          <w:sz w:val="16"/>
        </w:rPr>
        <w:t>these revenue</w:t>
      </w:r>
      <w:r>
        <w:rPr>
          <w:color w:val="1D1D1B"/>
          <w:spacing w:val="-3"/>
          <w:w w:val="105"/>
          <w:sz w:val="16"/>
        </w:rPr>
        <w:t xml:space="preserve"> </w:t>
      </w:r>
      <w:r>
        <w:rPr>
          <w:color w:val="1D1D1B"/>
          <w:w w:val="105"/>
          <w:sz w:val="16"/>
        </w:rPr>
        <w:t>streams.</w:t>
      </w:r>
    </w:p>
    <w:p w:rsidR="00191719" w:rsidRDefault="00191719">
      <w:pPr>
        <w:pStyle w:val="BodyText"/>
        <w:spacing w:before="2"/>
        <w:rPr>
          <w:sz w:val="17"/>
        </w:rPr>
      </w:pPr>
    </w:p>
    <w:p w:rsidR="00191719" w:rsidRDefault="005B2F65">
      <w:pPr>
        <w:spacing w:line="264" w:lineRule="auto"/>
        <w:ind w:left="215" w:right="473"/>
        <w:jc w:val="both"/>
        <w:rPr>
          <w:sz w:val="16"/>
        </w:rPr>
      </w:pPr>
      <w:r>
        <w:rPr>
          <w:color w:val="1D1D1B"/>
          <w:w w:val="105"/>
          <w:sz w:val="16"/>
        </w:rPr>
        <w:t>The</w:t>
      </w:r>
      <w:r>
        <w:rPr>
          <w:color w:val="1D1D1B"/>
          <w:spacing w:val="-13"/>
          <w:w w:val="105"/>
          <w:sz w:val="16"/>
        </w:rPr>
        <w:t xml:space="preserve"> </w:t>
      </w:r>
      <w:r>
        <w:rPr>
          <w:color w:val="1D1D1B"/>
          <w:w w:val="105"/>
          <w:sz w:val="16"/>
        </w:rPr>
        <w:t>calculations</w:t>
      </w:r>
      <w:r>
        <w:rPr>
          <w:color w:val="1D1D1B"/>
          <w:spacing w:val="-13"/>
          <w:w w:val="105"/>
          <w:sz w:val="16"/>
        </w:rPr>
        <w:t xml:space="preserve"> </w:t>
      </w:r>
      <w:r>
        <w:rPr>
          <w:color w:val="1D1D1B"/>
          <w:w w:val="105"/>
          <w:sz w:val="16"/>
        </w:rPr>
        <w:t>reflect</w:t>
      </w:r>
      <w:r>
        <w:rPr>
          <w:color w:val="1D1D1B"/>
          <w:spacing w:val="-14"/>
          <w:w w:val="105"/>
          <w:sz w:val="16"/>
        </w:rPr>
        <w:t xml:space="preserve"> </w:t>
      </w:r>
      <w:r>
        <w:rPr>
          <w:color w:val="1D1D1B"/>
          <w:w w:val="105"/>
          <w:sz w:val="16"/>
        </w:rPr>
        <w:t>historical</w:t>
      </w:r>
      <w:r>
        <w:rPr>
          <w:color w:val="1D1D1B"/>
          <w:spacing w:val="-12"/>
          <w:w w:val="105"/>
          <w:sz w:val="16"/>
        </w:rPr>
        <w:t xml:space="preserve"> </w:t>
      </w:r>
      <w:r>
        <w:rPr>
          <w:color w:val="1D1D1B"/>
          <w:w w:val="105"/>
          <w:sz w:val="16"/>
        </w:rPr>
        <w:t>observed</w:t>
      </w:r>
      <w:r>
        <w:rPr>
          <w:color w:val="1D1D1B"/>
          <w:spacing w:val="-13"/>
          <w:w w:val="105"/>
          <w:sz w:val="16"/>
        </w:rPr>
        <w:t xml:space="preserve"> </w:t>
      </w:r>
      <w:r>
        <w:rPr>
          <w:color w:val="1D1D1B"/>
          <w:w w:val="105"/>
          <w:sz w:val="16"/>
        </w:rPr>
        <w:t>default</w:t>
      </w:r>
      <w:r>
        <w:rPr>
          <w:color w:val="1D1D1B"/>
          <w:spacing w:val="-13"/>
          <w:w w:val="105"/>
          <w:sz w:val="16"/>
        </w:rPr>
        <w:t xml:space="preserve"> </w:t>
      </w:r>
      <w:r>
        <w:rPr>
          <w:color w:val="1D1D1B"/>
          <w:w w:val="105"/>
          <w:sz w:val="16"/>
        </w:rPr>
        <w:t>rates</w:t>
      </w:r>
      <w:r>
        <w:rPr>
          <w:color w:val="1D1D1B"/>
          <w:spacing w:val="-13"/>
          <w:w w:val="105"/>
          <w:sz w:val="16"/>
        </w:rPr>
        <w:t xml:space="preserve"> </w:t>
      </w:r>
      <w:r>
        <w:rPr>
          <w:color w:val="1D1D1B"/>
          <w:w w:val="105"/>
          <w:sz w:val="16"/>
        </w:rPr>
        <w:t>calculated</w:t>
      </w:r>
      <w:r>
        <w:rPr>
          <w:color w:val="1D1D1B"/>
          <w:spacing w:val="-13"/>
          <w:w w:val="105"/>
          <w:sz w:val="16"/>
        </w:rPr>
        <w:t xml:space="preserve"> </w:t>
      </w:r>
      <w:r>
        <w:rPr>
          <w:color w:val="1D1D1B"/>
          <w:w w:val="105"/>
          <w:sz w:val="16"/>
        </w:rPr>
        <w:t>using</w:t>
      </w:r>
      <w:r>
        <w:rPr>
          <w:color w:val="1D1D1B"/>
          <w:spacing w:val="-13"/>
          <w:w w:val="105"/>
          <w:sz w:val="16"/>
        </w:rPr>
        <w:t xml:space="preserve"> </w:t>
      </w:r>
      <w:r>
        <w:rPr>
          <w:color w:val="1D1D1B"/>
          <w:w w:val="105"/>
          <w:sz w:val="16"/>
        </w:rPr>
        <w:t>credit</w:t>
      </w:r>
      <w:r>
        <w:rPr>
          <w:color w:val="1D1D1B"/>
          <w:spacing w:val="-12"/>
          <w:w w:val="105"/>
          <w:sz w:val="16"/>
        </w:rPr>
        <w:t xml:space="preserve"> </w:t>
      </w:r>
      <w:r>
        <w:rPr>
          <w:color w:val="1D1D1B"/>
          <w:w w:val="105"/>
          <w:sz w:val="16"/>
        </w:rPr>
        <w:t>losses</w:t>
      </w:r>
      <w:r>
        <w:rPr>
          <w:color w:val="1D1D1B"/>
          <w:spacing w:val="-13"/>
          <w:w w:val="105"/>
          <w:sz w:val="16"/>
        </w:rPr>
        <w:t xml:space="preserve"> </w:t>
      </w:r>
      <w:r>
        <w:rPr>
          <w:color w:val="1D1D1B"/>
          <w:w w:val="105"/>
          <w:sz w:val="16"/>
        </w:rPr>
        <w:t>experienced</w:t>
      </w:r>
      <w:r>
        <w:rPr>
          <w:color w:val="1D1D1B"/>
          <w:spacing w:val="-11"/>
          <w:w w:val="105"/>
          <w:sz w:val="16"/>
        </w:rPr>
        <w:t xml:space="preserve"> </w:t>
      </w:r>
      <w:r>
        <w:rPr>
          <w:color w:val="1D1D1B"/>
          <w:w w:val="105"/>
          <w:sz w:val="16"/>
        </w:rPr>
        <w:t>on</w:t>
      </w:r>
      <w:r>
        <w:rPr>
          <w:color w:val="1D1D1B"/>
          <w:spacing w:val="-13"/>
          <w:w w:val="105"/>
          <w:sz w:val="16"/>
        </w:rPr>
        <w:t xml:space="preserve"> </w:t>
      </w:r>
      <w:r>
        <w:rPr>
          <w:color w:val="1D1D1B"/>
          <w:w w:val="105"/>
          <w:sz w:val="16"/>
        </w:rPr>
        <w:t>past</w:t>
      </w:r>
      <w:r>
        <w:rPr>
          <w:color w:val="1D1D1B"/>
          <w:spacing w:val="-12"/>
          <w:w w:val="105"/>
          <w:sz w:val="16"/>
        </w:rPr>
        <w:t xml:space="preserve"> </w:t>
      </w:r>
      <w:r>
        <w:rPr>
          <w:color w:val="1D1D1B"/>
          <w:w w:val="105"/>
          <w:sz w:val="16"/>
        </w:rPr>
        <w:t>sale</w:t>
      </w:r>
      <w:r>
        <w:rPr>
          <w:color w:val="1D1D1B"/>
          <w:spacing w:val="-13"/>
          <w:w w:val="105"/>
          <w:sz w:val="16"/>
        </w:rPr>
        <w:t xml:space="preserve"> </w:t>
      </w:r>
      <w:r>
        <w:rPr>
          <w:color w:val="1D1D1B"/>
          <w:w w:val="105"/>
          <w:sz w:val="16"/>
        </w:rPr>
        <w:t>transactions</w:t>
      </w:r>
      <w:r>
        <w:rPr>
          <w:color w:val="1D1D1B"/>
          <w:spacing w:val="-11"/>
          <w:w w:val="105"/>
          <w:sz w:val="16"/>
        </w:rPr>
        <w:t xml:space="preserve"> </w:t>
      </w:r>
      <w:r>
        <w:rPr>
          <w:color w:val="1D1D1B"/>
          <w:w w:val="105"/>
          <w:sz w:val="16"/>
        </w:rPr>
        <w:t>during</w:t>
      </w:r>
      <w:r>
        <w:rPr>
          <w:color w:val="1D1D1B"/>
          <w:spacing w:val="-13"/>
          <w:w w:val="105"/>
          <w:sz w:val="16"/>
        </w:rPr>
        <w:t xml:space="preserve"> </w:t>
      </w:r>
      <w:r>
        <w:rPr>
          <w:color w:val="1D1D1B"/>
          <w:w w:val="105"/>
          <w:sz w:val="16"/>
        </w:rPr>
        <w:t>the last 10 years preceding 30 June 2019 for each group. The historical default rates are then adjusted by reasonable and supportable forward-looking</w:t>
      </w:r>
      <w:r>
        <w:rPr>
          <w:color w:val="1D1D1B"/>
          <w:spacing w:val="-11"/>
          <w:w w:val="105"/>
          <w:sz w:val="16"/>
        </w:rPr>
        <w:t xml:space="preserve"> </w:t>
      </w:r>
      <w:r>
        <w:rPr>
          <w:color w:val="1D1D1B"/>
          <w:w w:val="105"/>
          <w:sz w:val="16"/>
        </w:rPr>
        <w:t>information</w:t>
      </w:r>
      <w:r>
        <w:rPr>
          <w:color w:val="1D1D1B"/>
          <w:spacing w:val="-10"/>
          <w:w w:val="105"/>
          <w:sz w:val="16"/>
        </w:rPr>
        <w:t xml:space="preserve"> </w:t>
      </w:r>
      <w:r>
        <w:rPr>
          <w:color w:val="1D1D1B"/>
          <w:w w:val="105"/>
          <w:sz w:val="16"/>
        </w:rPr>
        <w:t>for</w:t>
      </w:r>
      <w:r>
        <w:rPr>
          <w:color w:val="1D1D1B"/>
          <w:spacing w:val="-12"/>
          <w:w w:val="105"/>
          <w:sz w:val="16"/>
        </w:rPr>
        <w:t xml:space="preserve"> </w:t>
      </w:r>
      <w:r>
        <w:rPr>
          <w:color w:val="1D1D1B"/>
          <w:w w:val="105"/>
          <w:sz w:val="16"/>
        </w:rPr>
        <w:t>expected</w:t>
      </w:r>
      <w:r>
        <w:rPr>
          <w:color w:val="1D1D1B"/>
          <w:spacing w:val="-11"/>
          <w:w w:val="105"/>
          <w:sz w:val="16"/>
        </w:rPr>
        <w:t xml:space="preserve"> </w:t>
      </w:r>
      <w:r>
        <w:rPr>
          <w:color w:val="1D1D1B"/>
          <w:w w:val="105"/>
          <w:sz w:val="16"/>
        </w:rPr>
        <w:t>changes</w:t>
      </w:r>
      <w:r>
        <w:rPr>
          <w:color w:val="1D1D1B"/>
          <w:spacing w:val="-11"/>
          <w:w w:val="105"/>
          <w:sz w:val="16"/>
        </w:rPr>
        <w:t xml:space="preserve"> </w:t>
      </w:r>
      <w:r>
        <w:rPr>
          <w:color w:val="1D1D1B"/>
          <w:w w:val="105"/>
          <w:sz w:val="16"/>
        </w:rPr>
        <w:t>in</w:t>
      </w:r>
      <w:r>
        <w:rPr>
          <w:color w:val="1D1D1B"/>
          <w:spacing w:val="-10"/>
          <w:w w:val="105"/>
          <w:sz w:val="16"/>
        </w:rPr>
        <w:t xml:space="preserve"> </w:t>
      </w:r>
      <w:r>
        <w:rPr>
          <w:color w:val="1D1D1B"/>
          <w:w w:val="105"/>
          <w:sz w:val="16"/>
        </w:rPr>
        <w:t>macroeconomic</w:t>
      </w:r>
      <w:r>
        <w:rPr>
          <w:color w:val="1D1D1B"/>
          <w:spacing w:val="-11"/>
          <w:w w:val="105"/>
          <w:sz w:val="16"/>
        </w:rPr>
        <w:t xml:space="preserve"> </w:t>
      </w:r>
      <w:r>
        <w:rPr>
          <w:color w:val="1D1D1B"/>
          <w:w w:val="105"/>
          <w:sz w:val="16"/>
        </w:rPr>
        <w:t>indicators</w:t>
      </w:r>
      <w:r>
        <w:rPr>
          <w:color w:val="1D1D1B"/>
          <w:spacing w:val="-11"/>
          <w:w w:val="105"/>
          <w:sz w:val="16"/>
        </w:rPr>
        <w:t xml:space="preserve"> </w:t>
      </w:r>
      <w:r>
        <w:rPr>
          <w:color w:val="1D1D1B"/>
          <w:w w:val="105"/>
          <w:sz w:val="16"/>
        </w:rPr>
        <w:t>that</w:t>
      </w:r>
      <w:r>
        <w:rPr>
          <w:color w:val="1D1D1B"/>
          <w:spacing w:val="-12"/>
          <w:w w:val="105"/>
          <w:sz w:val="16"/>
        </w:rPr>
        <w:t xml:space="preserve"> </w:t>
      </w:r>
      <w:r>
        <w:rPr>
          <w:color w:val="1D1D1B"/>
          <w:w w:val="105"/>
          <w:sz w:val="16"/>
        </w:rPr>
        <w:t>affect</w:t>
      </w:r>
      <w:r>
        <w:rPr>
          <w:color w:val="1D1D1B"/>
          <w:spacing w:val="-13"/>
          <w:w w:val="105"/>
          <w:sz w:val="16"/>
        </w:rPr>
        <w:t xml:space="preserve"> </w:t>
      </w:r>
      <w:r>
        <w:rPr>
          <w:color w:val="1D1D1B"/>
          <w:w w:val="105"/>
          <w:sz w:val="16"/>
        </w:rPr>
        <w:t>the</w:t>
      </w:r>
      <w:r>
        <w:rPr>
          <w:color w:val="1D1D1B"/>
          <w:spacing w:val="-12"/>
          <w:w w:val="105"/>
          <w:sz w:val="16"/>
        </w:rPr>
        <w:t xml:space="preserve"> </w:t>
      </w:r>
      <w:r>
        <w:rPr>
          <w:color w:val="1D1D1B"/>
          <w:w w:val="105"/>
          <w:sz w:val="16"/>
        </w:rPr>
        <w:t>future</w:t>
      </w:r>
      <w:r>
        <w:rPr>
          <w:color w:val="1D1D1B"/>
          <w:spacing w:val="-13"/>
          <w:w w:val="105"/>
          <w:sz w:val="16"/>
        </w:rPr>
        <w:t xml:space="preserve"> </w:t>
      </w:r>
      <w:r>
        <w:rPr>
          <w:color w:val="1D1D1B"/>
          <w:w w:val="105"/>
          <w:sz w:val="16"/>
        </w:rPr>
        <w:t>recovery</w:t>
      </w:r>
      <w:r>
        <w:rPr>
          <w:color w:val="1D1D1B"/>
          <w:spacing w:val="-14"/>
          <w:w w:val="105"/>
          <w:sz w:val="16"/>
        </w:rPr>
        <w:t xml:space="preserve"> </w:t>
      </w:r>
      <w:r>
        <w:rPr>
          <w:color w:val="1D1D1B"/>
          <w:w w:val="105"/>
          <w:sz w:val="16"/>
        </w:rPr>
        <w:t>of</w:t>
      </w:r>
      <w:r>
        <w:rPr>
          <w:color w:val="1D1D1B"/>
          <w:spacing w:val="-13"/>
          <w:w w:val="105"/>
          <w:sz w:val="16"/>
        </w:rPr>
        <w:t xml:space="preserve"> </w:t>
      </w:r>
      <w:r>
        <w:rPr>
          <w:color w:val="1D1D1B"/>
          <w:w w:val="105"/>
          <w:sz w:val="16"/>
        </w:rPr>
        <w:t>those</w:t>
      </w:r>
      <w:r>
        <w:rPr>
          <w:color w:val="1D1D1B"/>
          <w:spacing w:val="-11"/>
          <w:w w:val="105"/>
          <w:sz w:val="16"/>
        </w:rPr>
        <w:t xml:space="preserve"> </w:t>
      </w:r>
      <w:r>
        <w:rPr>
          <w:color w:val="1D1D1B"/>
          <w:w w:val="105"/>
          <w:sz w:val="16"/>
        </w:rPr>
        <w:t>receivables.</w:t>
      </w:r>
      <w:r>
        <w:rPr>
          <w:color w:val="1D1D1B"/>
          <w:spacing w:val="18"/>
          <w:w w:val="105"/>
          <w:sz w:val="16"/>
        </w:rPr>
        <w:t xml:space="preserve"> </w:t>
      </w:r>
      <w:r>
        <w:rPr>
          <w:color w:val="1D1D1B"/>
          <w:w w:val="105"/>
          <w:sz w:val="16"/>
        </w:rPr>
        <w:t>For Safe</w:t>
      </w:r>
      <w:r>
        <w:rPr>
          <w:color w:val="1D1D1B"/>
          <w:spacing w:val="-9"/>
          <w:w w:val="105"/>
          <w:sz w:val="16"/>
        </w:rPr>
        <w:t xml:space="preserve"> </w:t>
      </w:r>
      <w:r>
        <w:rPr>
          <w:color w:val="1D1D1B"/>
          <w:w w:val="105"/>
          <w:sz w:val="16"/>
        </w:rPr>
        <w:t>Food</w:t>
      </w:r>
      <w:r>
        <w:rPr>
          <w:color w:val="1D1D1B"/>
          <w:spacing w:val="-9"/>
          <w:w w:val="105"/>
          <w:sz w:val="16"/>
        </w:rPr>
        <w:t xml:space="preserve"> </w:t>
      </w:r>
      <w:r>
        <w:rPr>
          <w:color w:val="1D1D1B"/>
          <w:w w:val="105"/>
          <w:sz w:val="16"/>
        </w:rPr>
        <w:t>Production</w:t>
      </w:r>
      <w:r>
        <w:rPr>
          <w:color w:val="1D1D1B"/>
          <w:spacing w:val="-9"/>
          <w:w w:val="105"/>
          <w:sz w:val="16"/>
        </w:rPr>
        <w:t xml:space="preserve"> </w:t>
      </w:r>
      <w:r>
        <w:rPr>
          <w:color w:val="1D1D1B"/>
          <w:w w:val="105"/>
          <w:sz w:val="16"/>
        </w:rPr>
        <w:t>Queensland,</w:t>
      </w:r>
      <w:r>
        <w:rPr>
          <w:color w:val="1D1D1B"/>
          <w:spacing w:val="-10"/>
          <w:w w:val="105"/>
          <w:sz w:val="16"/>
        </w:rPr>
        <w:t xml:space="preserve"> </w:t>
      </w:r>
      <w:r>
        <w:rPr>
          <w:color w:val="1D1D1B"/>
          <w:w w:val="105"/>
          <w:sz w:val="16"/>
        </w:rPr>
        <w:t>change</w:t>
      </w:r>
      <w:r>
        <w:rPr>
          <w:color w:val="1D1D1B"/>
          <w:spacing w:val="-9"/>
          <w:w w:val="105"/>
          <w:sz w:val="16"/>
        </w:rPr>
        <w:t xml:space="preserve"> </w:t>
      </w:r>
      <w:r>
        <w:rPr>
          <w:color w:val="1D1D1B"/>
          <w:w w:val="105"/>
          <w:sz w:val="16"/>
        </w:rPr>
        <w:t>in</w:t>
      </w:r>
      <w:r>
        <w:rPr>
          <w:color w:val="1D1D1B"/>
          <w:spacing w:val="-9"/>
          <w:w w:val="105"/>
          <w:sz w:val="16"/>
        </w:rPr>
        <w:t xml:space="preserve"> </w:t>
      </w:r>
      <w:r>
        <w:rPr>
          <w:color w:val="1D1D1B"/>
          <w:w w:val="105"/>
          <w:sz w:val="16"/>
        </w:rPr>
        <w:t>the</w:t>
      </w:r>
      <w:r>
        <w:rPr>
          <w:color w:val="1D1D1B"/>
          <w:spacing w:val="-9"/>
          <w:w w:val="105"/>
          <w:sz w:val="16"/>
        </w:rPr>
        <w:t xml:space="preserve"> </w:t>
      </w:r>
      <w:r>
        <w:rPr>
          <w:color w:val="1D1D1B"/>
          <w:w w:val="105"/>
          <w:sz w:val="16"/>
        </w:rPr>
        <w:t>business</w:t>
      </w:r>
      <w:r>
        <w:rPr>
          <w:color w:val="1D1D1B"/>
          <w:spacing w:val="-10"/>
          <w:w w:val="105"/>
          <w:sz w:val="16"/>
        </w:rPr>
        <w:t xml:space="preserve"> </w:t>
      </w:r>
      <w:r>
        <w:rPr>
          <w:color w:val="1D1D1B"/>
          <w:w w:val="105"/>
          <w:sz w:val="16"/>
        </w:rPr>
        <w:t>activity</w:t>
      </w:r>
      <w:r>
        <w:rPr>
          <w:color w:val="1D1D1B"/>
          <w:spacing w:val="-12"/>
          <w:w w:val="105"/>
          <w:sz w:val="16"/>
        </w:rPr>
        <w:t xml:space="preserve"> </w:t>
      </w:r>
      <w:r>
        <w:rPr>
          <w:color w:val="1D1D1B"/>
          <w:w w:val="105"/>
          <w:sz w:val="16"/>
        </w:rPr>
        <w:t>(for</w:t>
      </w:r>
      <w:r>
        <w:rPr>
          <w:color w:val="1D1D1B"/>
          <w:spacing w:val="-10"/>
          <w:w w:val="105"/>
          <w:sz w:val="16"/>
        </w:rPr>
        <w:t xml:space="preserve"> </w:t>
      </w:r>
      <w:r>
        <w:rPr>
          <w:color w:val="1D1D1B"/>
          <w:w w:val="105"/>
          <w:sz w:val="16"/>
        </w:rPr>
        <w:t>example,</w:t>
      </w:r>
      <w:r>
        <w:rPr>
          <w:color w:val="1D1D1B"/>
          <w:spacing w:val="-9"/>
          <w:w w:val="105"/>
          <w:sz w:val="16"/>
        </w:rPr>
        <w:t xml:space="preserve"> </w:t>
      </w:r>
      <w:r>
        <w:rPr>
          <w:color w:val="1D1D1B"/>
          <w:w w:val="105"/>
          <w:sz w:val="16"/>
        </w:rPr>
        <w:t>ceased</w:t>
      </w:r>
      <w:r>
        <w:rPr>
          <w:color w:val="1D1D1B"/>
          <w:spacing w:val="-8"/>
          <w:w w:val="105"/>
          <w:sz w:val="16"/>
        </w:rPr>
        <w:t xml:space="preserve"> </w:t>
      </w:r>
      <w:r>
        <w:rPr>
          <w:color w:val="1D1D1B"/>
          <w:w w:val="105"/>
          <w:sz w:val="16"/>
        </w:rPr>
        <w:t>trading)</w:t>
      </w:r>
      <w:r>
        <w:rPr>
          <w:color w:val="1D1D1B"/>
          <w:spacing w:val="-11"/>
          <w:w w:val="105"/>
          <w:sz w:val="16"/>
        </w:rPr>
        <w:t xml:space="preserve"> </w:t>
      </w:r>
      <w:r>
        <w:rPr>
          <w:color w:val="1D1D1B"/>
          <w:w w:val="105"/>
          <w:sz w:val="16"/>
        </w:rPr>
        <w:t>is</w:t>
      </w:r>
      <w:r>
        <w:rPr>
          <w:color w:val="1D1D1B"/>
          <w:spacing w:val="-9"/>
          <w:w w:val="105"/>
          <w:sz w:val="16"/>
        </w:rPr>
        <w:t xml:space="preserve"> </w:t>
      </w:r>
      <w:r>
        <w:rPr>
          <w:color w:val="1D1D1B"/>
          <w:w w:val="105"/>
          <w:sz w:val="16"/>
        </w:rPr>
        <w:t>determined</w:t>
      </w:r>
      <w:r>
        <w:rPr>
          <w:color w:val="1D1D1B"/>
          <w:spacing w:val="-9"/>
          <w:w w:val="105"/>
          <w:sz w:val="16"/>
        </w:rPr>
        <w:t xml:space="preserve"> </w:t>
      </w:r>
      <w:r>
        <w:rPr>
          <w:color w:val="1D1D1B"/>
          <w:w w:val="105"/>
          <w:sz w:val="16"/>
        </w:rPr>
        <w:t>to</w:t>
      </w:r>
      <w:r>
        <w:rPr>
          <w:color w:val="1D1D1B"/>
          <w:spacing w:val="-7"/>
          <w:w w:val="105"/>
          <w:sz w:val="16"/>
        </w:rPr>
        <w:t xml:space="preserve"> </w:t>
      </w:r>
      <w:r>
        <w:rPr>
          <w:color w:val="1D1D1B"/>
          <w:w w:val="105"/>
          <w:sz w:val="16"/>
        </w:rPr>
        <w:t>be</w:t>
      </w:r>
      <w:r>
        <w:rPr>
          <w:color w:val="1D1D1B"/>
          <w:spacing w:val="-9"/>
          <w:w w:val="105"/>
          <w:sz w:val="16"/>
        </w:rPr>
        <w:t xml:space="preserve"> </w:t>
      </w:r>
      <w:r>
        <w:rPr>
          <w:color w:val="1D1D1B"/>
          <w:w w:val="105"/>
          <w:sz w:val="16"/>
        </w:rPr>
        <w:t>the</w:t>
      </w:r>
      <w:r>
        <w:rPr>
          <w:color w:val="1D1D1B"/>
          <w:spacing w:val="-7"/>
          <w:w w:val="105"/>
          <w:sz w:val="16"/>
        </w:rPr>
        <w:t xml:space="preserve"> </w:t>
      </w:r>
      <w:r>
        <w:rPr>
          <w:color w:val="1D1D1B"/>
          <w:w w:val="105"/>
          <w:sz w:val="16"/>
        </w:rPr>
        <w:t>most</w:t>
      </w:r>
      <w:r>
        <w:rPr>
          <w:color w:val="1D1D1B"/>
          <w:spacing w:val="-10"/>
          <w:w w:val="105"/>
          <w:sz w:val="16"/>
        </w:rPr>
        <w:t xml:space="preserve"> </w:t>
      </w:r>
      <w:r>
        <w:rPr>
          <w:color w:val="1D1D1B"/>
          <w:w w:val="105"/>
          <w:sz w:val="16"/>
        </w:rPr>
        <w:t>relevant forward-looking indicator for both groups of receivables. Actual credit losses over the 10 years preceding 30 June 2019 have been correlated against changes business activity and based on those results, the historical default rates are adjusted based on expected changes to that</w:t>
      </w:r>
      <w:r>
        <w:rPr>
          <w:color w:val="1D1D1B"/>
          <w:spacing w:val="-9"/>
          <w:w w:val="105"/>
          <w:sz w:val="16"/>
        </w:rPr>
        <w:t xml:space="preserve"> </w:t>
      </w:r>
      <w:r>
        <w:rPr>
          <w:color w:val="1D1D1B"/>
          <w:w w:val="105"/>
          <w:sz w:val="16"/>
        </w:rPr>
        <w:t>indicator.</w:t>
      </w:r>
    </w:p>
    <w:p w:rsidR="00191719" w:rsidRDefault="00191719">
      <w:pPr>
        <w:pStyle w:val="BodyText"/>
        <w:spacing w:before="6" w:after="1"/>
        <w:rPr>
          <w:sz w:val="17"/>
        </w:rPr>
      </w:pPr>
    </w:p>
    <w:tbl>
      <w:tblPr>
        <w:tblW w:w="0" w:type="auto"/>
        <w:tblInd w:w="173" w:type="dxa"/>
        <w:tblLayout w:type="fixed"/>
        <w:tblCellMar>
          <w:left w:w="0" w:type="dxa"/>
          <w:right w:w="0" w:type="dxa"/>
        </w:tblCellMar>
        <w:tblLook w:val="01E0" w:firstRow="1" w:lastRow="1" w:firstColumn="1" w:lastColumn="1" w:noHBand="0" w:noVBand="0"/>
      </w:tblPr>
      <w:tblGrid>
        <w:gridCol w:w="5245"/>
        <w:gridCol w:w="1229"/>
        <w:gridCol w:w="823"/>
      </w:tblGrid>
      <w:tr w:rsidR="00191719">
        <w:trPr>
          <w:trHeight w:val="289"/>
        </w:trPr>
        <w:tc>
          <w:tcPr>
            <w:tcW w:w="5245" w:type="dxa"/>
          </w:tcPr>
          <w:p w:rsidR="00191719" w:rsidRDefault="005B2F65">
            <w:pPr>
              <w:pStyle w:val="TableParagraph"/>
              <w:spacing w:line="183" w:lineRule="exact"/>
              <w:ind w:left="50"/>
              <w:rPr>
                <w:b/>
                <w:sz w:val="16"/>
              </w:rPr>
            </w:pPr>
            <w:r>
              <w:rPr>
                <w:b/>
                <w:color w:val="1D1D1B"/>
                <w:w w:val="105"/>
                <w:sz w:val="16"/>
              </w:rPr>
              <w:t>Disclosure - Individually Impaired Receivables Position (Aged)</w:t>
            </w:r>
          </w:p>
        </w:tc>
        <w:tc>
          <w:tcPr>
            <w:tcW w:w="2052" w:type="dxa"/>
            <w:gridSpan w:val="2"/>
          </w:tcPr>
          <w:p w:rsidR="00191719" w:rsidRDefault="00191719">
            <w:pPr>
              <w:pStyle w:val="TableParagraph"/>
              <w:rPr>
                <w:rFonts w:ascii="Times New Roman"/>
                <w:sz w:val="16"/>
              </w:rPr>
            </w:pPr>
          </w:p>
        </w:tc>
      </w:tr>
      <w:tr w:rsidR="00191719">
        <w:trPr>
          <w:trHeight w:val="498"/>
        </w:trPr>
        <w:tc>
          <w:tcPr>
            <w:tcW w:w="5245" w:type="dxa"/>
          </w:tcPr>
          <w:p w:rsidR="00191719" w:rsidRDefault="00191719">
            <w:pPr>
              <w:pStyle w:val="TableParagraph"/>
              <w:spacing w:before="5"/>
              <w:rPr>
                <w:sz w:val="26"/>
              </w:rPr>
            </w:pPr>
          </w:p>
          <w:p w:rsidR="00191719" w:rsidRDefault="005B2F65">
            <w:pPr>
              <w:pStyle w:val="TableParagraph"/>
              <w:spacing w:line="174" w:lineRule="exact"/>
              <w:ind w:right="313"/>
              <w:jc w:val="right"/>
              <w:rPr>
                <w:sz w:val="16"/>
              </w:rPr>
            </w:pPr>
            <w:r>
              <w:rPr>
                <w:color w:val="1D1D1B"/>
                <w:sz w:val="16"/>
              </w:rPr>
              <w:t>Gross</w:t>
            </w:r>
          </w:p>
        </w:tc>
        <w:tc>
          <w:tcPr>
            <w:tcW w:w="1229" w:type="dxa"/>
          </w:tcPr>
          <w:p w:rsidR="00191719" w:rsidRDefault="005B2F65">
            <w:pPr>
              <w:pStyle w:val="TableParagraph"/>
              <w:spacing w:before="104"/>
              <w:ind w:left="57" w:right="109"/>
              <w:jc w:val="center"/>
              <w:rPr>
                <w:b/>
                <w:sz w:val="16"/>
              </w:rPr>
            </w:pPr>
            <w:r>
              <w:rPr>
                <w:b/>
                <w:color w:val="1D1D1B"/>
                <w:w w:val="105"/>
                <w:sz w:val="16"/>
              </w:rPr>
              <w:t>2019</w:t>
            </w:r>
          </w:p>
          <w:p w:rsidR="00191719" w:rsidRDefault="005B2F65">
            <w:pPr>
              <w:pStyle w:val="TableParagraph"/>
              <w:spacing w:before="16" w:line="174" w:lineRule="exact"/>
              <w:ind w:left="57" w:right="123"/>
              <w:jc w:val="center"/>
              <w:rPr>
                <w:sz w:val="16"/>
              </w:rPr>
            </w:pPr>
            <w:r>
              <w:rPr>
                <w:color w:val="1D1D1B"/>
                <w:w w:val="105"/>
                <w:sz w:val="16"/>
              </w:rPr>
              <w:t>Allowance for</w:t>
            </w:r>
          </w:p>
        </w:tc>
        <w:tc>
          <w:tcPr>
            <w:tcW w:w="823" w:type="dxa"/>
          </w:tcPr>
          <w:p w:rsidR="00191719" w:rsidRDefault="00191719">
            <w:pPr>
              <w:pStyle w:val="TableParagraph"/>
              <w:spacing w:before="5"/>
              <w:rPr>
                <w:sz w:val="26"/>
              </w:rPr>
            </w:pPr>
          </w:p>
          <w:p w:rsidR="00191719" w:rsidRDefault="005B2F65">
            <w:pPr>
              <w:pStyle w:val="TableParagraph"/>
              <w:spacing w:line="174" w:lineRule="exact"/>
              <w:ind w:left="127" w:right="20"/>
              <w:jc w:val="center"/>
              <w:rPr>
                <w:sz w:val="16"/>
              </w:rPr>
            </w:pPr>
            <w:r>
              <w:rPr>
                <w:color w:val="1D1D1B"/>
                <w:w w:val="105"/>
                <w:sz w:val="16"/>
              </w:rPr>
              <w:t>Carrying</w:t>
            </w:r>
          </w:p>
        </w:tc>
      </w:tr>
      <w:tr w:rsidR="00191719">
        <w:trPr>
          <w:trHeight w:val="203"/>
        </w:trPr>
        <w:tc>
          <w:tcPr>
            <w:tcW w:w="5245" w:type="dxa"/>
          </w:tcPr>
          <w:p w:rsidR="00191719" w:rsidRDefault="005B2F65">
            <w:pPr>
              <w:pStyle w:val="TableParagraph"/>
              <w:spacing w:before="8" w:line="175" w:lineRule="exact"/>
              <w:ind w:right="83"/>
              <w:jc w:val="right"/>
              <w:rPr>
                <w:sz w:val="16"/>
              </w:rPr>
            </w:pPr>
            <w:r>
              <w:rPr>
                <w:color w:val="1D1D1B"/>
                <w:sz w:val="16"/>
              </w:rPr>
              <w:t>Receivables</w:t>
            </w:r>
          </w:p>
        </w:tc>
        <w:tc>
          <w:tcPr>
            <w:tcW w:w="1229" w:type="dxa"/>
          </w:tcPr>
          <w:p w:rsidR="00191719" w:rsidRDefault="005B2F65">
            <w:pPr>
              <w:pStyle w:val="TableParagraph"/>
              <w:spacing w:before="8" w:line="175" w:lineRule="exact"/>
              <w:ind w:left="57" w:right="120"/>
              <w:jc w:val="center"/>
              <w:rPr>
                <w:sz w:val="16"/>
              </w:rPr>
            </w:pPr>
            <w:r>
              <w:rPr>
                <w:color w:val="1D1D1B"/>
                <w:w w:val="105"/>
                <w:sz w:val="16"/>
              </w:rPr>
              <w:t>Impairment</w:t>
            </w:r>
          </w:p>
        </w:tc>
        <w:tc>
          <w:tcPr>
            <w:tcW w:w="823" w:type="dxa"/>
          </w:tcPr>
          <w:p w:rsidR="00191719" w:rsidRDefault="005B2F65">
            <w:pPr>
              <w:pStyle w:val="TableParagraph"/>
              <w:spacing w:before="8" w:line="175" w:lineRule="exact"/>
              <w:ind w:left="127" w:right="16"/>
              <w:jc w:val="center"/>
              <w:rPr>
                <w:sz w:val="16"/>
              </w:rPr>
            </w:pPr>
            <w:r>
              <w:rPr>
                <w:color w:val="1D1D1B"/>
                <w:w w:val="105"/>
                <w:sz w:val="16"/>
              </w:rPr>
              <w:t>Amount</w:t>
            </w:r>
          </w:p>
        </w:tc>
      </w:tr>
      <w:tr w:rsidR="00191719">
        <w:trPr>
          <w:trHeight w:val="194"/>
        </w:trPr>
        <w:tc>
          <w:tcPr>
            <w:tcW w:w="5245" w:type="dxa"/>
          </w:tcPr>
          <w:p w:rsidR="00191719" w:rsidRDefault="005B2F65">
            <w:pPr>
              <w:pStyle w:val="TableParagraph"/>
              <w:spacing w:before="9" w:line="165" w:lineRule="exact"/>
              <w:ind w:right="480"/>
              <w:jc w:val="right"/>
              <w:rPr>
                <w:sz w:val="16"/>
              </w:rPr>
            </w:pPr>
            <w:r>
              <w:rPr>
                <w:color w:val="1D1D1B"/>
                <w:w w:val="103"/>
                <w:sz w:val="16"/>
              </w:rPr>
              <w:t>$</w:t>
            </w:r>
          </w:p>
        </w:tc>
        <w:tc>
          <w:tcPr>
            <w:tcW w:w="1229" w:type="dxa"/>
          </w:tcPr>
          <w:p w:rsidR="00191719" w:rsidRDefault="005B2F65">
            <w:pPr>
              <w:pStyle w:val="TableParagraph"/>
              <w:spacing w:before="9" w:line="165" w:lineRule="exact"/>
              <w:ind w:right="55"/>
              <w:jc w:val="center"/>
              <w:rPr>
                <w:sz w:val="16"/>
              </w:rPr>
            </w:pPr>
            <w:r>
              <w:rPr>
                <w:color w:val="1D1D1B"/>
                <w:w w:val="103"/>
                <w:sz w:val="16"/>
              </w:rPr>
              <w:t>$</w:t>
            </w:r>
          </w:p>
        </w:tc>
        <w:tc>
          <w:tcPr>
            <w:tcW w:w="823" w:type="dxa"/>
          </w:tcPr>
          <w:p w:rsidR="00191719" w:rsidRDefault="005B2F65">
            <w:pPr>
              <w:pStyle w:val="TableParagraph"/>
              <w:spacing w:before="9" w:line="165" w:lineRule="exact"/>
              <w:ind w:left="121"/>
              <w:jc w:val="center"/>
              <w:rPr>
                <w:sz w:val="16"/>
              </w:rPr>
            </w:pPr>
            <w:r>
              <w:rPr>
                <w:color w:val="1D1D1B"/>
                <w:w w:val="103"/>
                <w:sz w:val="16"/>
              </w:rPr>
              <w:t>$</w:t>
            </w:r>
          </w:p>
        </w:tc>
      </w:tr>
    </w:tbl>
    <w:p w:rsidR="00191719" w:rsidRDefault="005B2F65">
      <w:pPr>
        <w:spacing w:before="22"/>
        <w:ind w:left="215"/>
        <w:rPr>
          <w:b/>
          <w:sz w:val="16"/>
        </w:rPr>
      </w:pPr>
      <w:r>
        <w:rPr>
          <w:b/>
          <w:color w:val="1D1D1B"/>
          <w:w w:val="105"/>
          <w:sz w:val="16"/>
        </w:rPr>
        <w:t>Overdue</w:t>
      </w:r>
    </w:p>
    <w:p w:rsidR="00191719" w:rsidRDefault="005B2F65">
      <w:pPr>
        <w:tabs>
          <w:tab w:val="left" w:pos="5122"/>
          <w:tab w:val="left" w:pos="6129"/>
          <w:tab w:val="left" w:pos="7574"/>
        </w:tabs>
        <w:spacing w:before="13"/>
        <w:ind w:left="215"/>
        <w:rPr>
          <w:sz w:val="16"/>
        </w:rPr>
      </w:pPr>
      <w:r>
        <w:rPr>
          <w:color w:val="1D1D1B"/>
          <w:w w:val="105"/>
          <w:sz w:val="16"/>
        </w:rPr>
        <w:t>Current</w:t>
      </w:r>
      <w:r>
        <w:rPr>
          <w:color w:val="1D1D1B"/>
          <w:w w:val="105"/>
          <w:sz w:val="16"/>
        </w:rPr>
        <w:tab/>
        <w:t>945</w:t>
      </w:r>
      <w:r>
        <w:rPr>
          <w:color w:val="1D1D1B"/>
          <w:w w:val="105"/>
          <w:sz w:val="16"/>
        </w:rPr>
        <w:tab/>
        <w:t>(945)</w:t>
      </w:r>
      <w:r>
        <w:rPr>
          <w:color w:val="1D1D1B"/>
          <w:w w:val="105"/>
          <w:sz w:val="16"/>
        </w:rPr>
        <w:tab/>
        <w:t>-</w:t>
      </w:r>
    </w:p>
    <w:p w:rsidR="00191719" w:rsidRDefault="005B2F65">
      <w:pPr>
        <w:tabs>
          <w:tab w:val="left" w:pos="4986"/>
          <w:tab w:val="left" w:pos="5993"/>
          <w:tab w:val="left" w:pos="7574"/>
        </w:tabs>
        <w:spacing w:before="16"/>
        <w:ind w:left="215"/>
        <w:rPr>
          <w:sz w:val="16"/>
        </w:rPr>
      </w:pPr>
      <w:r>
        <w:rPr>
          <w:color w:val="1D1D1B"/>
          <w:w w:val="105"/>
          <w:sz w:val="16"/>
        </w:rPr>
        <w:t>1 to 30</w:t>
      </w:r>
      <w:r>
        <w:rPr>
          <w:color w:val="1D1D1B"/>
          <w:spacing w:val="-28"/>
          <w:w w:val="105"/>
          <w:sz w:val="16"/>
        </w:rPr>
        <w:t xml:space="preserve"> </w:t>
      </w:r>
      <w:r>
        <w:rPr>
          <w:color w:val="1D1D1B"/>
          <w:w w:val="105"/>
          <w:sz w:val="16"/>
        </w:rPr>
        <w:t>days</w:t>
      </w:r>
      <w:r>
        <w:rPr>
          <w:color w:val="1D1D1B"/>
          <w:spacing w:val="-10"/>
          <w:w w:val="105"/>
          <w:sz w:val="16"/>
        </w:rPr>
        <w:t xml:space="preserve"> </w:t>
      </w:r>
      <w:r>
        <w:rPr>
          <w:color w:val="1D1D1B"/>
          <w:w w:val="105"/>
          <w:sz w:val="16"/>
        </w:rPr>
        <w:t>overdue</w:t>
      </w:r>
      <w:r>
        <w:rPr>
          <w:color w:val="1D1D1B"/>
          <w:w w:val="105"/>
          <w:sz w:val="16"/>
        </w:rPr>
        <w:tab/>
        <w:t>1,625</w:t>
      </w:r>
      <w:r>
        <w:rPr>
          <w:color w:val="1D1D1B"/>
          <w:w w:val="105"/>
          <w:sz w:val="16"/>
        </w:rPr>
        <w:tab/>
        <w:t>(1,625)</w:t>
      </w:r>
      <w:r>
        <w:rPr>
          <w:color w:val="1D1D1B"/>
          <w:w w:val="105"/>
          <w:sz w:val="16"/>
        </w:rPr>
        <w:tab/>
        <w:t>-</w:t>
      </w:r>
    </w:p>
    <w:p w:rsidR="00191719" w:rsidRDefault="005B2F65">
      <w:pPr>
        <w:tabs>
          <w:tab w:val="left" w:pos="5122"/>
          <w:tab w:val="left" w:pos="6129"/>
          <w:tab w:val="left" w:pos="7574"/>
        </w:tabs>
        <w:spacing w:before="16"/>
        <w:ind w:left="215"/>
        <w:rPr>
          <w:sz w:val="16"/>
        </w:rPr>
      </w:pPr>
      <w:r>
        <w:rPr>
          <w:color w:val="1D1D1B"/>
          <w:w w:val="105"/>
          <w:sz w:val="16"/>
        </w:rPr>
        <w:t>31 to 60</w:t>
      </w:r>
      <w:r>
        <w:rPr>
          <w:color w:val="1D1D1B"/>
          <w:spacing w:val="-29"/>
          <w:w w:val="105"/>
          <w:sz w:val="16"/>
        </w:rPr>
        <w:t xml:space="preserve"> </w:t>
      </w:r>
      <w:r>
        <w:rPr>
          <w:color w:val="1D1D1B"/>
          <w:w w:val="105"/>
          <w:sz w:val="16"/>
        </w:rPr>
        <w:t>days</w:t>
      </w:r>
      <w:r>
        <w:rPr>
          <w:color w:val="1D1D1B"/>
          <w:spacing w:val="-11"/>
          <w:w w:val="105"/>
          <w:sz w:val="16"/>
        </w:rPr>
        <w:t xml:space="preserve"> </w:t>
      </w:r>
      <w:r>
        <w:rPr>
          <w:color w:val="1D1D1B"/>
          <w:w w:val="105"/>
          <w:sz w:val="16"/>
        </w:rPr>
        <w:t>overdue</w:t>
      </w:r>
      <w:r>
        <w:rPr>
          <w:color w:val="1D1D1B"/>
          <w:w w:val="105"/>
          <w:sz w:val="16"/>
        </w:rPr>
        <w:tab/>
        <w:t>190</w:t>
      </w:r>
      <w:r>
        <w:rPr>
          <w:color w:val="1D1D1B"/>
          <w:w w:val="105"/>
          <w:sz w:val="16"/>
        </w:rPr>
        <w:tab/>
        <w:t>(190)</w:t>
      </w:r>
      <w:r>
        <w:rPr>
          <w:color w:val="1D1D1B"/>
          <w:w w:val="105"/>
          <w:sz w:val="16"/>
        </w:rPr>
        <w:tab/>
        <w:t>-</w:t>
      </w:r>
    </w:p>
    <w:p w:rsidR="00191719" w:rsidRDefault="005B2F65">
      <w:pPr>
        <w:tabs>
          <w:tab w:val="left" w:pos="5122"/>
          <w:tab w:val="left" w:pos="6129"/>
          <w:tab w:val="left" w:pos="7574"/>
        </w:tabs>
        <w:spacing w:before="16"/>
        <w:ind w:left="215"/>
        <w:rPr>
          <w:sz w:val="16"/>
        </w:rPr>
      </w:pPr>
      <w:r>
        <w:rPr>
          <w:color w:val="1D1D1B"/>
          <w:w w:val="105"/>
          <w:sz w:val="16"/>
        </w:rPr>
        <w:t>61 to 90</w:t>
      </w:r>
      <w:r>
        <w:rPr>
          <w:color w:val="1D1D1B"/>
          <w:spacing w:val="-29"/>
          <w:w w:val="105"/>
          <w:sz w:val="16"/>
        </w:rPr>
        <w:t xml:space="preserve"> </w:t>
      </w:r>
      <w:r>
        <w:rPr>
          <w:color w:val="1D1D1B"/>
          <w:w w:val="105"/>
          <w:sz w:val="16"/>
        </w:rPr>
        <w:t>days</w:t>
      </w:r>
      <w:r>
        <w:rPr>
          <w:color w:val="1D1D1B"/>
          <w:spacing w:val="-11"/>
          <w:w w:val="105"/>
          <w:sz w:val="16"/>
        </w:rPr>
        <w:t xml:space="preserve"> </w:t>
      </w:r>
      <w:r>
        <w:rPr>
          <w:color w:val="1D1D1B"/>
          <w:w w:val="105"/>
          <w:sz w:val="16"/>
        </w:rPr>
        <w:t>overdue</w:t>
      </w:r>
      <w:r>
        <w:rPr>
          <w:color w:val="1D1D1B"/>
          <w:w w:val="105"/>
          <w:sz w:val="16"/>
        </w:rPr>
        <w:tab/>
        <w:t>189</w:t>
      </w:r>
      <w:r>
        <w:rPr>
          <w:color w:val="1D1D1B"/>
          <w:w w:val="105"/>
          <w:sz w:val="16"/>
        </w:rPr>
        <w:tab/>
        <w:t>(189)</w:t>
      </w:r>
      <w:r>
        <w:rPr>
          <w:color w:val="1D1D1B"/>
          <w:w w:val="105"/>
          <w:sz w:val="16"/>
        </w:rPr>
        <w:tab/>
        <w:t>-</w:t>
      </w:r>
    </w:p>
    <w:p w:rsidR="00191719" w:rsidRDefault="005B2F65">
      <w:pPr>
        <w:tabs>
          <w:tab w:val="left" w:pos="5344"/>
          <w:tab w:val="left" w:pos="6459"/>
        </w:tabs>
        <w:spacing w:before="16"/>
        <w:ind w:left="215"/>
        <w:rPr>
          <w:sz w:val="16"/>
        </w:rPr>
      </w:pPr>
      <w:r>
        <w:rPr>
          <w:color w:val="1D1D1B"/>
          <w:w w:val="105"/>
          <w:sz w:val="16"/>
        </w:rPr>
        <w:t>&gt; 90</w:t>
      </w:r>
      <w:r>
        <w:rPr>
          <w:color w:val="1D1D1B"/>
          <w:spacing w:val="-20"/>
          <w:w w:val="105"/>
          <w:sz w:val="16"/>
        </w:rPr>
        <w:t xml:space="preserve"> </w:t>
      </w:r>
      <w:r>
        <w:rPr>
          <w:color w:val="1D1D1B"/>
          <w:w w:val="105"/>
          <w:sz w:val="16"/>
        </w:rPr>
        <w:t>days</w:t>
      </w:r>
      <w:r>
        <w:rPr>
          <w:color w:val="1D1D1B"/>
          <w:spacing w:val="-10"/>
          <w:w w:val="105"/>
          <w:sz w:val="16"/>
        </w:rPr>
        <w:t xml:space="preserve"> </w:t>
      </w:r>
      <w:r>
        <w:rPr>
          <w:color w:val="1D1D1B"/>
          <w:w w:val="105"/>
          <w:sz w:val="16"/>
        </w:rPr>
        <w:t>overdue</w:t>
      </w:r>
      <w:r>
        <w:rPr>
          <w:color w:val="1D1D1B"/>
          <w:w w:val="105"/>
          <w:sz w:val="16"/>
        </w:rPr>
        <w:tab/>
        <w:t>-</w:t>
      </w:r>
      <w:r>
        <w:rPr>
          <w:color w:val="1D1D1B"/>
          <w:w w:val="105"/>
          <w:sz w:val="16"/>
        </w:rPr>
        <w:tab/>
        <w:t>-</w:t>
      </w:r>
    </w:p>
    <w:p w:rsidR="00191719" w:rsidRDefault="005B2F65">
      <w:pPr>
        <w:tabs>
          <w:tab w:val="left" w:pos="4986"/>
          <w:tab w:val="left" w:pos="5993"/>
        </w:tabs>
        <w:spacing w:before="16"/>
        <w:ind w:left="215"/>
        <w:rPr>
          <w:sz w:val="16"/>
        </w:rPr>
      </w:pPr>
      <w:r>
        <w:rPr>
          <w:color w:val="1D1D1B"/>
          <w:w w:val="105"/>
          <w:sz w:val="16"/>
        </w:rPr>
        <w:t>Known impairment</w:t>
      </w:r>
      <w:r>
        <w:rPr>
          <w:color w:val="1D1D1B"/>
          <w:spacing w:val="-28"/>
          <w:w w:val="105"/>
          <w:sz w:val="16"/>
        </w:rPr>
        <w:t xml:space="preserve"> </w:t>
      </w:r>
      <w:r>
        <w:rPr>
          <w:color w:val="1D1D1B"/>
          <w:w w:val="105"/>
          <w:sz w:val="16"/>
        </w:rPr>
        <w:t>(in</w:t>
      </w:r>
      <w:r>
        <w:rPr>
          <w:color w:val="1D1D1B"/>
          <w:spacing w:val="-13"/>
          <w:w w:val="105"/>
          <w:sz w:val="16"/>
        </w:rPr>
        <w:t xml:space="preserve"> </w:t>
      </w:r>
      <w:r>
        <w:rPr>
          <w:color w:val="1D1D1B"/>
          <w:w w:val="105"/>
          <w:sz w:val="16"/>
        </w:rPr>
        <w:t>process)</w:t>
      </w:r>
      <w:r>
        <w:rPr>
          <w:color w:val="1D1D1B"/>
          <w:w w:val="105"/>
          <w:sz w:val="16"/>
        </w:rPr>
        <w:tab/>
        <w:t>2,964</w:t>
      </w:r>
      <w:r>
        <w:rPr>
          <w:color w:val="1D1D1B"/>
          <w:w w:val="105"/>
          <w:sz w:val="16"/>
        </w:rPr>
        <w:tab/>
        <w:t>(2,964)</w:t>
      </w:r>
    </w:p>
    <w:p w:rsidR="00191719" w:rsidRDefault="00022984">
      <w:pPr>
        <w:pStyle w:val="BodyText"/>
        <w:spacing w:before="7"/>
        <w:rPr>
          <w:sz w:val="13"/>
        </w:rPr>
      </w:pPr>
      <w:r>
        <w:pict>
          <v:line id="_x0000_s1053" style="position:absolute;z-index:-251440128;mso-wrap-distance-left:0;mso-wrap-distance-right:0;mso-position-horizontal-relative:page" from="247.8pt,10.2pt" to="415.2pt,10.2pt" strokecolor="#1d1d1b" strokeweight=".24906mm">
            <w10:wrap type="topAndBottom" anchorx="page"/>
          </v:line>
        </w:pict>
      </w:r>
    </w:p>
    <w:p w:rsidR="00191719" w:rsidRDefault="005B2F65">
      <w:pPr>
        <w:tabs>
          <w:tab w:val="left" w:pos="4316"/>
          <w:tab w:val="left" w:pos="4986"/>
          <w:tab w:val="left" w:pos="5993"/>
          <w:tab w:val="left" w:pos="7574"/>
        </w:tabs>
        <w:ind w:left="215"/>
        <w:rPr>
          <w:b/>
          <w:sz w:val="16"/>
        </w:rPr>
      </w:pPr>
      <w:r>
        <w:rPr>
          <w:color w:val="1D1D1B"/>
          <w:w w:val="105"/>
          <w:sz w:val="16"/>
        </w:rPr>
        <w:t>Total</w:t>
      </w:r>
      <w:r>
        <w:rPr>
          <w:color w:val="1D1D1B"/>
          <w:spacing w:val="-11"/>
          <w:w w:val="105"/>
          <w:sz w:val="16"/>
        </w:rPr>
        <w:t xml:space="preserve"> </w:t>
      </w:r>
      <w:r>
        <w:rPr>
          <w:color w:val="1D1D1B"/>
          <w:w w:val="105"/>
          <w:sz w:val="16"/>
        </w:rPr>
        <w:t>Overdue</w:t>
      </w:r>
      <w:r>
        <w:rPr>
          <w:color w:val="1D1D1B"/>
          <w:w w:val="105"/>
          <w:sz w:val="16"/>
        </w:rPr>
        <w:tab/>
      </w:r>
      <w:r>
        <w:rPr>
          <w:color w:val="1D1D1B"/>
          <w:w w:val="105"/>
          <w:sz w:val="16"/>
          <w:u w:val="single" w:color="1D1D1B"/>
        </w:rPr>
        <w:t xml:space="preserve"> </w:t>
      </w:r>
      <w:r>
        <w:rPr>
          <w:color w:val="1D1D1B"/>
          <w:w w:val="105"/>
          <w:sz w:val="16"/>
          <w:u w:val="single" w:color="1D1D1B"/>
        </w:rPr>
        <w:tab/>
      </w:r>
      <w:r>
        <w:rPr>
          <w:b/>
          <w:color w:val="1D1D1B"/>
          <w:w w:val="105"/>
          <w:sz w:val="16"/>
          <w:u w:val="single" w:color="1D1D1B"/>
        </w:rPr>
        <w:t>5,913</w:t>
      </w:r>
      <w:r>
        <w:rPr>
          <w:b/>
          <w:color w:val="1D1D1B"/>
          <w:w w:val="105"/>
          <w:sz w:val="16"/>
          <w:u w:val="single" w:color="1D1D1B"/>
        </w:rPr>
        <w:tab/>
        <w:t>(5,913)</w:t>
      </w:r>
      <w:r>
        <w:rPr>
          <w:b/>
          <w:color w:val="1D1D1B"/>
          <w:w w:val="105"/>
          <w:sz w:val="16"/>
          <w:u w:val="single" w:color="1D1D1B"/>
        </w:rPr>
        <w:tab/>
        <w:t>-</w:t>
      </w:r>
    </w:p>
    <w:p w:rsidR="00191719" w:rsidRDefault="00191719">
      <w:pPr>
        <w:pStyle w:val="BodyText"/>
        <w:spacing w:before="5"/>
        <w:rPr>
          <w:b/>
          <w:sz w:val="26"/>
        </w:rPr>
      </w:pPr>
    </w:p>
    <w:p w:rsidR="00191719" w:rsidRDefault="00191719">
      <w:pPr>
        <w:rPr>
          <w:sz w:val="26"/>
        </w:rPr>
        <w:sectPr w:rsidR="00191719">
          <w:pgSz w:w="11910" w:h="16840"/>
          <w:pgMar w:top="1980" w:right="700" w:bottom="760" w:left="640" w:header="680" w:footer="570" w:gutter="0"/>
          <w:cols w:space="720"/>
        </w:sectPr>
      </w:pPr>
    </w:p>
    <w:p w:rsidR="00191719" w:rsidRDefault="00191719">
      <w:pPr>
        <w:pStyle w:val="BodyText"/>
        <w:rPr>
          <w:b/>
          <w:sz w:val="26"/>
        </w:rPr>
      </w:pPr>
    </w:p>
    <w:p w:rsidR="00191719" w:rsidRDefault="005B2F65">
      <w:pPr>
        <w:spacing w:before="1" w:line="264" w:lineRule="auto"/>
        <w:ind w:left="4424" w:firstLine="232"/>
        <w:rPr>
          <w:sz w:val="16"/>
        </w:rPr>
      </w:pPr>
      <w:r>
        <w:rPr>
          <w:color w:val="1D1D1B"/>
          <w:w w:val="105"/>
          <w:sz w:val="16"/>
        </w:rPr>
        <w:t xml:space="preserve">Gross </w:t>
      </w:r>
      <w:r>
        <w:rPr>
          <w:color w:val="1D1D1B"/>
          <w:sz w:val="16"/>
        </w:rPr>
        <w:t>Receivables</w:t>
      </w:r>
    </w:p>
    <w:p w:rsidR="00191719" w:rsidRDefault="005B2F65">
      <w:pPr>
        <w:spacing w:before="100"/>
        <w:ind w:left="145"/>
        <w:jc w:val="center"/>
        <w:rPr>
          <w:b/>
          <w:sz w:val="16"/>
        </w:rPr>
      </w:pPr>
      <w:r>
        <w:br w:type="column"/>
      </w:r>
      <w:r>
        <w:rPr>
          <w:b/>
          <w:color w:val="1D1D1B"/>
          <w:w w:val="105"/>
          <w:sz w:val="16"/>
        </w:rPr>
        <w:t>2018</w:t>
      </w:r>
    </w:p>
    <w:p w:rsidR="00191719" w:rsidRDefault="005B2F65">
      <w:pPr>
        <w:spacing w:before="16" w:line="264" w:lineRule="auto"/>
        <w:ind w:left="131"/>
        <w:jc w:val="center"/>
        <w:rPr>
          <w:sz w:val="16"/>
        </w:rPr>
      </w:pPr>
      <w:r>
        <w:rPr>
          <w:color w:val="1D1D1B"/>
          <w:w w:val="105"/>
          <w:sz w:val="16"/>
        </w:rPr>
        <w:t>Allowance</w:t>
      </w:r>
      <w:r>
        <w:rPr>
          <w:color w:val="1D1D1B"/>
          <w:spacing w:val="-21"/>
          <w:w w:val="105"/>
          <w:sz w:val="16"/>
        </w:rPr>
        <w:t xml:space="preserve"> </w:t>
      </w:r>
      <w:r>
        <w:rPr>
          <w:color w:val="1D1D1B"/>
          <w:spacing w:val="-5"/>
          <w:w w:val="105"/>
          <w:sz w:val="16"/>
        </w:rPr>
        <w:t xml:space="preserve">for </w:t>
      </w:r>
      <w:r>
        <w:rPr>
          <w:color w:val="1D1D1B"/>
          <w:w w:val="105"/>
          <w:sz w:val="16"/>
        </w:rPr>
        <w:t>Impairment</w:t>
      </w:r>
    </w:p>
    <w:p w:rsidR="00191719" w:rsidRDefault="005B2F65">
      <w:pPr>
        <w:pStyle w:val="BodyText"/>
        <w:rPr>
          <w:sz w:val="26"/>
        </w:rPr>
      </w:pPr>
      <w:r>
        <w:br w:type="column"/>
      </w:r>
    </w:p>
    <w:p w:rsidR="00191719" w:rsidRDefault="005B2F65">
      <w:pPr>
        <w:spacing w:before="1" w:line="264" w:lineRule="auto"/>
        <w:ind w:left="296" w:right="2611" w:hanging="26"/>
        <w:rPr>
          <w:sz w:val="16"/>
        </w:rPr>
      </w:pPr>
      <w:r>
        <w:rPr>
          <w:color w:val="1D1D1B"/>
          <w:sz w:val="16"/>
        </w:rPr>
        <w:t xml:space="preserve">Carrying </w:t>
      </w:r>
      <w:r>
        <w:rPr>
          <w:color w:val="1D1D1B"/>
          <w:w w:val="105"/>
          <w:sz w:val="16"/>
        </w:rPr>
        <w:t>Amount</w:t>
      </w:r>
    </w:p>
    <w:p w:rsidR="00191719" w:rsidRDefault="00191719">
      <w:pPr>
        <w:spacing w:line="264" w:lineRule="auto"/>
        <w:rPr>
          <w:sz w:val="16"/>
        </w:rPr>
        <w:sectPr w:rsidR="00191719">
          <w:type w:val="continuous"/>
          <w:pgSz w:w="11910" w:h="16840"/>
          <w:pgMar w:top="840" w:right="700" w:bottom="280" w:left="640" w:header="720" w:footer="720" w:gutter="0"/>
          <w:cols w:num="3" w:space="720" w:equalWidth="0">
            <w:col w:w="5326" w:space="40"/>
            <w:col w:w="1120" w:space="39"/>
            <w:col w:w="4045"/>
          </w:cols>
        </w:sectPr>
      </w:pPr>
    </w:p>
    <w:p w:rsidR="00191719" w:rsidRDefault="005B2F65">
      <w:pPr>
        <w:tabs>
          <w:tab w:val="left" w:pos="5950"/>
          <w:tab w:val="left" w:pos="7066"/>
        </w:tabs>
        <w:spacing w:before="2"/>
        <w:ind w:left="4836"/>
        <w:rPr>
          <w:sz w:val="16"/>
        </w:rPr>
      </w:pPr>
      <w:r>
        <w:rPr>
          <w:color w:val="1D1D1B"/>
          <w:w w:val="105"/>
          <w:sz w:val="16"/>
        </w:rPr>
        <w:t>$</w:t>
      </w:r>
      <w:r>
        <w:rPr>
          <w:color w:val="1D1D1B"/>
          <w:w w:val="105"/>
          <w:sz w:val="16"/>
        </w:rPr>
        <w:tab/>
        <w:t>$</w:t>
      </w:r>
      <w:r>
        <w:rPr>
          <w:color w:val="1D1D1B"/>
          <w:w w:val="105"/>
          <w:sz w:val="16"/>
        </w:rPr>
        <w:tab/>
        <w:t>$</w:t>
      </w:r>
    </w:p>
    <w:p w:rsidR="00191719" w:rsidRDefault="005B2F65">
      <w:pPr>
        <w:spacing w:before="23"/>
        <w:ind w:left="215"/>
        <w:rPr>
          <w:b/>
          <w:sz w:val="16"/>
        </w:rPr>
      </w:pPr>
      <w:r>
        <w:rPr>
          <w:b/>
          <w:color w:val="1D1D1B"/>
          <w:w w:val="105"/>
          <w:sz w:val="16"/>
        </w:rPr>
        <w:t>Overdue</w:t>
      </w:r>
    </w:p>
    <w:p w:rsidR="00191719" w:rsidRDefault="005B2F65">
      <w:pPr>
        <w:tabs>
          <w:tab w:val="left" w:pos="5344"/>
          <w:tab w:val="left" w:pos="6459"/>
          <w:tab w:val="left" w:pos="7574"/>
        </w:tabs>
        <w:spacing w:before="14"/>
        <w:ind w:left="215"/>
        <w:rPr>
          <w:sz w:val="16"/>
        </w:rPr>
      </w:pPr>
      <w:r>
        <w:rPr>
          <w:color w:val="1D1D1B"/>
          <w:w w:val="105"/>
          <w:sz w:val="16"/>
        </w:rPr>
        <w:t>Less than</w:t>
      </w:r>
      <w:r>
        <w:rPr>
          <w:color w:val="1D1D1B"/>
          <w:spacing w:val="-21"/>
          <w:w w:val="105"/>
          <w:sz w:val="16"/>
        </w:rPr>
        <w:t xml:space="preserve"> </w:t>
      </w:r>
      <w:r>
        <w:rPr>
          <w:color w:val="1D1D1B"/>
          <w:w w:val="105"/>
          <w:sz w:val="16"/>
        </w:rPr>
        <w:t>30</w:t>
      </w:r>
      <w:r>
        <w:rPr>
          <w:color w:val="1D1D1B"/>
          <w:spacing w:val="-10"/>
          <w:w w:val="105"/>
          <w:sz w:val="16"/>
        </w:rPr>
        <w:t xml:space="preserve"> </w:t>
      </w:r>
      <w:r>
        <w:rPr>
          <w:color w:val="1D1D1B"/>
          <w:w w:val="105"/>
          <w:sz w:val="16"/>
        </w:rPr>
        <w:t>days</w:t>
      </w:r>
      <w:r>
        <w:rPr>
          <w:color w:val="1D1D1B"/>
          <w:w w:val="105"/>
          <w:sz w:val="16"/>
        </w:rPr>
        <w:tab/>
        <w:t>-</w:t>
      </w:r>
      <w:r>
        <w:rPr>
          <w:color w:val="1D1D1B"/>
          <w:w w:val="105"/>
          <w:sz w:val="16"/>
        </w:rPr>
        <w:tab/>
        <w:t>-</w:t>
      </w:r>
      <w:r>
        <w:rPr>
          <w:color w:val="1D1D1B"/>
          <w:w w:val="105"/>
          <w:sz w:val="16"/>
        </w:rPr>
        <w:tab/>
        <w:t>-</w:t>
      </w:r>
    </w:p>
    <w:p w:rsidR="00191719" w:rsidRDefault="005B2F65">
      <w:pPr>
        <w:tabs>
          <w:tab w:val="left" w:pos="4986"/>
          <w:tab w:val="left" w:pos="5993"/>
          <w:tab w:val="left" w:pos="7574"/>
        </w:tabs>
        <w:spacing w:before="16"/>
        <w:ind w:left="215"/>
        <w:rPr>
          <w:sz w:val="16"/>
        </w:rPr>
      </w:pPr>
      <w:r>
        <w:rPr>
          <w:color w:val="1D1D1B"/>
          <w:w w:val="105"/>
          <w:sz w:val="16"/>
        </w:rPr>
        <w:t>30 to</w:t>
      </w:r>
      <w:r>
        <w:rPr>
          <w:color w:val="1D1D1B"/>
          <w:spacing w:val="-16"/>
          <w:w w:val="105"/>
          <w:sz w:val="16"/>
        </w:rPr>
        <w:t xml:space="preserve"> </w:t>
      </w:r>
      <w:r>
        <w:rPr>
          <w:color w:val="1D1D1B"/>
          <w:w w:val="105"/>
          <w:sz w:val="16"/>
        </w:rPr>
        <w:t>60</w:t>
      </w:r>
      <w:r>
        <w:rPr>
          <w:color w:val="1D1D1B"/>
          <w:spacing w:val="-7"/>
          <w:w w:val="105"/>
          <w:sz w:val="16"/>
        </w:rPr>
        <w:t xml:space="preserve"> </w:t>
      </w:r>
      <w:r>
        <w:rPr>
          <w:color w:val="1D1D1B"/>
          <w:w w:val="105"/>
          <w:sz w:val="16"/>
        </w:rPr>
        <w:t>days</w:t>
      </w:r>
      <w:r>
        <w:rPr>
          <w:color w:val="1D1D1B"/>
          <w:w w:val="105"/>
          <w:sz w:val="16"/>
        </w:rPr>
        <w:tab/>
        <w:t>6,110</w:t>
      </w:r>
      <w:r>
        <w:rPr>
          <w:color w:val="1D1D1B"/>
          <w:w w:val="105"/>
          <w:sz w:val="16"/>
        </w:rPr>
        <w:tab/>
        <w:t>(6,110)</w:t>
      </w:r>
      <w:r>
        <w:rPr>
          <w:color w:val="1D1D1B"/>
          <w:w w:val="105"/>
          <w:sz w:val="16"/>
        </w:rPr>
        <w:tab/>
        <w:t>-</w:t>
      </w:r>
    </w:p>
    <w:p w:rsidR="00191719" w:rsidRDefault="005B2F65">
      <w:pPr>
        <w:tabs>
          <w:tab w:val="left" w:pos="4986"/>
          <w:tab w:val="left" w:pos="5993"/>
          <w:tab w:val="left" w:pos="7574"/>
        </w:tabs>
        <w:spacing w:before="16"/>
        <w:ind w:left="215"/>
        <w:rPr>
          <w:sz w:val="16"/>
        </w:rPr>
      </w:pPr>
      <w:r>
        <w:rPr>
          <w:color w:val="1D1D1B"/>
          <w:w w:val="105"/>
          <w:sz w:val="16"/>
        </w:rPr>
        <w:t>60 to</w:t>
      </w:r>
      <w:r>
        <w:rPr>
          <w:color w:val="1D1D1B"/>
          <w:spacing w:val="-16"/>
          <w:w w:val="105"/>
          <w:sz w:val="16"/>
        </w:rPr>
        <w:t xml:space="preserve"> </w:t>
      </w:r>
      <w:r>
        <w:rPr>
          <w:color w:val="1D1D1B"/>
          <w:w w:val="105"/>
          <w:sz w:val="16"/>
        </w:rPr>
        <w:t>90</w:t>
      </w:r>
      <w:r>
        <w:rPr>
          <w:color w:val="1D1D1B"/>
          <w:spacing w:val="-7"/>
          <w:w w:val="105"/>
          <w:sz w:val="16"/>
        </w:rPr>
        <w:t xml:space="preserve"> </w:t>
      </w:r>
      <w:r>
        <w:rPr>
          <w:color w:val="1D1D1B"/>
          <w:w w:val="105"/>
          <w:sz w:val="16"/>
        </w:rPr>
        <w:t>days</w:t>
      </w:r>
      <w:r>
        <w:rPr>
          <w:color w:val="1D1D1B"/>
          <w:w w:val="105"/>
          <w:sz w:val="16"/>
        </w:rPr>
        <w:tab/>
        <w:t>4,444</w:t>
      </w:r>
      <w:r>
        <w:rPr>
          <w:color w:val="1D1D1B"/>
          <w:w w:val="105"/>
          <w:sz w:val="16"/>
        </w:rPr>
        <w:tab/>
        <w:t>(4,444)</w:t>
      </w:r>
      <w:r>
        <w:rPr>
          <w:color w:val="1D1D1B"/>
          <w:w w:val="105"/>
          <w:sz w:val="16"/>
        </w:rPr>
        <w:tab/>
        <w:t>-</w:t>
      </w:r>
    </w:p>
    <w:p w:rsidR="00191719" w:rsidRDefault="00022984">
      <w:pPr>
        <w:tabs>
          <w:tab w:val="left" w:pos="4316"/>
          <w:tab w:val="left" w:pos="4894"/>
          <w:tab w:val="left" w:pos="5122"/>
          <w:tab w:val="left" w:pos="5901"/>
          <w:tab w:val="left" w:pos="6129"/>
          <w:tab w:val="left" w:pos="7574"/>
        </w:tabs>
        <w:spacing w:before="16" w:line="520" w:lineRule="auto"/>
        <w:ind w:left="215" w:right="2934"/>
        <w:rPr>
          <w:b/>
          <w:sz w:val="16"/>
        </w:rPr>
      </w:pPr>
      <w:r>
        <w:pict>
          <v:line id="_x0000_s1052" style="position:absolute;left:0;text-align:left;z-index:-258885632;mso-position-horizontal-relative:page" from="247.8pt,20.2pt" to="415.2pt,20.2pt" strokecolor="#1d1d1b" strokeweight=".24906mm">
            <w10:wrap anchorx="page"/>
          </v:line>
        </w:pict>
      </w:r>
      <w:r w:rsidR="005B2F65">
        <w:rPr>
          <w:color w:val="1D1D1B"/>
          <w:w w:val="105"/>
          <w:sz w:val="16"/>
        </w:rPr>
        <w:t>Greater than</w:t>
      </w:r>
      <w:r w:rsidR="005B2F65">
        <w:rPr>
          <w:color w:val="1D1D1B"/>
          <w:spacing w:val="-25"/>
          <w:w w:val="105"/>
          <w:sz w:val="16"/>
        </w:rPr>
        <w:t xml:space="preserve"> </w:t>
      </w:r>
      <w:r w:rsidR="005B2F65">
        <w:rPr>
          <w:color w:val="1D1D1B"/>
          <w:w w:val="105"/>
          <w:sz w:val="16"/>
        </w:rPr>
        <w:t>90</w:t>
      </w:r>
      <w:r w:rsidR="005B2F65">
        <w:rPr>
          <w:color w:val="1D1D1B"/>
          <w:spacing w:val="-11"/>
          <w:w w:val="105"/>
          <w:sz w:val="16"/>
        </w:rPr>
        <w:t xml:space="preserve"> </w:t>
      </w:r>
      <w:r w:rsidR="005B2F65">
        <w:rPr>
          <w:color w:val="1D1D1B"/>
          <w:w w:val="105"/>
          <w:sz w:val="16"/>
        </w:rPr>
        <w:t>days</w:t>
      </w:r>
      <w:r w:rsidR="005B2F65">
        <w:rPr>
          <w:color w:val="1D1D1B"/>
          <w:w w:val="105"/>
          <w:sz w:val="16"/>
        </w:rPr>
        <w:tab/>
      </w:r>
      <w:r w:rsidR="005B2F65">
        <w:rPr>
          <w:color w:val="1D1D1B"/>
          <w:w w:val="105"/>
          <w:sz w:val="16"/>
        </w:rPr>
        <w:tab/>
      </w:r>
      <w:r w:rsidR="005B2F65">
        <w:rPr>
          <w:color w:val="1D1D1B"/>
          <w:w w:val="105"/>
          <w:sz w:val="16"/>
        </w:rPr>
        <w:tab/>
        <w:t>555</w:t>
      </w:r>
      <w:r w:rsidR="005B2F65">
        <w:rPr>
          <w:color w:val="1D1D1B"/>
          <w:w w:val="105"/>
          <w:sz w:val="16"/>
        </w:rPr>
        <w:tab/>
      </w:r>
      <w:r w:rsidR="005B2F65">
        <w:rPr>
          <w:color w:val="1D1D1B"/>
          <w:w w:val="105"/>
          <w:sz w:val="16"/>
        </w:rPr>
        <w:tab/>
        <w:t>(555)</w:t>
      </w:r>
      <w:r w:rsidR="005B2F65">
        <w:rPr>
          <w:color w:val="1D1D1B"/>
          <w:w w:val="105"/>
          <w:sz w:val="16"/>
        </w:rPr>
        <w:tab/>
      </w:r>
      <w:r w:rsidR="005B2F65">
        <w:rPr>
          <w:color w:val="1D1D1B"/>
          <w:spacing w:val="-18"/>
          <w:w w:val="105"/>
          <w:sz w:val="16"/>
        </w:rPr>
        <w:t xml:space="preserve">- </w:t>
      </w:r>
      <w:r w:rsidR="005B2F65">
        <w:rPr>
          <w:color w:val="1D1D1B"/>
          <w:w w:val="105"/>
          <w:sz w:val="16"/>
        </w:rPr>
        <w:t>Total</w:t>
      </w:r>
      <w:r w:rsidR="005B2F65">
        <w:rPr>
          <w:color w:val="1D1D1B"/>
          <w:spacing w:val="-11"/>
          <w:w w:val="105"/>
          <w:sz w:val="16"/>
        </w:rPr>
        <w:t xml:space="preserve"> </w:t>
      </w:r>
      <w:r w:rsidR="005B2F65">
        <w:rPr>
          <w:color w:val="1D1D1B"/>
          <w:w w:val="105"/>
          <w:sz w:val="16"/>
        </w:rPr>
        <w:t>Overdue</w:t>
      </w:r>
      <w:r w:rsidR="005B2F65">
        <w:rPr>
          <w:color w:val="1D1D1B"/>
          <w:w w:val="105"/>
          <w:sz w:val="16"/>
        </w:rPr>
        <w:tab/>
      </w:r>
      <w:r w:rsidR="005B2F65">
        <w:rPr>
          <w:color w:val="1D1D1B"/>
          <w:w w:val="105"/>
          <w:sz w:val="16"/>
          <w:u w:val="single" w:color="1D1D1B"/>
        </w:rPr>
        <w:t xml:space="preserve"> </w:t>
      </w:r>
      <w:r w:rsidR="005B2F65">
        <w:rPr>
          <w:color w:val="1D1D1B"/>
          <w:w w:val="105"/>
          <w:sz w:val="16"/>
          <w:u w:val="single" w:color="1D1D1B"/>
        </w:rPr>
        <w:tab/>
      </w:r>
      <w:r w:rsidR="005B2F65">
        <w:rPr>
          <w:b/>
          <w:color w:val="1D1D1B"/>
          <w:w w:val="105"/>
          <w:sz w:val="16"/>
          <w:u w:val="single" w:color="1D1D1B"/>
        </w:rPr>
        <w:t>11,109</w:t>
      </w:r>
      <w:r w:rsidR="005B2F65">
        <w:rPr>
          <w:b/>
          <w:color w:val="1D1D1B"/>
          <w:w w:val="105"/>
          <w:sz w:val="16"/>
          <w:u w:val="single" w:color="1D1D1B"/>
        </w:rPr>
        <w:tab/>
        <w:t>(11,109)</w:t>
      </w:r>
      <w:r w:rsidR="005B2F65">
        <w:rPr>
          <w:b/>
          <w:color w:val="1D1D1B"/>
          <w:w w:val="105"/>
          <w:sz w:val="16"/>
          <w:u w:val="single" w:color="1D1D1B"/>
        </w:rPr>
        <w:tab/>
      </w:r>
      <w:r w:rsidR="005B2F65">
        <w:rPr>
          <w:b/>
          <w:color w:val="1D1D1B"/>
          <w:spacing w:val="-18"/>
          <w:w w:val="105"/>
          <w:sz w:val="16"/>
          <w:u w:val="single" w:color="1D1D1B"/>
        </w:rPr>
        <w:t>-</w:t>
      </w:r>
    </w:p>
    <w:p w:rsidR="00191719" w:rsidRDefault="00191719">
      <w:pPr>
        <w:pStyle w:val="BodyText"/>
        <w:spacing w:before="3" w:after="1"/>
        <w:rPr>
          <w:b/>
          <w:sz w:val="17"/>
        </w:rPr>
      </w:pPr>
    </w:p>
    <w:tbl>
      <w:tblPr>
        <w:tblW w:w="0" w:type="auto"/>
        <w:tblInd w:w="173" w:type="dxa"/>
        <w:tblLayout w:type="fixed"/>
        <w:tblCellMar>
          <w:left w:w="0" w:type="dxa"/>
          <w:right w:w="0" w:type="dxa"/>
        </w:tblCellMar>
        <w:tblLook w:val="01E0" w:firstRow="1" w:lastRow="1" w:firstColumn="1" w:lastColumn="1" w:noHBand="0" w:noVBand="0"/>
      </w:tblPr>
      <w:tblGrid>
        <w:gridCol w:w="5632"/>
        <w:gridCol w:w="2443"/>
        <w:gridCol w:w="1895"/>
      </w:tblGrid>
      <w:tr w:rsidR="00191719">
        <w:trPr>
          <w:trHeight w:val="294"/>
        </w:trPr>
        <w:tc>
          <w:tcPr>
            <w:tcW w:w="5632" w:type="dxa"/>
          </w:tcPr>
          <w:p w:rsidR="00191719" w:rsidRDefault="005B2F65">
            <w:pPr>
              <w:pStyle w:val="TableParagraph"/>
              <w:spacing w:line="183" w:lineRule="exact"/>
              <w:ind w:left="50"/>
              <w:rPr>
                <w:b/>
                <w:sz w:val="16"/>
              </w:rPr>
            </w:pPr>
            <w:r>
              <w:rPr>
                <w:b/>
                <w:color w:val="1D1D1B"/>
                <w:w w:val="105"/>
                <w:sz w:val="16"/>
              </w:rPr>
              <w:t>Disclosure - Ageing of Past Due but Not Impaired Receivables</w:t>
            </w:r>
          </w:p>
        </w:tc>
        <w:tc>
          <w:tcPr>
            <w:tcW w:w="4338" w:type="dxa"/>
            <w:gridSpan w:val="2"/>
          </w:tcPr>
          <w:p w:rsidR="00191719" w:rsidRDefault="00191719">
            <w:pPr>
              <w:pStyle w:val="TableParagraph"/>
              <w:rPr>
                <w:rFonts w:ascii="Times New Roman"/>
                <w:sz w:val="16"/>
              </w:rPr>
            </w:pPr>
          </w:p>
        </w:tc>
      </w:tr>
      <w:tr w:rsidR="00191719">
        <w:trPr>
          <w:trHeight w:val="496"/>
        </w:trPr>
        <w:tc>
          <w:tcPr>
            <w:tcW w:w="5632" w:type="dxa"/>
          </w:tcPr>
          <w:p w:rsidR="00191719" w:rsidRDefault="00191719">
            <w:pPr>
              <w:pStyle w:val="TableParagraph"/>
              <w:rPr>
                <w:rFonts w:ascii="Times New Roman"/>
                <w:sz w:val="16"/>
              </w:rPr>
            </w:pPr>
          </w:p>
        </w:tc>
        <w:tc>
          <w:tcPr>
            <w:tcW w:w="2443" w:type="dxa"/>
          </w:tcPr>
          <w:p w:rsidR="00191719" w:rsidRDefault="005B2F65">
            <w:pPr>
              <w:pStyle w:val="TableParagraph"/>
              <w:spacing w:before="109"/>
              <w:ind w:right="633"/>
              <w:jc w:val="right"/>
              <w:rPr>
                <w:b/>
                <w:i/>
                <w:sz w:val="16"/>
              </w:rPr>
            </w:pPr>
            <w:r>
              <w:rPr>
                <w:b/>
                <w:i/>
                <w:color w:val="1D1D1B"/>
                <w:sz w:val="16"/>
              </w:rPr>
              <w:t>2019</w:t>
            </w:r>
          </w:p>
          <w:p w:rsidR="00191719" w:rsidRDefault="005B2F65">
            <w:pPr>
              <w:pStyle w:val="TableParagraph"/>
              <w:spacing w:before="9" w:line="174" w:lineRule="exact"/>
              <w:ind w:right="638"/>
              <w:jc w:val="right"/>
              <w:rPr>
                <w:b/>
                <w:i/>
                <w:sz w:val="16"/>
              </w:rPr>
            </w:pPr>
            <w:r>
              <w:rPr>
                <w:b/>
                <w:i/>
                <w:color w:val="1D1D1B"/>
                <w:w w:val="103"/>
                <w:sz w:val="16"/>
              </w:rPr>
              <w:t>$</w:t>
            </w:r>
          </w:p>
        </w:tc>
        <w:tc>
          <w:tcPr>
            <w:tcW w:w="1895" w:type="dxa"/>
          </w:tcPr>
          <w:p w:rsidR="00191719" w:rsidRDefault="005B2F65">
            <w:pPr>
              <w:pStyle w:val="TableParagraph"/>
              <w:spacing w:before="109"/>
              <w:ind w:right="73"/>
              <w:jc w:val="right"/>
              <w:rPr>
                <w:b/>
                <w:i/>
                <w:sz w:val="16"/>
              </w:rPr>
            </w:pPr>
            <w:r>
              <w:rPr>
                <w:b/>
                <w:i/>
                <w:color w:val="1D1D1B"/>
                <w:sz w:val="16"/>
              </w:rPr>
              <w:t>2018</w:t>
            </w:r>
          </w:p>
          <w:p w:rsidR="00191719" w:rsidRDefault="005B2F65">
            <w:pPr>
              <w:pStyle w:val="TableParagraph"/>
              <w:spacing w:before="9" w:line="174" w:lineRule="exact"/>
              <w:ind w:right="77"/>
              <w:jc w:val="right"/>
              <w:rPr>
                <w:b/>
                <w:i/>
                <w:sz w:val="16"/>
              </w:rPr>
            </w:pPr>
            <w:r>
              <w:rPr>
                <w:b/>
                <w:i/>
                <w:color w:val="1D1D1B"/>
                <w:w w:val="103"/>
                <w:sz w:val="16"/>
              </w:rPr>
              <w:t>$</w:t>
            </w:r>
          </w:p>
        </w:tc>
      </w:tr>
      <w:tr w:rsidR="00191719">
        <w:trPr>
          <w:trHeight w:val="399"/>
        </w:trPr>
        <w:tc>
          <w:tcPr>
            <w:tcW w:w="5632" w:type="dxa"/>
          </w:tcPr>
          <w:p w:rsidR="00191719" w:rsidRDefault="005B2F65">
            <w:pPr>
              <w:pStyle w:val="TableParagraph"/>
              <w:spacing w:before="8"/>
              <w:ind w:left="50"/>
              <w:rPr>
                <w:b/>
                <w:sz w:val="16"/>
              </w:rPr>
            </w:pPr>
            <w:r>
              <w:rPr>
                <w:b/>
                <w:color w:val="1D1D1B"/>
                <w:w w:val="105"/>
                <w:sz w:val="16"/>
              </w:rPr>
              <w:t>Overdue</w:t>
            </w:r>
          </w:p>
          <w:p w:rsidR="00191719" w:rsidRDefault="005B2F65">
            <w:pPr>
              <w:pStyle w:val="TableParagraph"/>
              <w:spacing w:before="14" w:line="173" w:lineRule="exact"/>
              <w:ind w:left="50"/>
              <w:rPr>
                <w:sz w:val="16"/>
              </w:rPr>
            </w:pPr>
            <w:r>
              <w:rPr>
                <w:color w:val="1D1D1B"/>
                <w:w w:val="105"/>
                <w:sz w:val="16"/>
              </w:rPr>
              <w:t>Less than 30 days</w:t>
            </w:r>
          </w:p>
        </w:tc>
        <w:tc>
          <w:tcPr>
            <w:tcW w:w="2443" w:type="dxa"/>
          </w:tcPr>
          <w:p w:rsidR="00191719" w:rsidRDefault="00191719">
            <w:pPr>
              <w:pStyle w:val="TableParagraph"/>
              <w:spacing w:before="10"/>
              <w:rPr>
                <w:b/>
                <w:sz w:val="17"/>
              </w:rPr>
            </w:pPr>
          </w:p>
          <w:p w:rsidR="00191719" w:rsidRDefault="005B2F65">
            <w:pPr>
              <w:pStyle w:val="TableParagraph"/>
              <w:spacing w:line="173" w:lineRule="exact"/>
              <w:ind w:right="610"/>
              <w:jc w:val="right"/>
              <w:rPr>
                <w:sz w:val="16"/>
              </w:rPr>
            </w:pPr>
            <w:r>
              <w:rPr>
                <w:color w:val="1D1D1B"/>
                <w:sz w:val="16"/>
              </w:rPr>
              <w:t>195,271</w:t>
            </w:r>
          </w:p>
        </w:tc>
        <w:tc>
          <w:tcPr>
            <w:tcW w:w="1895" w:type="dxa"/>
          </w:tcPr>
          <w:p w:rsidR="00191719" w:rsidRDefault="00191719">
            <w:pPr>
              <w:pStyle w:val="TableParagraph"/>
              <w:spacing w:before="10"/>
              <w:rPr>
                <w:b/>
                <w:sz w:val="17"/>
              </w:rPr>
            </w:pPr>
          </w:p>
          <w:p w:rsidR="00191719" w:rsidRDefault="005B2F65">
            <w:pPr>
              <w:pStyle w:val="TableParagraph"/>
              <w:spacing w:line="173" w:lineRule="exact"/>
              <w:ind w:right="49"/>
              <w:jc w:val="right"/>
              <w:rPr>
                <w:sz w:val="16"/>
              </w:rPr>
            </w:pPr>
            <w:r>
              <w:rPr>
                <w:color w:val="1D1D1B"/>
                <w:sz w:val="16"/>
              </w:rPr>
              <w:t>231,217</w:t>
            </w:r>
          </w:p>
        </w:tc>
      </w:tr>
      <w:tr w:rsidR="00191719">
        <w:trPr>
          <w:trHeight w:val="199"/>
        </w:trPr>
        <w:tc>
          <w:tcPr>
            <w:tcW w:w="5632" w:type="dxa"/>
          </w:tcPr>
          <w:p w:rsidR="00191719" w:rsidRDefault="005B2F65">
            <w:pPr>
              <w:pStyle w:val="TableParagraph"/>
              <w:spacing w:before="7" w:line="173" w:lineRule="exact"/>
              <w:ind w:left="50"/>
              <w:rPr>
                <w:sz w:val="16"/>
              </w:rPr>
            </w:pPr>
            <w:r>
              <w:rPr>
                <w:color w:val="1D1D1B"/>
                <w:w w:val="105"/>
                <w:sz w:val="16"/>
              </w:rPr>
              <w:t>30 to 60 days</w:t>
            </w:r>
          </w:p>
        </w:tc>
        <w:tc>
          <w:tcPr>
            <w:tcW w:w="2443" w:type="dxa"/>
          </w:tcPr>
          <w:p w:rsidR="00191719" w:rsidRDefault="005B2F65">
            <w:pPr>
              <w:pStyle w:val="TableParagraph"/>
              <w:spacing w:before="7" w:line="173" w:lineRule="exact"/>
              <w:ind w:right="610"/>
              <w:jc w:val="right"/>
              <w:rPr>
                <w:sz w:val="16"/>
              </w:rPr>
            </w:pPr>
            <w:r>
              <w:rPr>
                <w:color w:val="1D1D1B"/>
                <w:sz w:val="16"/>
              </w:rPr>
              <w:t>118,739</w:t>
            </w:r>
          </w:p>
        </w:tc>
        <w:tc>
          <w:tcPr>
            <w:tcW w:w="1895" w:type="dxa"/>
          </w:tcPr>
          <w:p w:rsidR="00191719" w:rsidRDefault="005B2F65">
            <w:pPr>
              <w:pStyle w:val="TableParagraph"/>
              <w:spacing w:before="7" w:line="173" w:lineRule="exact"/>
              <w:ind w:right="49"/>
              <w:jc w:val="right"/>
              <w:rPr>
                <w:sz w:val="16"/>
              </w:rPr>
            </w:pPr>
            <w:r>
              <w:rPr>
                <w:color w:val="1D1D1B"/>
                <w:sz w:val="16"/>
              </w:rPr>
              <w:t>114,569</w:t>
            </w:r>
          </w:p>
        </w:tc>
      </w:tr>
      <w:tr w:rsidR="00191719">
        <w:trPr>
          <w:trHeight w:val="199"/>
        </w:trPr>
        <w:tc>
          <w:tcPr>
            <w:tcW w:w="5632" w:type="dxa"/>
          </w:tcPr>
          <w:p w:rsidR="00191719" w:rsidRDefault="005B2F65">
            <w:pPr>
              <w:pStyle w:val="TableParagraph"/>
              <w:spacing w:before="7" w:line="173" w:lineRule="exact"/>
              <w:ind w:left="50"/>
              <w:rPr>
                <w:sz w:val="16"/>
              </w:rPr>
            </w:pPr>
            <w:r>
              <w:rPr>
                <w:color w:val="1D1D1B"/>
                <w:w w:val="105"/>
                <w:sz w:val="16"/>
              </w:rPr>
              <w:t>60 to 90 days</w:t>
            </w:r>
          </w:p>
        </w:tc>
        <w:tc>
          <w:tcPr>
            <w:tcW w:w="2443" w:type="dxa"/>
          </w:tcPr>
          <w:p w:rsidR="00191719" w:rsidRDefault="005B2F65">
            <w:pPr>
              <w:pStyle w:val="TableParagraph"/>
              <w:spacing w:before="7" w:line="173" w:lineRule="exact"/>
              <w:ind w:right="610"/>
              <w:jc w:val="right"/>
              <w:rPr>
                <w:sz w:val="16"/>
              </w:rPr>
            </w:pPr>
            <w:r>
              <w:rPr>
                <w:color w:val="1D1D1B"/>
                <w:sz w:val="16"/>
              </w:rPr>
              <w:t>4,575</w:t>
            </w:r>
          </w:p>
        </w:tc>
        <w:tc>
          <w:tcPr>
            <w:tcW w:w="1895" w:type="dxa"/>
          </w:tcPr>
          <w:p w:rsidR="00191719" w:rsidRDefault="005B2F65">
            <w:pPr>
              <w:pStyle w:val="TableParagraph"/>
              <w:spacing w:before="7" w:line="173" w:lineRule="exact"/>
              <w:ind w:right="49"/>
              <w:jc w:val="right"/>
              <w:rPr>
                <w:sz w:val="16"/>
              </w:rPr>
            </w:pPr>
            <w:r>
              <w:rPr>
                <w:color w:val="1D1D1B"/>
                <w:sz w:val="16"/>
              </w:rPr>
              <w:t>27,900</w:t>
            </w:r>
          </w:p>
        </w:tc>
      </w:tr>
      <w:tr w:rsidR="00191719">
        <w:trPr>
          <w:trHeight w:val="200"/>
        </w:trPr>
        <w:tc>
          <w:tcPr>
            <w:tcW w:w="5632" w:type="dxa"/>
          </w:tcPr>
          <w:p w:rsidR="00191719" w:rsidRDefault="005B2F65">
            <w:pPr>
              <w:pStyle w:val="TableParagraph"/>
              <w:spacing w:before="7" w:line="173" w:lineRule="exact"/>
              <w:ind w:left="50"/>
              <w:rPr>
                <w:sz w:val="16"/>
              </w:rPr>
            </w:pPr>
            <w:r>
              <w:rPr>
                <w:color w:val="1D1D1B"/>
                <w:w w:val="105"/>
                <w:sz w:val="16"/>
              </w:rPr>
              <w:t>Greater than 90 days</w:t>
            </w:r>
          </w:p>
        </w:tc>
        <w:tc>
          <w:tcPr>
            <w:tcW w:w="2443" w:type="dxa"/>
          </w:tcPr>
          <w:p w:rsidR="00191719" w:rsidRDefault="005B2F65">
            <w:pPr>
              <w:pStyle w:val="TableParagraph"/>
              <w:tabs>
                <w:tab w:val="left" w:pos="670"/>
              </w:tabs>
              <w:spacing w:before="7" w:line="173" w:lineRule="exact"/>
              <w:ind w:right="610"/>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1,856</w:t>
            </w:r>
          </w:p>
        </w:tc>
        <w:tc>
          <w:tcPr>
            <w:tcW w:w="1895" w:type="dxa"/>
          </w:tcPr>
          <w:p w:rsidR="00191719" w:rsidRDefault="005B2F65">
            <w:pPr>
              <w:pStyle w:val="TableParagraph"/>
              <w:tabs>
                <w:tab w:val="left" w:pos="729"/>
              </w:tabs>
              <w:spacing w:before="7" w:line="173" w:lineRule="exact"/>
              <w:ind w:right="49"/>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16,862</w:t>
            </w:r>
          </w:p>
        </w:tc>
      </w:tr>
      <w:tr w:rsidR="00191719">
        <w:trPr>
          <w:trHeight w:val="194"/>
        </w:trPr>
        <w:tc>
          <w:tcPr>
            <w:tcW w:w="5632" w:type="dxa"/>
          </w:tcPr>
          <w:p w:rsidR="00191719" w:rsidRDefault="005B2F65">
            <w:pPr>
              <w:pStyle w:val="TableParagraph"/>
              <w:spacing w:before="6" w:line="168" w:lineRule="exact"/>
              <w:ind w:left="50"/>
              <w:rPr>
                <w:sz w:val="16"/>
              </w:rPr>
            </w:pPr>
            <w:r>
              <w:rPr>
                <w:color w:val="1D1D1B"/>
                <w:w w:val="105"/>
                <w:sz w:val="16"/>
              </w:rPr>
              <w:t>Total Overdue</w:t>
            </w:r>
          </w:p>
        </w:tc>
        <w:tc>
          <w:tcPr>
            <w:tcW w:w="2443" w:type="dxa"/>
          </w:tcPr>
          <w:p w:rsidR="00191719" w:rsidRDefault="005B2F65">
            <w:pPr>
              <w:pStyle w:val="TableParagraph"/>
              <w:tabs>
                <w:tab w:val="left" w:pos="486"/>
              </w:tabs>
              <w:spacing w:before="9" w:line="166" w:lineRule="exact"/>
              <w:ind w:right="610"/>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2"/>
                <w:sz w:val="16"/>
                <w:u w:val="single" w:color="1D1D1B"/>
              </w:rPr>
              <w:t>320,442</w:t>
            </w:r>
          </w:p>
        </w:tc>
        <w:tc>
          <w:tcPr>
            <w:tcW w:w="1895" w:type="dxa"/>
          </w:tcPr>
          <w:p w:rsidR="00191719" w:rsidRDefault="005B2F65">
            <w:pPr>
              <w:pStyle w:val="TableParagraph"/>
              <w:tabs>
                <w:tab w:val="left" w:pos="637"/>
              </w:tabs>
              <w:spacing w:before="9" w:line="166" w:lineRule="exact"/>
              <w:ind w:right="49"/>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2"/>
                <w:sz w:val="16"/>
                <w:u w:val="single" w:color="1D1D1B"/>
              </w:rPr>
              <w:t>390,547</w:t>
            </w:r>
          </w:p>
        </w:tc>
      </w:tr>
    </w:tbl>
    <w:p w:rsidR="00191719" w:rsidRDefault="00191719">
      <w:pPr>
        <w:spacing w:line="166" w:lineRule="exact"/>
        <w:jc w:val="right"/>
        <w:rPr>
          <w:sz w:val="16"/>
        </w:rPr>
        <w:sectPr w:rsidR="00191719">
          <w:type w:val="continuous"/>
          <w:pgSz w:w="11910" w:h="16840"/>
          <w:pgMar w:top="840" w:right="700" w:bottom="280" w:left="640" w:header="720" w:footer="720" w:gutter="0"/>
          <w:cols w:space="720"/>
        </w:sectPr>
      </w:pPr>
    </w:p>
    <w:p w:rsidR="00191719" w:rsidRDefault="00191719">
      <w:pPr>
        <w:pStyle w:val="BodyText"/>
        <w:rPr>
          <w:b/>
          <w:sz w:val="20"/>
        </w:rPr>
      </w:pPr>
    </w:p>
    <w:p w:rsidR="00191719" w:rsidRDefault="00191719">
      <w:pPr>
        <w:pStyle w:val="BodyText"/>
        <w:rPr>
          <w:b/>
          <w:sz w:val="15"/>
        </w:rPr>
      </w:pPr>
    </w:p>
    <w:tbl>
      <w:tblPr>
        <w:tblW w:w="0" w:type="auto"/>
        <w:tblInd w:w="456" w:type="dxa"/>
        <w:tblLayout w:type="fixed"/>
        <w:tblCellMar>
          <w:left w:w="0" w:type="dxa"/>
          <w:right w:w="0" w:type="dxa"/>
        </w:tblCellMar>
        <w:tblLook w:val="01E0" w:firstRow="1" w:lastRow="1" w:firstColumn="1" w:lastColumn="1" w:noHBand="0" w:noVBand="0"/>
      </w:tblPr>
      <w:tblGrid>
        <w:gridCol w:w="4223"/>
        <w:gridCol w:w="3852"/>
        <w:gridCol w:w="1895"/>
      </w:tblGrid>
      <w:tr w:rsidR="00191719">
        <w:trPr>
          <w:trHeight w:val="220"/>
        </w:trPr>
        <w:tc>
          <w:tcPr>
            <w:tcW w:w="4223" w:type="dxa"/>
          </w:tcPr>
          <w:p w:rsidR="00191719" w:rsidRDefault="005B2F65">
            <w:pPr>
              <w:pStyle w:val="TableParagraph"/>
              <w:tabs>
                <w:tab w:val="left" w:pos="571"/>
              </w:tabs>
              <w:spacing w:line="201" w:lineRule="exact"/>
              <w:ind w:left="54"/>
              <w:rPr>
                <w:b/>
                <w:sz w:val="19"/>
              </w:rPr>
            </w:pPr>
            <w:r>
              <w:rPr>
                <w:b/>
                <w:color w:val="6F2927"/>
                <w:sz w:val="19"/>
              </w:rPr>
              <w:t>C3</w:t>
            </w:r>
            <w:r>
              <w:rPr>
                <w:b/>
                <w:color w:val="6F2927"/>
                <w:sz w:val="19"/>
              </w:rPr>
              <w:tab/>
              <w:t>OTHER ASSETS</w:t>
            </w:r>
          </w:p>
        </w:tc>
        <w:tc>
          <w:tcPr>
            <w:tcW w:w="5747" w:type="dxa"/>
            <w:gridSpan w:val="2"/>
          </w:tcPr>
          <w:p w:rsidR="00191719" w:rsidRDefault="00191719">
            <w:pPr>
              <w:pStyle w:val="TableParagraph"/>
              <w:rPr>
                <w:rFonts w:ascii="Times New Roman"/>
                <w:sz w:val="14"/>
              </w:rPr>
            </w:pPr>
          </w:p>
        </w:tc>
      </w:tr>
      <w:tr w:rsidR="00191719">
        <w:trPr>
          <w:trHeight w:val="193"/>
        </w:trPr>
        <w:tc>
          <w:tcPr>
            <w:tcW w:w="4223" w:type="dxa"/>
          </w:tcPr>
          <w:p w:rsidR="00191719" w:rsidRDefault="00191719">
            <w:pPr>
              <w:pStyle w:val="TableParagraph"/>
              <w:rPr>
                <w:rFonts w:ascii="Times New Roman"/>
                <w:sz w:val="12"/>
              </w:rPr>
            </w:pPr>
          </w:p>
        </w:tc>
        <w:tc>
          <w:tcPr>
            <w:tcW w:w="3852" w:type="dxa"/>
          </w:tcPr>
          <w:p w:rsidR="00191719" w:rsidRDefault="005B2F65">
            <w:pPr>
              <w:pStyle w:val="TableParagraph"/>
              <w:spacing w:before="4" w:line="169" w:lineRule="exact"/>
              <w:ind w:right="633"/>
              <w:jc w:val="right"/>
              <w:rPr>
                <w:b/>
                <w:i/>
                <w:sz w:val="16"/>
              </w:rPr>
            </w:pPr>
            <w:r>
              <w:rPr>
                <w:b/>
                <w:i/>
                <w:color w:val="1D1D1B"/>
                <w:sz w:val="16"/>
              </w:rPr>
              <w:t>2019</w:t>
            </w:r>
          </w:p>
        </w:tc>
        <w:tc>
          <w:tcPr>
            <w:tcW w:w="1895" w:type="dxa"/>
          </w:tcPr>
          <w:p w:rsidR="00191719" w:rsidRDefault="005B2F65">
            <w:pPr>
              <w:pStyle w:val="TableParagraph"/>
              <w:spacing w:before="4" w:line="169" w:lineRule="exact"/>
              <w:ind w:right="73"/>
              <w:jc w:val="right"/>
              <w:rPr>
                <w:b/>
                <w:i/>
                <w:sz w:val="16"/>
              </w:rPr>
            </w:pPr>
            <w:r>
              <w:rPr>
                <w:b/>
                <w:i/>
                <w:color w:val="1D1D1B"/>
                <w:sz w:val="16"/>
              </w:rPr>
              <w:t>2018</w:t>
            </w:r>
          </w:p>
        </w:tc>
      </w:tr>
      <w:tr w:rsidR="00191719">
        <w:trPr>
          <w:trHeight w:val="397"/>
        </w:trPr>
        <w:tc>
          <w:tcPr>
            <w:tcW w:w="4223" w:type="dxa"/>
          </w:tcPr>
          <w:p w:rsidR="00191719" w:rsidRDefault="00191719">
            <w:pPr>
              <w:pStyle w:val="TableParagraph"/>
              <w:spacing w:before="8"/>
              <w:rPr>
                <w:b/>
                <w:sz w:val="17"/>
              </w:rPr>
            </w:pPr>
          </w:p>
          <w:p w:rsidR="00191719" w:rsidRDefault="005B2F65">
            <w:pPr>
              <w:pStyle w:val="TableParagraph"/>
              <w:spacing w:line="174" w:lineRule="exact"/>
              <w:ind w:left="50"/>
              <w:rPr>
                <w:sz w:val="16"/>
              </w:rPr>
            </w:pPr>
            <w:r>
              <w:rPr>
                <w:color w:val="1D1D1B"/>
                <w:w w:val="105"/>
                <w:sz w:val="16"/>
              </w:rPr>
              <w:t>Prepayments</w:t>
            </w:r>
          </w:p>
        </w:tc>
        <w:tc>
          <w:tcPr>
            <w:tcW w:w="3852" w:type="dxa"/>
          </w:tcPr>
          <w:p w:rsidR="00191719" w:rsidRDefault="005B2F65">
            <w:pPr>
              <w:pStyle w:val="TableParagraph"/>
              <w:spacing w:before="3"/>
              <w:ind w:right="638"/>
              <w:jc w:val="right"/>
              <w:rPr>
                <w:b/>
                <w:i/>
                <w:sz w:val="16"/>
              </w:rPr>
            </w:pPr>
            <w:r>
              <w:rPr>
                <w:b/>
                <w:i/>
                <w:color w:val="1D1D1B"/>
                <w:w w:val="103"/>
                <w:sz w:val="16"/>
              </w:rPr>
              <w:t>$</w:t>
            </w:r>
          </w:p>
          <w:p w:rsidR="00191719" w:rsidRDefault="005B2F65">
            <w:pPr>
              <w:pStyle w:val="TableParagraph"/>
              <w:tabs>
                <w:tab w:val="left" w:pos="486"/>
              </w:tabs>
              <w:spacing w:before="16" w:line="174" w:lineRule="exact"/>
              <w:ind w:right="610"/>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171,292</w:t>
            </w:r>
          </w:p>
        </w:tc>
        <w:tc>
          <w:tcPr>
            <w:tcW w:w="1895" w:type="dxa"/>
          </w:tcPr>
          <w:p w:rsidR="00191719" w:rsidRDefault="005B2F65">
            <w:pPr>
              <w:pStyle w:val="TableParagraph"/>
              <w:spacing w:before="3"/>
              <w:ind w:right="77"/>
              <w:jc w:val="right"/>
              <w:rPr>
                <w:b/>
                <w:i/>
                <w:sz w:val="16"/>
              </w:rPr>
            </w:pPr>
            <w:r>
              <w:rPr>
                <w:b/>
                <w:i/>
                <w:color w:val="1D1D1B"/>
                <w:w w:val="103"/>
                <w:sz w:val="16"/>
              </w:rPr>
              <w:t>$</w:t>
            </w:r>
          </w:p>
          <w:p w:rsidR="00191719" w:rsidRDefault="005B2F65">
            <w:pPr>
              <w:pStyle w:val="TableParagraph"/>
              <w:tabs>
                <w:tab w:val="left" w:pos="637"/>
              </w:tabs>
              <w:spacing w:before="16" w:line="174" w:lineRule="exact"/>
              <w:ind w:right="49"/>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196,034</w:t>
            </w:r>
          </w:p>
        </w:tc>
      </w:tr>
      <w:tr w:rsidR="00191719">
        <w:trPr>
          <w:trHeight w:val="193"/>
        </w:trPr>
        <w:tc>
          <w:tcPr>
            <w:tcW w:w="4223" w:type="dxa"/>
          </w:tcPr>
          <w:p w:rsidR="00191719" w:rsidRDefault="00191719">
            <w:pPr>
              <w:pStyle w:val="TableParagraph"/>
              <w:rPr>
                <w:rFonts w:ascii="Times New Roman"/>
                <w:sz w:val="12"/>
              </w:rPr>
            </w:pPr>
          </w:p>
        </w:tc>
        <w:tc>
          <w:tcPr>
            <w:tcW w:w="3852" w:type="dxa"/>
          </w:tcPr>
          <w:p w:rsidR="00191719" w:rsidRDefault="005B2F65">
            <w:pPr>
              <w:pStyle w:val="TableParagraph"/>
              <w:tabs>
                <w:tab w:val="left" w:pos="486"/>
              </w:tabs>
              <w:spacing w:before="8" w:line="166" w:lineRule="exact"/>
              <w:ind w:right="610"/>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2"/>
                <w:sz w:val="16"/>
                <w:u w:val="single" w:color="1D1D1B"/>
              </w:rPr>
              <w:t>171,292</w:t>
            </w:r>
          </w:p>
        </w:tc>
        <w:tc>
          <w:tcPr>
            <w:tcW w:w="1895" w:type="dxa"/>
          </w:tcPr>
          <w:p w:rsidR="00191719" w:rsidRDefault="005B2F65">
            <w:pPr>
              <w:pStyle w:val="TableParagraph"/>
              <w:tabs>
                <w:tab w:val="left" w:pos="637"/>
              </w:tabs>
              <w:spacing w:before="8" w:line="166" w:lineRule="exact"/>
              <w:ind w:right="49"/>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2"/>
                <w:sz w:val="16"/>
                <w:u w:val="single" w:color="1D1D1B"/>
              </w:rPr>
              <w:t>196,034</w:t>
            </w:r>
          </w:p>
        </w:tc>
      </w:tr>
    </w:tbl>
    <w:p w:rsidR="00191719" w:rsidRDefault="00191719">
      <w:pPr>
        <w:pStyle w:val="BodyText"/>
        <w:spacing w:before="6"/>
        <w:rPr>
          <w:b/>
          <w:sz w:val="25"/>
        </w:rPr>
      </w:pPr>
    </w:p>
    <w:p w:rsidR="00191719" w:rsidRDefault="00022984">
      <w:pPr>
        <w:pStyle w:val="Heading8"/>
        <w:tabs>
          <w:tab w:val="left" w:pos="1020"/>
        </w:tabs>
        <w:spacing w:before="97"/>
      </w:pPr>
      <w:r>
        <w:pict>
          <v:line id="_x0000_s1051" style="position:absolute;left:0;text-align:left;z-index:-258884608;mso-position-horizontal-relative:page" from="488.75pt,94.9pt" to="552.15pt,94.9pt" strokecolor="#1d1d1b" strokeweight=".24906mm">
            <w10:wrap anchorx="page"/>
          </v:line>
        </w:pict>
      </w:r>
      <w:r w:rsidR="005B2F65">
        <w:rPr>
          <w:color w:val="6F2927"/>
        </w:rPr>
        <w:t>C4</w:t>
      </w:r>
      <w:r w:rsidR="005B2F65">
        <w:rPr>
          <w:color w:val="6F2927"/>
        </w:rPr>
        <w:tab/>
        <w:t xml:space="preserve">PROPERTY, PLANT </w:t>
      </w:r>
      <w:r w:rsidR="005B2F65">
        <w:rPr>
          <w:color w:val="6F2927"/>
          <w:spacing w:val="-3"/>
        </w:rPr>
        <w:t xml:space="preserve">AND </w:t>
      </w:r>
      <w:r w:rsidR="005B2F65">
        <w:rPr>
          <w:color w:val="6F2927"/>
        </w:rPr>
        <w:t xml:space="preserve">EQUIPMENT </w:t>
      </w:r>
      <w:r w:rsidR="005B2F65">
        <w:rPr>
          <w:color w:val="6F2927"/>
          <w:spacing w:val="-3"/>
        </w:rPr>
        <w:t xml:space="preserve">AND </w:t>
      </w:r>
      <w:r w:rsidR="005B2F65">
        <w:rPr>
          <w:color w:val="6F2927"/>
        </w:rPr>
        <w:t>DEPRECIATION</w:t>
      </w:r>
      <w:r w:rsidR="005B2F65">
        <w:rPr>
          <w:color w:val="6F2927"/>
          <w:spacing w:val="10"/>
        </w:rPr>
        <w:t xml:space="preserve"> </w:t>
      </w:r>
      <w:r w:rsidR="005B2F65">
        <w:rPr>
          <w:color w:val="6F2927"/>
        </w:rPr>
        <w:t>EXPENSE</w:t>
      </w:r>
    </w:p>
    <w:p w:rsidR="00191719" w:rsidRDefault="00191719">
      <w:pPr>
        <w:pStyle w:val="BodyText"/>
        <w:spacing w:before="5" w:after="1"/>
        <w:rPr>
          <w:b/>
          <w:sz w:val="17"/>
        </w:rPr>
      </w:pPr>
    </w:p>
    <w:tbl>
      <w:tblPr>
        <w:tblW w:w="0" w:type="auto"/>
        <w:tblInd w:w="456" w:type="dxa"/>
        <w:tblLayout w:type="fixed"/>
        <w:tblCellMar>
          <w:left w:w="0" w:type="dxa"/>
          <w:right w:w="0" w:type="dxa"/>
        </w:tblCellMar>
        <w:tblLook w:val="01E0" w:firstRow="1" w:lastRow="1" w:firstColumn="1" w:lastColumn="1" w:noHBand="0" w:noVBand="0"/>
      </w:tblPr>
      <w:tblGrid>
        <w:gridCol w:w="6381"/>
        <w:gridCol w:w="1117"/>
        <w:gridCol w:w="1188"/>
        <w:gridCol w:w="1268"/>
      </w:tblGrid>
      <w:tr w:rsidR="00191719">
        <w:trPr>
          <w:trHeight w:val="296"/>
        </w:trPr>
        <w:tc>
          <w:tcPr>
            <w:tcW w:w="6381" w:type="dxa"/>
          </w:tcPr>
          <w:p w:rsidR="00191719" w:rsidRDefault="005B2F65">
            <w:pPr>
              <w:pStyle w:val="TableParagraph"/>
              <w:spacing w:line="183" w:lineRule="exact"/>
              <w:ind w:left="50"/>
              <w:rPr>
                <w:b/>
                <w:sz w:val="16"/>
              </w:rPr>
            </w:pPr>
            <w:r>
              <w:rPr>
                <w:b/>
                <w:color w:val="6F2927"/>
                <w:w w:val="105"/>
                <w:sz w:val="16"/>
              </w:rPr>
              <w:t>C4-1 CLOSING BALANCES AND RECONCILIATION OF CARRYING AMOUNT</w:t>
            </w:r>
          </w:p>
        </w:tc>
        <w:tc>
          <w:tcPr>
            <w:tcW w:w="3573" w:type="dxa"/>
            <w:gridSpan w:val="3"/>
          </w:tcPr>
          <w:p w:rsidR="00191719" w:rsidRDefault="00191719">
            <w:pPr>
              <w:pStyle w:val="TableParagraph"/>
              <w:rPr>
                <w:rFonts w:ascii="Times New Roman"/>
                <w:sz w:val="16"/>
              </w:rPr>
            </w:pPr>
          </w:p>
        </w:tc>
      </w:tr>
      <w:tr w:rsidR="00191719">
        <w:trPr>
          <w:trHeight w:val="497"/>
        </w:trPr>
        <w:tc>
          <w:tcPr>
            <w:tcW w:w="6381" w:type="dxa"/>
          </w:tcPr>
          <w:p w:rsidR="00191719" w:rsidRDefault="00191719">
            <w:pPr>
              <w:pStyle w:val="TableParagraph"/>
              <w:rPr>
                <w:rFonts w:ascii="Times New Roman"/>
                <w:sz w:val="16"/>
              </w:rPr>
            </w:pPr>
          </w:p>
        </w:tc>
        <w:tc>
          <w:tcPr>
            <w:tcW w:w="1117" w:type="dxa"/>
          </w:tcPr>
          <w:p w:rsidR="00191719" w:rsidRDefault="005B2F65">
            <w:pPr>
              <w:pStyle w:val="TableParagraph"/>
              <w:spacing w:before="111"/>
              <w:ind w:left="-1" w:right="56"/>
              <w:jc w:val="right"/>
              <w:rPr>
                <w:b/>
                <w:i/>
                <w:sz w:val="16"/>
              </w:rPr>
            </w:pPr>
            <w:r>
              <w:rPr>
                <w:b/>
                <w:i/>
                <w:color w:val="1D1D1B"/>
                <w:sz w:val="16"/>
              </w:rPr>
              <w:t>2019</w:t>
            </w:r>
          </w:p>
          <w:p w:rsidR="00191719" w:rsidRDefault="005B2F65">
            <w:pPr>
              <w:pStyle w:val="TableParagraph"/>
              <w:spacing w:before="9" w:line="173" w:lineRule="exact"/>
              <w:ind w:right="61"/>
              <w:jc w:val="right"/>
              <w:rPr>
                <w:b/>
                <w:i/>
                <w:sz w:val="16"/>
              </w:rPr>
            </w:pPr>
            <w:r>
              <w:rPr>
                <w:b/>
                <w:i/>
                <w:color w:val="1D1D1B"/>
                <w:w w:val="103"/>
                <w:sz w:val="16"/>
              </w:rPr>
              <w:t>$</w:t>
            </w:r>
          </w:p>
        </w:tc>
        <w:tc>
          <w:tcPr>
            <w:tcW w:w="1188" w:type="dxa"/>
          </w:tcPr>
          <w:p w:rsidR="00191719" w:rsidRDefault="00191719">
            <w:pPr>
              <w:pStyle w:val="TableParagraph"/>
              <w:rPr>
                <w:rFonts w:ascii="Times New Roman"/>
                <w:sz w:val="16"/>
              </w:rPr>
            </w:pPr>
          </w:p>
        </w:tc>
        <w:tc>
          <w:tcPr>
            <w:tcW w:w="1268" w:type="dxa"/>
          </w:tcPr>
          <w:p w:rsidR="00191719" w:rsidRDefault="005B2F65">
            <w:pPr>
              <w:pStyle w:val="TableParagraph"/>
              <w:spacing w:before="111"/>
              <w:ind w:right="57"/>
              <w:jc w:val="right"/>
              <w:rPr>
                <w:b/>
                <w:i/>
                <w:sz w:val="16"/>
              </w:rPr>
            </w:pPr>
            <w:r>
              <w:rPr>
                <w:b/>
                <w:i/>
                <w:color w:val="1D1D1B"/>
                <w:sz w:val="16"/>
              </w:rPr>
              <w:t>2018</w:t>
            </w:r>
          </w:p>
          <w:p w:rsidR="00191719" w:rsidRDefault="005B2F65">
            <w:pPr>
              <w:pStyle w:val="TableParagraph"/>
              <w:spacing w:before="9" w:line="173" w:lineRule="exact"/>
              <w:ind w:right="61"/>
              <w:jc w:val="right"/>
              <w:rPr>
                <w:b/>
                <w:i/>
                <w:sz w:val="16"/>
              </w:rPr>
            </w:pPr>
            <w:r>
              <w:rPr>
                <w:b/>
                <w:i/>
                <w:color w:val="1D1D1B"/>
                <w:w w:val="103"/>
                <w:sz w:val="16"/>
              </w:rPr>
              <w:t>$</w:t>
            </w:r>
          </w:p>
        </w:tc>
      </w:tr>
      <w:tr w:rsidR="00191719">
        <w:trPr>
          <w:trHeight w:val="202"/>
        </w:trPr>
        <w:tc>
          <w:tcPr>
            <w:tcW w:w="6381" w:type="dxa"/>
          </w:tcPr>
          <w:p w:rsidR="00191719" w:rsidRDefault="005B2F65">
            <w:pPr>
              <w:pStyle w:val="TableParagraph"/>
              <w:spacing w:before="11" w:line="170" w:lineRule="exact"/>
              <w:ind w:left="50"/>
              <w:rPr>
                <w:sz w:val="16"/>
              </w:rPr>
            </w:pPr>
            <w:r>
              <w:rPr>
                <w:color w:val="1D1D1B"/>
                <w:w w:val="105"/>
                <w:sz w:val="16"/>
              </w:rPr>
              <w:t>At cost</w:t>
            </w:r>
          </w:p>
        </w:tc>
        <w:tc>
          <w:tcPr>
            <w:tcW w:w="1117" w:type="dxa"/>
          </w:tcPr>
          <w:p w:rsidR="00191719" w:rsidRDefault="005B2F65">
            <w:pPr>
              <w:pStyle w:val="TableParagraph"/>
              <w:spacing w:before="7" w:line="175" w:lineRule="exact"/>
              <w:ind w:left="-1" w:right="33"/>
              <w:jc w:val="right"/>
              <w:rPr>
                <w:sz w:val="16"/>
              </w:rPr>
            </w:pPr>
            <w:r>
              <w:rPr>
                <w:color w:val="1D1D1B"/>
                <w:sz w:val="16"/>
              </w:rPr>
              <w:t>286,153</w:t>
            </w:r>
          </w:p>
        </w:tc>
        <w:tc>
          <w:tcPr>
            <w:tcW w:w="1188" w:type="dxa"/>
          </w:tcPr>
          <w:p w:rsidR="00191719" w:rsidRDefault="00191719">
            <w:pPr>
              <w:pStyle w:val="TableParagraph"/>
              <w:rPr>
                <w:rFonts w:ascii="Times New Roman"/>
                <w:sz w:val="14"/>
              </w:rPr>
            </w:pPr>
          </w:p>
        </w:tc>
        <w:tc>
          <w:tcPr>
            <w:tcW w:w="1268" w:type="dxa"/>
          </w:tcPr>
          <w:p w:rsidR="00191719" w:rsidRDefault="005B2F65">
            <w:pPr>
              <w:pStyle w:val="TableParagraph"/>
              <w:spacing w:before="7" w:line="175" w:lineRule="exact"/>
              <w:ind w:right="33"/>
              <w:jc w:val="right"/>
              <w:rPr>
                <w:sz w:val="16"/>
              </w:rPr>
            </w:pPr>
            <w:r>
              <w:rPr>
                <w:color w:val="1D1D1B"/>
                <w:sz w:val="16"/>
              </w:rPr>
              <w:t>282,744</w:t>
            </w:r>
          </w:p>
        </w:tc>
      </w:tr>
      <w:tr w:rsidR="00191719">
        <w:trPr>
          <w:trHeight w:val="199"/>
        </w:trPr>
        <w:tc>
          <w:tcPr>
            <w:tcW w:w="6381" w:type="dxa"/>
          </w:tcPr>
          <w:p w:rsidR="00191719" w:rsidRDefault="005B2F65">
            <w:pPr>
              <w:pStyle w:val="TableParagraph"/>
              <w:spacing w:before="9" w:line="170" w:lineRule="exact"/>
              <w:ind w:left="50"/>
              <w:rPr>
                <w:sz w:val="16"/>
              </w:rPr>
            </w:pPr>
            <w:r>
              <w:rPr>
                <w:color w:val="1D1D1B"/>
                <w:w w:val="105"/>
                <w:sz w:val="16"/>
              </w:rPr>
              <w:t>Less: accumulated depreciation</w:t>
            </w:r>
          </w:p>
        </w:tc>
        <w:tc>
          <w:tcPr>
            <w:tcW w:w="1117" w:type="dxa"/>
          </w:tcPr>
          <w:p w:rsidR="00191719" w:rsidRDefault="005B2F65">
            <w:pPr>
              <w:pStyle w:val="TableParagraph"/>
              <w:tabs>
                <w:tab w:val="left" w:pos="378"/>
              </w:tabs>
              <w:spacing w:before="5" w:line="175" w:lineRule="exact"/>
              <w:ind w:left="-1" w:right="32"/>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(142,276)</w:t>
            </w:r>
          </w:p>
        </w:tc>
        <w:tc>
          <w:tcPr>
            <w:tcW w:w="1188" w:type="dxa"/>
          </w:tcPr>
          <w:p w:rsidR="00191719" w:rsidRDefault="00191719">
            <w:pPr>
              <w:pStyle w:val="TableParagraph"/>
              <w:rPr>
                <w:rFonts w:ascii="Times New Roman"/>
                <w:sz w:val="12"/>
              </w:rPr>
            </w:pPr>
          </w:p>
        </w:tc>
        <w:tc>
          <w:tcPr>
            <w:tcW w:w="1268" w:type="dxa"/>
          </w:tcPr>
          <w:p w:rsidR="00191719" w:rsidRDefault="005B2F65">
            <w:pPr>
              <w:pStyle w:val="TableParagraph"/>
              <w:tabs>
                <w:tab w:val="left" w:pos="529"/>
              </w:tabs>
              <w:spacing w:before="5" w:line="175" w:lineRule="exact"/>
              <w:ind w:right="32"/>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(207,526)</w:t>
            </w:r>
          </w:p>
        </w:tc>
      </w:tr>
      <w:tr w:rsidR="00191719">
        <w:trPr>
          <w:trHeight w:val="203"/>
        </w:trPr>
        <w:tc>
          <w:tcPr>
            <w:tcW w:w="6381" w:type="dxa"/>
          </w:tcPr>
          <w:p w:rsidR="00191719" w:rsidRDefault="00191719">
            <w:pPr>
              <w:pStyle w:val="TableParagraph"/>
              <w:rPr>
                <w:rFonts w:ascii="Times New Roman"/>
                <w:sz w:val="14"/>
              </w:rPr>
            </w:pPr>
          </w:p>
        </w:tc>
        <w:tc>
          <w:tcPr>
            <w:tcW w:w="1117" w:type="dxa"/>
            <w:tcBorders>
              <w:bottom w:val="single" w:sz="6" w:space="0" w:color="1D1D1B"/>
            </w:tcBorders>
          </w:tcPr>
          <w:p w:rsidR="00191719" w:rsidRDefault="005B2F65">
            <w:pPr>
              <w:pStyle w:val="TableParagraph"/>
              <w:tabs>
                <w:tab w:val="left" w:pos="486"/>
              </w:tabs>
              <w:spacing w:before="4" w:line="179" w:lineRule="exact"/>
              <w:ind w:left="-1" w:right="33"/>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4"/>
                <w:sz w:val="16"/>
                <w:u w:val="single" w:color="1D1D1B"/>
              </w:rPr>
              <w:t>143,877</w:t>
            </w:r>
          </w:p>
        </w:tc>
        <w:tc>
          <w:tcPr>
            <w:tcW w:w="1188" w:type="dxa"/>
          </w:tcPr>
          <w:p w:rsidR="00191719" w:rsidRDefault="00191719">
            <w:pPr>
              <w:pStyle w:val="TableParagraph"/>
              <w:rPr>
                <w:rFonts w:ascii="Times New Roman"/>
                <w:sz w:val="14"/>
              </w:rPr>
            </w:pPr>
          </w:p>
        </w:tc>
        <w:tc>
          <w:tcPr>
            <w:tcW w:w="1268" w:type="dxa"/>
            <w:tcBorders>
              <w:bottom w:val="single" w:sz="6" w:space="0" w:color="1D1D1B"/>
            </w:tcBorders>
          </w:tcPr>
          <w:p w:rsidR="00191719" w:rsidRDefault="005B2F65">
            <w:pPr>
              <w:pStyle w:val="TableParagraph"/>
              <w:spacing w:before="4" w:line="179" w:lineRule="exact"/>
              <w:ind w:right="33"/>
              <w:jc w:val="right"/>
              <w:rPr>
                <w:sz w:val="16"/>
              </w:rPr>
            </w:pPr>
            <w:r>
              <w:rPr>
                <w:color w:val="1D1D1B"/>
                <w:sz w:val="16"/>
              </w:rPr>
              <w:t>75,218</w:t>
            </w:r>
          </w:p>
        </w:tc>
      </w:tr>
      <w:tr w:rsidR="00191719">
        <w:trPr>
          <w:trHeight w:val="678"/>
        </w:trPr>
        <w:tc>
          <w:tcPr>
            <w:tcW w:w="6381" w:type="dxa"/>
          </w:tcPr>
          <w:p w:rsidR="00191719" w:rsidRDefault="00191719">
            <w:pPr>
              <w:pStyle w:val="TableParagraph"/>
              <w:rPr>
                <w:b/>
                <w:sz w:val="18"/>
              </w:rPr>
            </w:pPr>
          </w:p>
          <w:p w:rsidR="00191719" w:rsidRDefault="00191719">
            <w:pPr>
              <w:pStyle w:val="TableParagraph"/>
              <w:spacing w:before="10"/>
              <w:rPr>
                <w:b/>
                <w:sz w:val="14"/>
              </w:rPr>
            </w:pPr>
          </w:p>
          <w:p w:rsidR="00191719" w:rsidRDefault="005B2F65">
            <w:pPr>
              <w:pStyle w:val="TableParagraph"/>
              <w:ind w:left="50"/>
              <w:rPr>
                <w:i/>
                <w:sz w:val="16"/>
              </w:rPr>
            </w:pPr>
            <w:r>
              <w:rPr>
                <w:i/>
                <w:color w:val="1D1D1B"/>
                <w:w w:val="105"/>
                <w:sz w:val="16"/>
              </w:rPr>
              <w:t>Represented by movement in carrying amount</w:t>
            </w:r>
          </w:p>
        </w:tc>
        <w:tc>
          <w:tcPr>
            <w:tcW w:w="1117" w:type="dxa"/>
            <w:tcBorders>
              <w:top w:val="single" w:sz="6" w:space="0" w:color="1D1D1B"/>
            </w:tcBorders>
          </w:tcPr>
          <w:p w:rsidR="00191719" w:rsidRDefault="00191719">
            <w:pPr>
              <w:pStyle w:val="TableParagraph"/>
              <w:rPr>
                <w:rFonts w:ascii="Times New Roman"/>
                <w:sz w:val="16"/>
              </w:rPr>
            </w:pPr>
          </w:p>
        </w:tc>
        <w:tc>
          <w:tcPr>
            <w:tcW w:w="1188" w:type="dxa"/>
          </w:tcPr>
          <w:p w:rsidR="00191719" w:rsidRDefault="00191719">
            <w:pPr>
              <w:pStyle w:val="TableParagraph"/>
              <w:rPr>
                <w:rFonts w:ascii="Times New Roman"/>
                <w:sz w:val="16"/>
              </w:rPr>
            </w:pPr>
          </w:p>
        </w:tc>
        <w:tc>
          <w:tcPr>
            <w:tcW w:w="1268" w:type="dxa"/>
            <w:tcBorders>
              <w:top w:val="single" w:sz="6" w:space="0" w:color="1D1D1B"/>
            </w:tcBorders>
          </w:tcPr>
          <w:p w:rsidR="00191719" w:rsidRDefault="00191719">
            <w:pPr>
              <w:pStyle w:val="TableParagraph"/>
              <w:rPr>
                <w:rFonts w:ascii="Times New Roman"/>
                <w:sz w:val="16"/>
              </w:rPr>
            </w:pPr>
          </w:p>
        </w:tc>
      </w:tr>
      <w:tr w:rsidR="00191719">
        <w:trPr>
          <w:trHeight w:val="403"/>
        </w:trPr>
        <w:tc>
          <w:tcPr>
            <w:tcW w:w="6381" w:type="dxa"/>
          </w:tcPr>
          <w:p w:rsidR="00191719" w:rsidRDefault="005B2F65">
            <w:pPr>
              <w:pStyle w:val="TableParagraph"/>
              <w:spacing w:before="114"/>
              <w:ind w:left="50"/>
              <w:rPr>
                <w:b/>
                <w:sz w:val="16"/>
              </w:rPr>
            </w:pPr>
            <w:r>
              <w:rPr>
                <w:b/>
                <w:color w:val="1D1D1B"/>
                <w:w w:val="105"/>
                <w:sz w:val="16"/>
              </w:rPr>
              <w:t>Plant and equipment</w:t>
            </w:r>
          </w:p>
        </w:tc>
        <w:tc>
          <w:tcPr>
            <w:tcW w:w="1117" w:type="dxa"/>
          </w:tcPr>
          <w:p w:rsidR="00191719" w:rsidRDefault="00191719">
            <w:pPr>
              <w:pStyle w:val="TableParagraph"/>
              <w:rPr>
                <w:rFonts w:ascii="Times New Roman"/>
                <w:sz w:val="16"/>
              </w:rPr>
            </w:pPr>
          </w:p>
        </w:tc>
        <w:tc>
          <w:tcPr>
            <w:tcW w:w="1188" w:type="dxa"/>
          </w:tcPr>
          <w:p w:rsidR="00191719" w:rsidRDefault="00191719">
            <w:pPr>
              <w:pStyle w:val="TableParagraph"/>
              <w:rPr>
                <w:rFonts w:ascii="Times New Roman"/>
                <w:sz w:val="16"/>
              </w:rPr>
            </w:pPr>
          </w:p>
        </w:tc>
        <w:tc>
          <w:tcPr>
            <w:tcW w:w="1268" w:type="dxa"/>
          </w:tcPr>
          <w:p w:rsidR="00191719" w:rsidRDefault="00191719">
            <w:pPr>
              <w:pStyle w:val="TableParagraph"/>
              <w:rPr>
                <w:rFonts w:ascii="Times New Roman"/>
                <w:sz w:val="16"/>
              </w:rPr>
            </w:pPr>
          </w:p>
        </w:tc>
      </w:tr>
      <w:tr w:rsidR="00191719">
        <w:trPr>
          <w:trHeight w:val="298"/>
        </w:trPr>
        <w:tc>
          <w:tcPr>
            <w:tcW w:w="6381" w:type="dxa"/>
          </w:tcPr>
          <w:p w:rsidR="00191719" w:rsidRDefault="005B2F65">
            <w:pPr>
              <w:pStyle w:val="TableParagraph"/>
              <w:spacing w:before="108" w:line="170" w:lineRule="exact"/>
              <w:ind w:left="50"/>
              <w:rPr>
                <w:sz w:val="16"/>
              </w:rPr>
            </w:pPr>
            <w:r>
              <w:rPr>
                <w:color w:val="1D1D1B"/>
                <w:w w:val="105"/>
                <w:sz w:val="16"/>
              </w:rPr>
              <w:t>Carrying amount at start of year</w:t>
            </w:r>
          </w:p>
        </w:tc>
        <w:tc>
          <w:tcPr>
            <w:tcW w:w="1117" w:type="dxa"/>
          </w:tcPr>
          <w:p w:rsidR="00191719" w:rsidRDefault="005B2F65">
            <w:pPr>
              <w:pStyle w:val="TableParagraph"/>
              <w:spacing w:before="103" w:line="175" w:lineRule="exact"/>
              <w:ind w:left="-1" w:right="33"/>
              <w:jc w:val="right"/>
              <w:rPr>
                <w:sz w:val="16"/>
              </w:rPr>
            </w:pPr>
            <w:r>
              <w:rPr>
                <w:color w:val="1D1D1B"/>
                <w:sz w:val="16"/>
              </w:rPr>
              <w:t>75,218</w:t>
            </w:r>
          </w:p>
        </w:tc>
        <w:tc>
          <w:tcPr>
            <w:tcW w:w="1188" w:type="dxa"/>
          </w:tcPr>
          <w:p w:rsidR="00191719" w:rsidRDefault="00191719">
            <w:pPr>
              <w:pStyle w:val="TableParagraph"/>
              <w:rPr>
                <w:rFonts w:ascii="Times New Roman"/>
                <w:sz w:val="16"/>
              </w:rPr>
            </w:pPr>
          </w:p>
        </w:tc>
        <w:tc>
          <w:tcPr>
            <w:tcW w:w="1268" w:type="dxa"/>
          </w:tcPr>
          <w:p w:rsidR="00191719" w:rsidRDefault="005B2F65">
            <w:pPr>
              <w:pStyle w:val="TableParagraph"/>
              <w:spacing w:before="103" w:line="175" w:lineRule="exact"/>
              <w:ind w:right="33"/>
              <w:jc w:val="right"/>
              <w:rPr>
                <w:sz w:val="16"/>
              </w:rPr>
            </w:pPr>
            <w:r>
              <w:rPr>
                <w:color w:val="1D1D1B"/>
                <w:sz w:val="16"/>
              </w:rPr>
              <w:t>79,776</w:t>
            </w:r>
          </w:p>
        </w:tc>
      </w:tr>
      <w:tr w:rsidR="00191719">
        <w:trPr>
          <w:trHeight w:val="199"/>
        </w:trPr>
        <w:tc>
          <w:tcPr>
            <w:tcW w:w="6381" w:type="dxa"/>
          </w:tcPr>
          <w:p w:rsidR="00191719" w:rsidRDefault="005B2F65">
            <w:pPr>
              <w:pStyle w:val="TableParagraph"/>
              <w:spacing w:before="9" w:line="170" w:lineRule="exact"/>
              <w:ind w:left="50"/>
              <w:rPr>
                <w:sz w:val="16"/>
              </w:rPr>
            </w:pPr>
            <w:r>
              <w:rPr>
                <w:color w:val="1D1D1B"/>
                <w:w w:val="105"/>
                <w:sz w:val="16"/>
              </w:rPr>
              <w:t>Additions</w:t>
            </w:r>
          </w:p>
        </w:tc>
        <w:tc>
          <w:tcPr>
            <w:tcW w:w="1117" w:type="dxa"/>
          </w:tcPr>
          <w:p w:rsidR="00191719" w:rsidRDefault="005B2F65">
            <w:pPr>
              <w:pStyle w:val="TableParagraph"/>
              <w:spacing w:before="5" w:line="175" w:lineRule="exact"/>
              <w:ind w:left="-1" w:right="33"/>
              <w:jc w:val="right"/>
              <w:rPr>
                <w:sz w:val="16"/>
              </w:rPr>
            </w:pPr>
            <w:r>
              <w:rPr>
                <w:color w:val="1D1D1B"/>
                <w:sz w:val="16"/>
              </w:rPr>
              <w:t>115,135</w:t>
            </w:r>
          </w:p>
        </w:tc>
        <w:tc>
          <w:tcPr>
            <w:tcW w:w="1188" w:type="dxa"/>
          </w:tcPr>
          <w:p w:rsidR="00191719" w:rsidRDefault="00191719">
            <w:pPr>
              <w:pStyle w:val="TableParagraph"/>
              <w:rPr>
                <w:rFonts w:ascii="Times New Roman"/>
                <w:sz w:val="12"/>
              </w:rPr>
            </w:pPr>
          </w:p>
        </w:tc>
        <w:tc>
          <w:tcPr>
            <w:tcW w:w="1268" w:type="dxa"/>
          </w:tcPr>
          <w:p w:rsidR="00191719" w:rsidRDefault="005B2F65">
            <w:pPr>
              <w:pStyle w:val="TableParagraph"/>
              <w:spacing w:before="5" w:line="175" w:lineRule="exact"/>
              <w:ind w:right="33"/>
              <w:jc w:val="right"/>
              <w:rPr>
                <w:sz w:val="16"/>
              </w:rPr>
            </w:pPr>
            <w:r>
              <w:rPr>
                <w:color w:val="1D1D1B"/>
                <w:sz w:val="16"/>
              </w:rPr>
              <w:t>19,985</w:t>
            </w:r>
          </w:p>
        </w:tc>
      </w:tr>
      <w:tr w:rsidR="00191719">
        <w:trPr>
          <w:trHeight w:val="199"/>
        </w:trPr>
        <w:tc>
          <w:tcPr>
            <w:tcW w:w="6381" w:type="dxa"/>
          </w:tcPr>
          <w:p w:rsidR="00191719" w:rsidRDefault="005B2F65">
            <w:pPr>
              <w:pStyle w:val="TableParagraph"/>
              <w:spacing w:before="9" w:line="170" w:lineRule="exact"/>
              <w:ind w:left="50"/>
              <w:rPr>
                <w:sz w:val="16"/>
              </w:rPr>
            </w:pPr>
            <w:r>
              <w:rPr>
                <w:color w:val="1D1D1B"/>
                <w:w w:val="105"/>
                <w:sz w:val="16"/>
              </w:rPr>
              <w:t>Depreciation</w:t>
            </w:r>
          </w:p>
        </w:tc>
        <w:tc>
          <w:tcPr>
            <w:tcW w:w="1117" w:type="dxa"/>
          </w:tcPr>
          <w:p w:rsidR="00191719" w:rsidRDefault="005B2F65">
            <w:pPr>
              <w:pStyle w:val="TableParagraph"/>
              <w:tabs>
                <w:tab w:val="left" w:pos="469"/>
              </w:tabs>
              <w:spacing w:before="5" w:line="175" w:lineRule="exact"/>
              <w:ind w:left="-1" w:right="32"/>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(46,476)</w:t>
            </w:r>
          </w:p>
        </w:tc>
        <w:tc>
          <w:tcPr>
            <w:tcW w:w="1188" w:type="dxa"/>
          </w:tcPr>
          <w:p w:rsidR="00191719" w:rsidRDefault="00191719">
            <w:pPr>
              <w:pStyle w:val="TableParagraph"/>
              <w:rPr>
                <w:rFonts w:ascii="Times New Roman"/>
                <w:sz w:val="12"/>
              </w:rPr>
            </w:pPr>
          </w:p>
        </w:tc>
        <w:tc>
          <w:tcPr>
            <w:tcW w:w="1268" w:type="dxa"/>
          </w:tcPr>
          <w:p w:rsidR="00191719" w:rsidRDefault="005B2F65">
            <w:pPr>
              <w:pStyle w:val="TableParagraph"/>
              <w:tabs>
                <w:tab w:val="left" w:pos="620"/>
              </w:tabs>
              <w:spacing w:before="5" w:line="175" w:lineRule="exact"/>
              <w:ind w:right="32"/>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(24,543)</w:t>
            </w:r>
          </w:p>
        </w:tc>
      </w:tr>
      <w:tr w:rsidR="00191719">
        <w:trPr>
          <w:trHeight w:val="203"/>
        </w:trPr>
        <w:tc>
          <w:tcPr>
            <w:tcW w:w="6381" w:type="dxa"/>
          </w:tcPr>
          <w:p w:rsidR="00191719" w:rsidRDefault="005B2F65">
            <w:pPr>
              <w:pStyle w:val="TableParagraph"/>
              <w:spacing w:before="9" w:line="174" w:lineRule="exact"/>
              <w:ind w:left="50"/>
              <w:rPr>
                <w:sz w:val="16"/>
              </w:rPr>
            </w:pPr>
            <w:r>
              <w:rPr>
                <w:color w:val="1D1D1B"/>
                <w:w w:val="105"/>
                <w:sz w:val="16"/>
              </w:rPr>
              <w:t>Carrying amount at end of year</w:t>
            </w:r>
          </w:p>
        </w:tc>
        <w:tc>
          <w:tcPr>
            <w:tcW w:w="1117" w:type="dxa"/>
            <w:tcBorders>
              <w:bottom w:val="single" w:sz="6" w:space="0" w:color="1D1D1B"/>
            </w:tcBorders>
          </w:tcPr>
          <w:p w:rsidR="00191719" w:rsidRDefault="005B2F65">
            <w:pPr>
              <w:pStyle w:val="TableParagraph"/>
              <w:tabs>
                <w:tab w:val="left" w:pos="486"/>
              </w:tabs>
              <w:spacing w:before="5" w:line="179" w:lineRule="exact"/>
              <w:ind w:left="-1" w:right="33"/>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4"/>
                <w:sz w:val="16"/>
                <w:u w:val="single" w:color="1D1D1B"/>
              </w:rPr>
              <w:t>143,877</w:t>
            </w:r>
          </w:p>
        </w:tc>
        <w:tc>
          <w:tcPr>
            <w:tcW w:w="1188" w:type="dxa"/>
          </w:tcPr>
          <w:p w:rsidR="00191719" w:rsidRDefault="00191719">
            <w:pPr>
              <w:pStyle w:val="TableParagraph"/>
              <w:rPr>
                <w:rFonts w:ascii="Times New Roman"/>
                <w:sz w:val="14"/>
              </w:rPr>
            </w:pPr>
          </w:p>
        </w:tc>
        <w:tc>
          <w:tcPr>
            <w:tcW w:w="1268" w:type="dxa"/>
            <w:tcBorders>
              <w:bottom w:val="single" w:sz="6" w:space="0" w:color="1D1D1B"/>
            </w:tcBorders>
          </w:tcPr>
          <w:p w:rsidR="00191719" w:rsidRDefault="005B2F65">
            <w:pPr>
              <w:pStyle w:val="TableParagraph"/>
              <w:spacing w:before="5" w:line="179" w:lineRule="exact"/>
              <w:ind w:right="33"/>
              <w:jc w:val="right"/>
              <w:rPr>
                <w:sz w:val="16"/>
              </w:rPr>
            </w:pPr>
            <w:r>
              <w:rPr>
                <w:color w:val="1D1D1B"/>
                <w:sz w:val="16"/>
              </w:rPr>
              <w:t>75,218</w:t>
            </w:r>
          </w:p>
        </w:tc>
      </w:tr>
      <w:tr w:rsidR="00191719">
        <w:trPr>
          <w:trHeight w:val="368"/>
        </w:trPr>
        <w:tc>
          <w:tcPr>
            <w:tcW w:w="6381" w:type="dxa"/>
          </w:tcPr>
          <w:p w:rsidR="00191719" w:rsidRDefault="00191719">
            <w:pPr>
              <w:pStyle w:val="TableParagraph"/>
              <w:spacing w:before="10"/>
              <w:rPr>
                <w:b/>
                <w:sz w:val="15"/>
              </w:rPr>
            </w:pPr>
          </w:p>
          <w:p w:rsidR="00191719" w:rsidRDefault="005B2F65">
            <w:pPr>
              <w:pStyle w:val="TableParagraph"/>
              <w:spacing w:before="1" w:line="165" w:lineRule="exact"/>
              <w:ind w:left="50"/>
              <w:rPr>
                <w:b/>
                <w:sz w:val="16"/>
              </w:rPr>
            </w:pPr>
            <w:r>
              <w:rPr>
                <w:b/>
                <w:color w:val="6F2927"/>
                <w:w w:val="105"/>
                <w:sz w:val="16"/>
              </w:rPr>
              <w:t>C4-2 RECOGNITION AND ACQUISITION</w:t>
            </w:r>
          </w:p>
        </w:tc>
        <w:tc>
          <w:tcPr>
            <w:tcW w:w="1117" w:type="dxa"/>
            <w:tcBorders>
              <w:top w:val="single" w:sz="6" w:space="0" w:color="1D1D1B"/>
            </w:tcBorders>
          </w:tcPr>
          <w:p w:rsidR="00191719" w:rsidRDefault="00191719">
            <w:pPr>
              <w:pStyle w:val="TableParagraph"/>
              <w:rPr>
                <w:rFonts w:ascii="Times New Roman"/>
                <w:sz w:val="16"/>
              </w:rPr>
            </w:pPr>
          </w:p>
        </w:tc>
        <w:tc>
          <w:tcPr>
            <w:tcW w:w="1188" w:type="dxa"/>
          </w:tcPr>
          <w:p w:rsidR="00191719" w:rsidRDefault="00191719">
            <w:pPr>
              <w:pStyle w:val="TableParagraph"/>
              <w:rPr>
                <w:rFonts w:ascii="Times New Roman"/>
                <w:sz w:val="16"/>
              </w:rPr>
            </w:pPr>
          </w:p>
        </w:tc>
        <w:tc>
          <w:tcPr>
            <w:tcW w:w="1268" w:type="dxa"/>
            <w:tcBorders>
              <w:top w:val="single" w:sz="6" w:space="0" w:color="1D1D1B"/>
            </w:tcBorders>
          </w:tcPr>
          <w:p w:rsidR="00191719" w:rsidRDefault="00191719">
            <w:pPr>
              <w:pStyle w:val="TableParagraph"/>
              <w:rPr>
                <w:rFonts w:ascii="Times New Roman"/>
                <w:sz w:val="16"/>
              </w:rPr>
            </w:pPr>
          </w:p>
        </w:tc>
      </w:tr>
    </w:tbl>
    <w:p w:rsidR="00191719" w:rsidRDefault="00191719">
      <w:pPr>
        <w:pStyle w:val="BodyText"/>
        <w:spacing w:before="1"/>
        <w:rPr>
          <w:b/>
          <w:sz w:val="19"/>
        </w:rPr>
      </w:pPr>
    </w:p>
    <w:p w:rsidR="00191719" w:rsidRDefault="00022984">
      <w:pPr>
        <w:ind w:left="499"/>
        <w:rPr>
          <w:b/>
          <w:sz w:val="16"/>
        </w:rPr>
      </w:pPr>
      <w:r>
        <w:pict>
          <v:line id="_x0000_s1050" style="position:absolute;left:0;text-align:left;z-index:-258883584;mso-position-horizontal-relative:page" from="488.75pt,-31.05pt" to="552.15pt,-31.05pt" strokecolor="#1d1d1b" strokeweight=".24906mm">
            <w10:wrap anchorx="page"/>
          </v:line>
        </w:pict>
      </w:r>
      <w:r w:rsidR="005B2F65">
        <w:rPr>
          <w:b/>
          <w:color w:val="1D1D1B"/>
          <w:w w:val="105"/>
          <w:sz w:val="16"/>
        </w:rPr>
        <w:t>Accounting Policy - Recognition</w:t>
      </w:r>
    </w:p>
    <w:p w:rsidR="00191719" w:rsidRDefault="005B2F65">
      <w:pPr>
        <w:spacing w:before="13"/>
        <w:ind w:left="499"/>
        <w:rPr>
          <w:i/>
          <w:sz w:val="16"/>
        </w:rPr>
      </w:pPr>
      <w:r>
        <w:rPr>
          <w:i/>
          <w:color w:val="1D1D1B"/>
          <w:w w:val="105"/>
          <w:sz w:val="16"/>
          <w:u w:val="single" w:color="1D1D1B"/>
        </w:rPr>
        <w:t>Basis of capitalisation and recognition thresholds</w:t>
      </w:r>
    </w:p>
    <w:p w:rsidR="00191719" w:rsidRDefault="005B2F65">
      <w:pPr>
        <w:spacing w:before="28" w:line="264" w:lineRule="auto"/>
        <w:ind w:left="499"/>
        <w:rPr>
          <w:sz w:val="16"/>
        </w:rPr>
      </w:pPr>
      <w:r>
        <w:rPr>
          <w:color w:val="1D1D1B"/>
          <w:w w:val="105"/>
          <w:sz w:val="16"/>
        </w:rPr>
        <w:t>Items of property, plant and equipment with a cost or other value equal to or in excess of the following thresholds are recognised for financial reporting purposes in the year of acquisition:</w:t>
      </w:r>
    </w:p>
    <w:p w:rsidR="00191719" w:rsidRDefault="00191719">
      <w:pPr>
        <w:pStyle w:val="BodyText"/>
        <w:spacing w:before="11"/>
        <w:rPr>
          <w:sz w:val="10"/>
        </w:rPr>
      </w:pPr>
    </w:p>
    <w:p w:rsidR="00191719" w:rsidRDefault="005B2F65">
      <w:pPr>
        <w:tabs>
          <w:tab w:val="left" w:pos="5182"/>
        </w:tabs>
        <w:spacing w:before="100"/>
        <w:ind w:left="499"/>
        <w:rPr>
          <w:sz w:val="16"/>
        </w:rPr>
      </w:pPr>
      <w:r>
        <w:rPr>
          <w:color w:val="1D1D1B"/>
          <w:w w:val="105"/>
          <w:sz w:val="16"/>
        </w:rPr>
        <w:t>Plant</w:t>
      </w:r>
      <w:r>
        <w:rPr>
          <w:color w:val="1D1D1B"/>
          <w:spacing w:val="-12"/>
          <w:w w:val="105"/>
          <w:sz w:val="16"/>
        </w:rPr>
        <w:t xml:space="preserve"> </w:t>
      </w:r>
      <w:r>
        <w:rPr>
          <w:color w:val="1D1D1B"/>
          <w:w w:val="105"/>
          <w:sz w:val="16"/>
        </w:rPr>
        <w:t>and</w:t>
      </w:r>
      <w:r>
        <w:rPr>
          <w:color w:val="1D1D1B"/>
          <w:spacing w:val="-11"/>
          <w:w w:val="105"/>
          <w:sz w:val="16"/>
        </w:rPr>
        <w:t xml:space="preserve"> </w:t>
      </w:r>
      <w:r>
        <w:rPr>
          <w:color w:val="1D1D1B"/>
          <w:w w:val="105"/>
          <w:sz w:val="16"/>
        </w:rPr>
        <w:t>Equipment</w:t>
      </w:r>
      <w:r>
        <w:rPr>
          <w:color w:val="1D1D1B"/>
          <w:w w:val="105"/>
          <w:sz w:val="16"/>
        </w:rPr>
        <w:tab/>
        <w:t>$5,000</w:t>
      </w:r>
    </w:p>
    <w:p w:rsidR="00191719" w:rsidRDefault="00191719">
      <w:pPr>
        <w:pStyle w:val="BodyText"/>
        <w:spacing w:before="3"/>
        <w:rPr>
          <w:sz w:val="9"/>
        </w:rPr>
      </w:pPr>
    </w:p>
    <w:p w:rsidR="00191719" w:rsidRDefault="005B2F65">
      <w:pPr>
        <w:spacing w:before="100"/>
        <w:ind w:left="499"/>
        <w:rPr>
          <w:sz w:val="16"/>
        </w:rPr>
      </w:pPr>
      <w:r>
        <w:rPr>
          <w:color w:val="1D1D1B"/>
          <w:w w:val="105"/>
          <w:sz w:val="16"/>
        </w:rPr>
        <w:t>Items with a lesser value are expensed in the year of acquisition.</w:t>
      </w:r>
    </w:p>
    <w:p w:rsidR="00191719" w:rsidRDefault="00191719">
      <w:pPr>
        <w:pStyle w:val="BodyText"/>
        <w:spacing w:before="8"/>
        <w:rPr>
          <w:sz w:val="9"/>
        </w:rPr>
      </w:pPr>
    </w:p>
    <w:p w:rsidR="00191719" w:rsidRDefault="005B2F65">
      <w:pPr>
        <w:spacing w:before="100" w:line="264" w:lineRule="auto"/>
        <w:ind w:left="498" w:right="190"/>
        <w:jc w:val="both"/>
        <w:rPr>
          <w:sz w:val="16"/>
        </w:rPr>
      </w:pPr>
      <w:r>
        <w:rPr>
          <w:color w:val="1D1D1B"/>
          <w:w w:val="105"/>
          <w:sz w:val="16"/>
        </w:rPr>
        <w:t>Expenditure on property, plant and equipment is capitalised where it is probable that the expenditure will produce future service potential for the Agency. Subsequent expenditure is only added to an asset's carrying amount if it increases the service potential or useful</w:t>
      </w:r>
      <w:r>
        <w:rPr>
          <w:color w:val="1D1D1B"/>
          <w:spacing w:val="-10"/>
          <w:w w:val="105"/>
          <w:sz w:val="16"/>
        </w:rPr>
        <w:t xml:space="preserve"> </w:t>
      </w:r>
      <w:r>
        <w:rPr>
          <w:color w:val="1D1D1B"/>
          <w:w w:val="105"/>
          <w:sz w:val="16"/>
        </w:rPr>
        <w:t>life</w:t>
      </w:r>
      <w:r>
        <w:rPr>
          <w:color w:val="1D1D1B"/>
          <w:spacing w:val="-10"/>
          <w:w w:val="105"/>
          <w:sz w:val="16"/>
        </w:rPr>
        <w:t xml:space="preserve"> </w:t>
      </w:r>
      <w:r>
        <w:rPr>
          <w:color w:val="1D1D1B"/>
          <w:w w:val="105"/>
          <w:sz w:val="16"/>
        </w:rPr>
        <w:t>of</w:t>
      </w:r>
      <w:r>
        <w:rPr>
          <w:color w:val="1D1D1B"/>
          <w:spacing w:val="-9"/>
          <w:w w:val="105"/>
          <w:sz w:val="16"/>
        </w:rPr>
        <w:t xml:space="preserve"> </w:t>
      </w:r>
      <w:r>
        <w:rPr>
          <w:color w:val="1D1D1B"/>
          <w:w w:val="105"/>
          <w:sz w:val="16"/>
        </w:rPr>
        <w:t>that</w:t>
      </w:r>
      <w:r>
        <w:rPr>
          <w:color w:val="1D1D1B"/>
          <w:spacing w:val="-11"/>
          <w:w w:val="105"/>
          <w:sz w:val="16"/>
        </w:rPr>
        <w:t xml:space="preserve"> </w:t>
      </w:r>
      <w:r>
        <w:rPr>
          <w:color w:val="1D1D1B"/>
          <w:w w:val="105"/>
          <w:sz w:val="16"/>
        </w:rPr>
        <w:t>asset.</w:t>
      </w:r>
      <w:r>
        <w:rPr>
          <w:color w:val="1D1D1B"/>
          <w:spacing w:val="24"/>
          <w:w w:val="105"/>
          <w:sz w:val="16"/>
        </w:rPr>
        <w:t xml:space="preserve"> </w:t>
      </w:r>
      <w:r>
        <w:rPr>
          <w:color w:val="1D1D1B"/>
          <w:w w:val="105"/>
          <w:sz w:val="16"/>
        </w:rPr>
        <w:t>Maintenance</w:t>
      </w:r>
      <w:r>
        <w:rPr>
          <w:color w:val="1D1D1B"/>
          <w:spacing w:val="-10"/>
          <w:w w:val="105"/>
          <w:sz w:val="16"/>
        </w:rPr>
        <w:t xml:space="preserve"> </w:t>
      </w:r>
      <w:r>
        <w:rPr>
          <w:color w:val="1D1D1B"/>
          <w:w w:val="105"/>
          <w:sz w:val="16"/>
        </w:rPr>
        <w:t>expenditure</w:t>
      </w:r>
      <w:r>
        <w:rPr>
          <w:color w:val="1D1D1B"/>
          <w:spacing w:val="-10"/>
          <w:w w:val="105"/>
          <w:sz w:val="16"/>
        </w:rPr>
        <w:t xml:space="preserve"> </w:t>
      </w:r>
      <w:r>
        <w:rPr>
          <w:color w:val="1D1D1B"/>
          <w:w w:val="105"/>
          <w:sz w:val="16"/>
        </w:rPr>
        <w:t>that</w:t>
      </w:r>
      <w:r>
        <w:rPr>
          <w:color w:val="1D1D1B"/>
          <w:spacing w:val="-11"/>
          <w:w w:val="105"/>
          <w:sz w:val="16"/>
        </w:rPr>
        <w:t xml:space="preserve"> </w:t>
      </w:r>
      <w:r>
        <w:rPr>
          <w:color w:val="1D1D1B"/>
          <w:w w:val="105"/>
          <w:sz w:val="16"/>
        </w:rPr>
        <w:t>merely</w:t>
      </w:r>
      <w:r>
        <w:rPr>
          <w:color w:val="1D1D1B"/>
          <w:spacing w:val="-13"/>
          <w:w w:val="105"/>
          <w:sz w:val="16"/>
        </w:rPr>
        <w:t xml:space="preserve"> </w:t>
      </w:r>
      <w:r>
        <w:rPr>
          <w:color w:val="1D1D1B"/>
          <w:w w:val="105"/>
          <w:sz w:val="16"/>
        </w:rPr>
        <w:t>restores</w:t>
      </w:r>
      <w:r>
        <w:rPr>
          <w:color w:val="1D1D1B"/>
          <w:spacing w:val="-10"/>
          <w:w w:val="105"/>
          <w:sz w:val="16"/>
        </w:rPr>
        <w:t xml:space="preserve"> </w:t>
      </w:r>
      <w:r>
        <w:rPr>
          <w:color w:val="1D1D1B"/>
          <w:w w:val="105"/>
          <w:sz w:val="16"/>
        </w:rPr>
        <w:t>original</w:t>
      </w:r>
      <w:r>
        <w:rPr>
          <w:color w:val="1D1D1B"/>
          <w:spacing w:val="-9"/>
          <w:w w:val="105"/>
          <w:sz w:val="16"/>
        </w:rPr>
        <w:t xml:space="preserve"> </w:t>
      </w:r>
      <w:r>
        <w:rPr>
          <w:color w:val="1D1D1B"/>
          <w:w w:val="105"/>
          <w:sz w:val="16"/>
        </w:rPr>
        <w:t>service</w:t>
      </w:r>
      <w:r>
        <w:rPr>
          <w:color w:val="1D1D1B"/>
          <w:spacing w:val="-10"/>
          <w:w w:val="105"/>
          <w:sz w:val="16"/>
        </w:rPr>
        <w:t xml:space="preserve"> </w:t>
      </w:r>
      <w:r>
        <w:rPr>
          <w:color w:val="1D1D1B"/>
          <w:w w:val="105"/>
          <w:sz w:val="16"/>
        </w:rPr>
        <w:t>potential</w:t>
      </w:r>
      <w:r>
        <w:rPr>
          <w:color w:val="1D1D1B"/>
          <w:spacing w:val="-9"/>
          <w:w w:val="105"/>
          <w:sz w:val="16"/>
        </w:rPr>
        <w:t xml:space="preserve"> </w:t>
      </w:r>
      <w:r>
        <w:rPr>
          <w:color w:val="1D1D1B"/>
          <w:w w:val="105"/>
          <w:sz w:val="16"/>
        </w:rPr>
        <w:t>(lost</w:t>
      </w:r>
      <w:r>
        <w:rPr>
          <w:color w:val="1D1D1B"/>
          <w:spacing w:val="-11"/>
          <w:w w:val="105"/>
          <w:sz w:val="16"/>
        </w:rPr>
        <w:t xml:space="preserve"> </w:t>
      </w:r>
      <w:r>
        <w:rPr>
          <w:color w:val="1D1D1B"/>
          <w:w w:val="105"/>
          <w:sz w:val="16"/>
        </w:rPr>
        <w:t>through</w:t>
      </w:r>
      <w:r>
        <w:rPr>
          <w:color w:val="1D1D1B"/>
          <w:spacing w:val="-10"/>
          <w:w w:val="105"/>
          <w:sz w:val="16"/>
        </w:rPr>
        <w:t xml:space="preserve"> </w:t>
      </w:r>
      <w:r>
        <w:rPr>
          <w:color w:val="1D1D1B"/>
          <w:w w:val="105"/>
          <w:sz w:val="16"/>
        </w:rPr>
        <w:t>ordinary</w:t>
      </w:r>
      <w:r>
        <w:rPr>
          <w:color w:val="1D1D1B"/>
          <w:spacing w:val="-12"/>
          <w:w w:val="105"/>
          <w:sz w:val="16"/>
        </w:rPr>
        <w:t xml:space="preserve"> </w:t>
      </w:r>
      <w:r>
        <w:rPr>
          <w:color w:val="1D1D1B"/>
          <w:w w:val="105"/>
          <w:sz w:val="16"/>
        </w:rPr>
        <w:t>wear</w:t>
      </w:r>
      <w:r>
        <w:rPr>
          <w:color w:val="1D1D1B"/>
          <w:spacing w:val="-10"/>
          <w:w w:val="105"/>
          <w:sz w:val="16"/>
        </w:rPr>
        <w:t xml:space="preserve"> </w:t>
      </w:r>
      <w:r>
        <w:rPr>
          <w:color w:val="1D1D1B"/>
          <w:w w:val="105"/>
          <w:sz w:val="16"/>
        </w:rPr>
        <w:t>and</w:t>
      </w:r>
      <w:r>
        <w:rPr>
          <w:color w:val="1D1D1B"/>
          <w:spacing w:val="-8"/>
          <w:w w:val="105"/>
          <w:sz w:val="16"/>
        </w:rPr>
        <w:t xml:space="preserve"> </w:t>
      </w:r>
      <w:r>
        <w:rPr>
          <w:color w:val="1D1D1B"/>
          <w:w w:val="105"/>
          <w:sz w:val="16"/>
        </w:rPr>
        <w:t>tear)</w:t>
      </w:r>
      <w:r>
        <w:rPr>
          <w:color w:val="1D1D1B"/>
          <w:spacing w:val="-11"/>
          <w:w w:val="105"/>
          <w:sz w:val="16"/>
        </w:rPr>
        <w:t xml:space="preserve"> </w:t>
      </w:r>
      <w:r>
        <w:rPr>
          <w:color w:val="1D1D1B"/>
          <w:w w:val="105"/>
          <w:sz w:val="16"/>
        </w:rPr>
        <w:t>is expensed.</w:t>
      </w:r>
    </w:p>
    <w:p w:rsidR="00191719" w:rsidRDefault="00191719">
      <w:pPr>
        <w:pStyle w:val="BodyText"/>
        <w:spacing w:before="8"/>
        <w:rPr>
          <w:sz w:val="8"/>
        </w:rPr>
      </w:pPr>
    </w:p>
    <w:p w:rsidR="00191719" w:rsidRDefault="005B2F65">
      <w:pPr>
        <w:spacing w:before="99"/>
        <w:ind w:left="499"/>
        <w:rPr>
          <w:b/>
          <w:sz w:val="16"/>
        </w:rPr>
      </w:pPr>
      <w:r>
        <w:rPr>
          <w:b/>
          <w:color w:val="1D1D1B"/>
          <w:w w:val="105"/>
          <w:sz w:val="16"/>
        </w:rPr>
        <w:t>Accounting Policy - Cost of Acquisition</w:t>
      </w:r>
    </w:p>
    <w:p w:rsidR="00191719" w:rsidRDefault="005B2F65">
      <w:pPr>
        <w:spacing w:before="110" w:line="264" w:lineRule="auto"/>
        <w:ind w:left="499" w:right="180"/>
        <w:rPr>
          <w:sz w:val="16"/>
        </w:rPr>
      </w:pPr>
      <w:r>
        <w:rPr>
          <w:color w:val="1D1D1B"/>
          <w:w w:val="105"/>
          <w:sz w:val="16"/>
        </w:rPr>
        <w:t>Historical cost is used for the initial recording of all property, plant and equipment acquisitions. Historical cost is determined as the value</w:t>
      </w:r>
      <w:r>
        <w:rPr>
          <w:color w:val="1D1D1B"/>
          <w:spacing w:val="-13"/>
          <w:w w:val="105"/>
          <w:sz w:val="16"/>
        </w:rPr>
        <w:t xml:space="preserve"> </w:t>
      </w:r>
      <w:r>
        <w:rPr>
          <w:color w:val="1D1D1B"/>
          <w:w w:val="105"/>
          <w:sz w:val="16"/>
        </w:rPr>
        <w:t>given</w:t>
      </w:r>
      <w:r>
        <w:rPr>
          <w:color w:val="1D1D1B"/>
          <w:spacing w:val="-14"/>
          <w:w w:val="105"/>
          <w:sz w:val="16"/>
        </w:rPr>
        <w:t xml:space="preserve"> </w:t>
      </w:r>
      <w:r>
        <w:rPr>
          <w:color w:val="1D1D1B"/>
          <w:w w:val="105"/>
          <w:sz w:val="16"/>
        </w:rPr>
        <w:t>as</w:t>
      </w:r>
      <w:r>
        <w:rPr>
          <w:color w:val="1D1D1B"/>
          <w:spacing w:val="-13"/>
          <w:w w:val="105"/>
          <w:sz w:val="16"/>
        </w:rPr>
        <w:t xml:space="preserve"> </w:t>
      </w:r>
      <w:r>
        <w:rPr>
          <w:color w:val="1D1D1B"/>
          <w:w w:val="105"/>
          <w:sz w:val="16"/>
        </w:rPr>
        <w:t>consideration</w:t>
      </w:r>
      <w:r>
        <w:rPr>
          <w:color w:val="1D1D1B"/>
          <w:spacing w:val="-13"/>
          <w:w w:val="105"/>
          <w:sz w:val="16"/>
        </w:rPr>
        <w:t xml:space="preserve"> </w:t>
      </w:r>
      <w:r>
        <w:rPr>
          <w:color w:val="1D1D1B"/>
          <w:w w:val="105"/>
          <w:sz w:val="16"/>
        </w:rPr>
        <w:t>plus</w:t>
      </w:r>
      <w:r>
        <w:rPr>
          <w:color w:val="1D1D1B"/>
          <w:spacing w:val="-13"/>
          <w:w w:val="105"/>
          <w:sz w:val="16"/>
        </w:rPr>
        <w:t xml:space="preserve"> </w:t>
      </w:r>
      <w:r>
        <w:rPr>
          <w:color w:val="1D1D1B"/>
          <w:w w:val="105"/>
          <w:sz w:val="16"/>
        </w:rPr>
        <w:t>costs</w:t>
      </w:r>
      <w:r>
        <w:rPr>
          <w:color w:val="1D1D1B"/>
          <w:spacing w:val="-14"/>
          <w:w w:val="105"/>
          <w:sz w:val="16"/>
        </w:rPr>
        <w:t xml:space="preserve"> </w:t>
      </w:r>
      <w:r>
        <w:rPr>
          <w:color w:val="1D1D1B"/>
          <w:w w:val="105"/>
          <w:sz w:val="16"/>
        </w:rPr>
        <w:t>incidental</w:t>
      </w:r>
      <w:r>
        <w:rPr>
          <w:color w:val="1D1D1B"/>
          <w:spacing w:val="-12"/>
          <w:w w:val="105"/>
          <w:sz w:val="16"/>
        </w:rPr>
        <w:t xml:space="preserve"> </w:t>
      </w:r>
      <w:r>
        <w:rPr>
          <w:color w:val="1D1D1B"/>
          <w:w w:val="105"/>
          <w:sz w:val="16"/>
        </w:rPr>
        <w:t>to</w:t>
      </w:r>
      <w:r>
        <w:rPr>
          <w:color w:val="1D1D1B"/>
          <w:spacing w:val="-13"/>
          <w:w w:val="105"/>
          <w:sz w:val="16"/>
        </w:rPr>
        <w:t xml:space="preserve"> </w:t>
      </w:r>
      <w:r>
        <w:rPr>
          <w:color w:val="1D1D1B"/>
          <w:w w:val="105"/>
          <w:sz w:val="16"/>
        </w:rPr>
        <w:t>the</w:t>
      </w:r>
      <w:r>
        <w:rPr>
          <w:color w:val="1D1D1B"/>
          <w:spacing w:val="-13"/>
          <w:w w:val="105"/>
          <w:sz w:val="16"/>
        </w:rPr>
        <w:t xml:space="preserve"> </w:t>
      </w:r>
      <w:r>
        <w:rPr>
          <w:color w:val="1D1D1B"/>
          <w:w w:val="105"/>
          <w:sz w:val="16"/>
        </w:rPr>
        <w:t>acquisition,</w:t>
      </w:r>
      <w:r>
        <w:rPr>
          <w:color w:val="1D1D1B"/>
          <w:spacing w:val="-14"/>
          <w:w w:val="105"/>
          <w:sz w:val="16"/>
        </w:rPr>
        <w:t xml:space="preserve"> </w:t>
      </w:r>
      <w:r>
        <w:rPr>
          <w:color w:val="1D1D1B"/>
          <w:w w:val="105"/>
          <w:sz w:val="16"/>
        </w:rPr>
        <w:t>including</w:t>
      </w:r>
      <w:r>
        <w:rPr>
          <w:color w:val="1D1D1B"/>
          <w:spacing w:val="-13"/>
          <w:w w:val="105"/>
          <w:sz w:val="16"/>
        </w:rPr>
        <w:t xml:space="preserve"> </w:t>
      </w:r>
      <w:r>
        <w:rPr>
          <w:color w:val="1D1D1B"/>
          <w:w w:val="105"/>
          <w:sz w:val="16"/>
        </w:rPr>
        <w:t>all</w:t>
      </w:r>
      <w:r>
        <w:rPr>
          <w:color w:val="1D1D1B"/>
          <w:spacing w:val="-12"/>
          <w:w w:val="105"/>
          <w:sz w:val="16"/>
        </w:rPr>
        <w:t xml:space="preserve"> </w:t>
      </w:r>
      <w:r>
        <w:rPr>
          <w:color w:val="1D1D1B"/>
          <w:w w:val="105"/>
          <w:sz w:val="16"/>
        </w:rPr>
        <w:t>other</w:t>
      </w:r>
      <w:r>
        <w:rPr>
          <w:color w:val="1D1D1B"/>
          <w:spacing w:val="-13"/>
          <w:w w:val="105"/>
          <w:sz w:val="16"/>
        </w:rPr>
        <w:t xml:space="preserve"> </w:t>
      </w:r>
      <w:r>
        <w:rPr>
          <w:color w:val="1D1D1B"/>
          <w:w w:val="105"/>
          <w:sz w:val="16"/>
        </w:rPr>
        <w:t>costs</w:t>
      </w:r>
      <w:r>
        <w:rPr>
          <w:color w:val="1D1D1B"/>
          <w:spacing w:val="-13"/>
          <w:w w:val="105"/>
          <w:sz w:val="16"/>
        </w:rPr>
        <w:t xml:space="preserve"> </w:t>
      </w:r>
      <w:r>
        <w:rPr>
          <w:color w:val="1D1D1B"/>
          <w:w w:val="105"/>
          <w:sz w:val="16"/>
        </w:rPr>
        <w:t>incurred</w:t>
      </w:r>
      <w:r>
        <w:rPr>
          <w:color w:val="1D1D1B"/>
          <w:spacing w:val="-13"/>
          <w:w w:val="105"/>
          <w:sz w:val="16"/>
        </w:rPr>
        <w:t xml:space="preserve"> </w:t>
      </w:r>
      <w:r>
        <w:rPr>
          <w:color w:val="1D1D1B"/>
          <w:w w:val="105"/>
          <w:sz w:val="16"/>
        </w:rPr>
        <w:t>in</w:t>
      </w:r>
      <w:r>
        <w:rPr>
          <w:color w:val="1D1D1B"/>
          <w:spacing w:val="-13"/>
          <w:w w:val="105"/>
          <w:sz w:val="16"/>
        </w:rPr>
        <w:t xml:space="preserve"> </w:t>
      </w:r>
      <w:r>
        <w:rPr>
          <w:color w:val="1D1D1B"/>
          <w:w w:val="105"/>
          <w:sz w:val="16"/>
        </w:rPr>
        <w:t>getting</w:t>
      </w:r>
      <w:r>
        <w:rPr>
          <w:color w:val="1D1D1B"/>
          <w:spacing w:val="-12"/>
          <w:w w:val="105"/>
          <w:sz w:val="16"/>
        </w:rPr>
        <w:t xml:space="preserve"> </w:t>
      </w:r>
      <w:r>
        <w:rPr>
          <w:color w:val="1D1D1B"/>
          <w:w w:val="105"/>
          <w:sz w:val="16"/>
        </w:rPr>
        <w:t>the</w:t>
      </w:r>
      <w:r>
        <w:rPr>
          <w:color w:val="1D1D1B"/>
          <w:spacing w:val="-13"/>
          <w:w w:val="105"/>
          <w:sz w:val="16"/>
        </w:rPr>
        <w:t xml:space="preserve"> </w:t>
      </w:r>
      <w:r>
        <w:rPr>
          <w:color w:val="1D1D1B"/>
          <w:w w:val="105"/>
          <w:sz w:val="16"/>
        </w:rPr>
        <w:t>assets</w:t>
      </w:r>
      <w:r>
        <w:rPr>
          <w:color w:val="1D1D1B"/>
          <w:spacing w:val="-14"/>
          <w:w w:val="105"/>
          <w:sz w:val="16"/>
        </w:rPr>
        <w:t xml:space="preserve"> </w:t>
      </w:r>
      <w:r>
        <w:rPr>
          <w:color w:val="1D1D1B"/>
          <w:w w:val="105"/>
          <w:sz w:val="16"/>
        </w:rPr>
        <w:t>ready</w:t>
      </w:r>
      <w:r>
        <w:rPr>
          <w:color w:val="1D1D1B"/>
          <w:spacing w:val="-16"/>
          <w:w w:val="105"/>
          <w:sz w:val="16"/>
        </w:rPr>
        <w:t xml:space="preserve"> </w:t>
      </w:r>
      <w:r>
        <w:rPr>
          <w:color w:val="1D1D1B"/>
          <w:w w:val="105"/>
          <w:sz w:val="16"/>
        </w:rPr>
        <w:t>for</w:t>
      </w:r>
      <w:r>
        <w:rPr>
          <w:color w:val="1D1D1B"/>
          <w:spacing w:val="-14"/>
          <w:w w:val="105"/>
          <w:sz w:val="16"/>
        </w:rPr>
        <w:t xml:space="preserve"> </w:t>
      </w:r>
      <w:r>
        <w:rPr>
          <w:color w:val="1D1D1B"/>
          <w:w w:val="105"/>
          <w:sz w:val="16"/>
        </w:rPr>
        <w:t>use.</w:t>
      </w:r>
    </w:p>
    <w:p w:rsidR="00191719" w:rsidRDefault="00191719">
      <w:pPr>
        <w:pStyle w:val="BodyText"/>
        <w:spacing w:before="8"/>
        <w:rPr>
          <w:sz w:val="17"/>
        </w:rPr>
      </w:pPr>
    </w:p>
    <w:p w:rsidR="00191719" w:rsidRDefault="005B2F65">
      <w:pPr>
        <w:spacing w:before="100"/>
        <w:ind w:left="499"/>
        <w:rPr>
          <w:b/>
          <w:sz w:val="16"/>
        </w:rPr>
      </w:pPr>
      <w:r>
        <w:rPr>
          <w:b/>
          <w:color w:val="6F2927"/>
          <w:w w:val="105"/>
          <w:sz w:val="16"/>
        </w:rPr>
        <w:t>C4-3 MEASUREMENT USING HISTORICAL COST</w:t>
      </w:r>
    </w:p>
    <w:p w:rsidR="00191719" w:rsidRDefault="00191719">
      <w:pPr>
        <w:pStyle w:val="BodyText"/>
        <w:spacing w:before="6"/>
        <w:rPr>
          <w:b/>
          <w:sz w:val="10"/>
        </w:rPr>
      </w:pPr>
    </w:p>
    <w:p w:rsidR="00191719" w:rsidRDefault="005B2F65">
      <w:pPr>
        <w:spacing w:before="100"/>
        <w:ind w:left="499"/>
        <w:rPr>
          <w:b/>
          <w:sz w:val="16"/>
        </w:rPr>
      </w:pPr>
      <w:r>
        <w:rPr>
          <w:b/>
          <w:color w:val="1D1D1B"/>
          <w:w w:val="105"/>
          <w:sz w:val="16"/>
        </w:rPr>
        <w:t>Accounting Policy</w:t>
      </w:r>
    </w:p>
    <w:p w:rsidR="00191719" w:rsidRDefault="005B2F65">
      <w:pPr>
        <w:spacing w:before="15" w:line="264" w:lineRule="auto"/>
        <w:ind w:left="499"/>
        <w:rPr>
          <w:sz w:val="16"/>
        </w:rPr>
      </w:pPr>
      <w:r>
        <w:rPr>
          <w:color w:val="1D1D1B"/>
          <w:w w:val="105"/>
          <w:sz w:val="16"/>
        </w:rPr>
        <w:t>Plant and equipment is measured at historical cost in accordance with the Queensland Treasury's Non-Current Asset Policies for the Queensland Public Sector. The carrying amounts for such plant and equipment is not materially different from their fair value.</w:t>
      </w:r>
    </w:p>
    <w:p w:rsidR="00191719" w:rsidRDefault="00191719">
      <w:pPr>
        <w:spacing w:line="264" w:lineRule="auto"/>
        <w:rPr>
          <w:sz w:val="16"/>
        </w:rPr>
        <w:sectPr w:rsidR="00191719">
          <w:pgSz w:w="11910" w:h="16840"/>
          <w:pgMar w:top="1980" w:right="700" w:bottom="760" w:left="640" w:header="680" w:footer="570" w:gutter="0"/>
          <w:cols w:space="720"/>
        </w:sectPr>
      </w:pPr>
    </w:p>
    <w:p w:rsidR="00191719" w:rsidRDefault="00191719">
      <w:pPr>
        <w:pStyle w:val="BodyText"/>
        <w:spacing w:before="4"/>
        <w:rPr>
          <w:sz w:val="10"/>
        </w:rPr>
      </w:pPr>
    </w:p>
    <w:p w:rsidR="00191719" w:rsidRDefault="005B2F65">
      <w:pPr>
        <w:spacing w:before="99"/>
        <w:ind w:left="215"/>
        <w:rPr>
          <w:b/>
          <w:sz w:val="16"/>
        </w:rPr>
      </w:pPr>
      <w:r>
        <w:rPr>
          <w:b/>
          <w:color w:val="6F2927"/>
          <w:w w:val="105"/>
          <w:sz w:val="16"/>
        </w:rPr>
        <w:t>C4-5 DEPRECIATION EXPENSE</w:t>
      </w:r>
    </w:p>
    <w:p w:rsidR="00191719" w:rsidRDefault="00191719">
      <w:pPr>
        <w:pStyle w:val="BodyText"/>
        <w:spacing w:before="11"/>
        <w:rPr>
          <w:b/>
          <w:sz w:val="9"/>
        </w:rPr>
      </w:pPr>
    </w:p>
    <w:p w:rsidR="00191719" w:rsidRDefault="005B2F65">
      <w:pPr>
        <w:spacing w:before="99"/>
        <w:ind w:left="215"/>
        <w:rPr>
          <w:b/>
          <w:sz w:val="16"/>
        </w:rPr>
      </w:pPr>
      <w:r>
        <w:rPr>
          <w:b/>
          <w:color w:val="1D1D1B"/>
          <w:w w:val="105"/>
          <w:sz w:val="16"/>
        </w:rPr>
        <w:t>Accounting Policy</w:t>
      </w:r>
    </w:p>
    <w:p w:rsidR="00191719" w:rsidRDefault="005B2F65">
      <w:pPr>
        <w:spacing w:before="25" w:line="264" w:lineRule="auto"/>
        <w:ind w:left="215" w:right="268"/>
        <w:rPr>
          <w:sz w:val="16"/>
        </w:rPr>
      </w:pPr>
      <w:r>
        <w:rPr>
          <w:color w:val="1D1D1B"/>
          <w:w w:val="105"/>
          <w:sz w:val="16"/>
        </w:rPr>
        <w:t>Property, plant and equipment is depreciated on a straight-line basis so as to allocate the net cost or revalued amount of each asset, less its estimated residual value, progressively over its estimated useful life to Safe Food Production Queensland.</w:t>
      </w:r>
    </w:p>
    <w:p w:rsidR="00191719" w:rsidRDefault="00191719">
      <w:pPr>
        <w:pStyle w:val="BodyText"/>
        <w:spacing w:before="9"/>
        <w:rPr>
          <w:sz w:val="10"/>
        </w:rPr>
      </w:pPr>
    </w:p>
    <w:p w:rsidR="00191719" w:rsidRDefault="005B2F65">
      <w:pPr>
        <w:spacing w:before="100" w:line="264" w:lineRule="auto"/>
        <w:ind w:left="215" w:right="268"/>
        <w:rPr>
          <w:sz w:val="16"/>
        </w:rPr>
      </w:pPr>
      <w:r>
        <w:rPr>
          <w:color w:val="1D1D1B"/>
          <w:w w:val="105"/>
          <w:sz w:val="16"/>
        </w:rPr>
        <w:t>Key</w:t>
      </w:r>
      <w:r>
        <w:rPr>
          <w:color w:val="1D1D1B"/>
          <w:spacing w:val="-17"/>
          <w:w w:val="105"/>
          <w:sz w:val="16"/>
        </w:rPr>
        <w:t xml:space="preserve"> </w:t>
      </w:r>
      <w:r>
        <w:rPr>
          <w:color w:val="1D1D1B"/>
          <w:w w:val="105"/>
          <w:sz w:val="16"/>
        </w:rPr>
        <w:t>Estimates</w:t>
      </w:r>
      <w:r>
        <w:rPr>
          <w:color w:val="1D1D1B"/>
          <w:spacing w:val="-13"/>
          <w:w w:val="105"/>
          <w:sz w:val="16"/>
        </w:rPr>
        <w:t xml:space="preserve"> </w:t>
      </w:r>
      <w:r>
        <w:rPr>
          <w:color w:val="1D1D1B"/>
          <w:w w:val="105"/>
          <w:sz w:val="16"/>
        </w:rPr>
        <w:t>and</w:t>
      </w:r>
      <w:r>
        <w:rPr>
          <w:color w:val="1D1D1B"/>
          <w:spacing w:val="-13"/>
          <w:w w:val="105"/>
          <w:sz w:val="16"/>
        </w:rPr>
        <w:t xml:space="preserve"> </w:t>
      </w:r>
      <w:r>
        <w:rPr>
          <w:color w:val="1D1D1B"/>
          <w:w w:val="105"/>
          <w:sz w:val="16"/>
        </w:rPr>
        <w:t>Judgements:</w:t>
      </w:r>
      <w:r>
        <w:rPr>
          <w:color w:val="1D1D1B"/>
          <w:spacing w:val="-13"/>
          <w:w w:val="105"/>
          <w:sz w:val="16"/>
        </w:rPr>
        <w:t xml:space="preserve"> </w:t>
      </w:r>
      <w:r>
        <w:rPr>
          <w:color w:val="1D1D1B"/>
          <w:w w:val="105"/>
          <w:sz w:val="16"/>
        </w:rPr>
        <w:t>Straight</w:t>
      </w:r>
      <w:r>
        <w:rPr>
          <w:color w:val="1D1D1B"/>
          <w:spacing w:val="-14"/>
          <w:w w:val="105"/>
          <w:sz w:val="16"/>
        </w:rPr>
        <w:t xml:space="preserve"> </w:t>
      </w:r>
      <w:r>
        <w:rPr>
          <w:color w:val="1D1D1B"/>
          <w:w w:val="105"/>
          <w:sz w:val="16"/>
        </w:rPr>
        <w:t>line</w:t>
      </w:r>
      <w:r>
        <w:rPr>
          <w:color w:val="1D1D1B"/>
          <w:spacing w:val="-13"/>
          <w:w w:val="105"/>
          <w:sz w:val="16"/>
        </w:rPr>
        <w:t xml:space="preserve"> </w:t>
      </w:r>
      <w:r>
        <w:rPr>
          <w:color w:val="1D1D1B"/>
          <w:w w:val="105"/>
          <w:sz w:val="16"/>
        </w:rPr>
        <w:t>depreciation</w:t>
      </w:r>
      <w:r>
        <w:rPr>
          <w:color w:val="1D1D1B"/>
          <w:spacing w:val="-12"/>
          <w:w w:val="105"/>
          <w:sz w:val="16"/>
        </w:rPr>
        <w:t xml:space="preserve"> </w:t>
      </w:r>
      <w:r>
        <w:rPr>
          <w:color w:val="1D1D1B"/>
          <w:w w:val="105"/>
          <w:sz w:val="16"/>
        </w:rPr>
        <w:t>is</w:t>
      </w:r>
      <w:r>
        <w:rPr>
          <w:color w:val="1D1D1B"/>
          <w:spacing w:val="-13"/>
          <w:w w:val="105"/>
          <w:sz w:val="16"/>
        </w:rPr>
        <w:t xml:space="preserve"> </w:t>
      </w:r>
      <w:r>
        <w:rPr>
          <w:color w:val="1D1D1B"/>
          <w:w w:val="105"/>
          <w:sz w:val="16"/>
        </w:rPr>
        <w:t>used</w:t>
      </w:r>
      <w:r>
        <w:rPr>
          <w:color w:val="1D1D1B"/>
          <w:spacing w:val="-14"/>
          <w:w w:val="105"/>
          <w:sz w:val="16"/>
        </w:rPr>
        <w:t xml:space="preserve"> </w:t>
      </w:r>
      <w:r>
        <w:rPr>
          <w:color w:val="1D1D1B"/>
          <w:w w:val="105"/>
          <w:sz w:val="16"/>
        </w:rPr>
        <w:t>as</w:t>
      </w:r>
      <w:r>
        <w:rPr>
          <w:color w:val="1D1D1B"/>
          <w:spacing w:val="-13"/>
          <w:w w:val="105"/>
          <w:sz w:val="16"/>
        </w:rPr>
        <w:t xml:space="preserve"> </w:t>
      </w:r>
      <w:r>
        <w:rPr>
          <w:color w:val="1D1D1B"/>
          <w:w w:val="105"/>
          <w:sz w:val="16"/>
        </w:rPr>
        <w:t>that</w:t>
      </w:r>
      <w:r>
        <w:rPr>
          <w:color w:val="1D1D1B"/>
          <w:spacing w:val="-12"/>
          <w:w w:val="105"/>
          <w:sz w:val="16"/>
        </w:rPr>
        <w:t xml:space="preserve"> </w:t>
      </w:r>
      <w:r>
        <w:rPr>
          <w:color w:val="1D1D1B"/>
          <w:w w:val="105"/>
          <w:sz w:val="16"/>
        </w:rPr>
        <w:t>is</w:t>
      </w:r>
      <w:r>
        <w:rPr>
          <w:color w:val="1D1D1B"/>
          <w:spacing w:val="-13"/>
          <w:w w:val="105"/>
          <w:sz w:val="16"/>
        </w:rPr>
        <w:t xml:space="preserve"> </w:t>
      </w:r>
      <w:r>
        <w:rPr>
          <w:color w:val="1D1D1B"/>
          <w:w w:val="105"/>
          <w:sz w:val="16"/>
        </w:rPr>
        <w:t>consistent</w:t>
      </w:r>
      <w:r>
        <w:rPr>
          <w:color w:val="1D1D1B"/>
          <w:spacing w:val="-11"/>
          <w:w w:val="105"/>
          <w:sz w:val="16"/>
        </w:rPr>
        <w:t xml:space="preserve"> </w:t>
      </w:r>
      <w:r>
        <w:rPr>
          <w:color w:val="1D1D1B"/>
          <w:w w:val="105"/>
          <w:sz w:val="16"/>
        </w:rPr>
        <w:t>with</w:t>
      </w:r>
      <w:r>
        <w:rPr>
          <w:color w:val="1D1D1B"/>
          <w:spacing w:val="-13"/>
          <w:w w:val="105"/>
          <w:sz w:val="16"/>
        </w:rPr>
        <w:t xml:space="preserve"> </w:t>
      </w:r>
      <w:r>
        <w:rPr>
          <w:color w:val="1D1D1B"/>
          <w:w w:val="105"/>
          <w:sz w:val="16"/>
        </w:rPr>
        <w:t>the</w:t>
      </w:r>
      <w:r>
        <w:rPr>
          <w:color w:val="1D1D1B"/>
          <w:spacing w:val="-12"/>
          <w:w w:val="105"/>
          <w:sz w:val="16"/>
        </w:rPr>
        <w:t xml:space="preserve"> </w:t>
      </w:r>
      <w:r>
        <w:rPr>
          <w:color w:val="1D1D1B"/>
          <w:w w:val="105"/>
          <w:sz w:val="16"/>
        </w:rPr>
        <w:t>even</w:t>
      </w:r>
      <w:r>
        <w:rPr>
          <w:color w:val="1D1D1B"/>
          <w:spacing w:val="-12"/>
          <w:w w:val="105"/>
          <w:sz w:val="16"/>
        </w:rPr>
        <w:t xml:space="preserve"> </w:t>
      </w:r>
      <w:r>
        <w:rPr>
          <w:color w:val="1D1D1B"/>
          <w:w w:val="105"/>
          <w:sz w:val="16"/>
        </w:rPr>
        <w:t>consumption</w:t>
      </w:r>
      <w:r>
        <w:rPr>
          <w:color w:val="1D1D1B"/>
          <w:spacing w:val="-12"/>
          <w:w w:val="105"/>
          <w:sz w:val="16"/>
        </w:rPr>
        <w:t xml:space="preserve"> </w:t>
      </w:r>
      <w:r>
        <w:rPr>
          <w:color w:val="1D1D1B"/>
          <w:w w:val="105"/>
          <w:sz w:val="16"/>
        </w:rPr>
        <w:t>of</w:t>
      </w:r>
      <w:r>
        <w:rPr>
          <w:color w:val="1D1D1B"/>
          <w:spacing w:val="-12"/>
          <w:w w:val="105"/>
          <w:sz w:val="16"/>
        </w:rPr>
        <w:t xml:space="preserve"> </w:t>
      </w:r>
      <w:r>
        <w:rPr>
          <w:color w:val="1D1D1B"/>
          <w:w w:val="105"/>
          <w:sz w:val="16"/>
        </w:rPr>
        <w:t>service</w:t>
      </w:r>
      <w:r>
        <w:rPr>
          <w:color w:val="1D1D1B"/>
          <w:spacing w:val="-11"/>
          <w:w w:val="105"/>
          <w:sz w:val="16"/>
        </w:rPr>
        <w:t xml:space="preserve"> </w:t>
      </w:r>
      <w:r>
        <w:rPr>
          <w:color w:val="1D1D1B"/>
          <w:w w:val="105"/>
          <w:sz w:val="16"/>
        </w:rPr>
        <w:t>potential</w:t>
      </w:r>
      <w:r>
        <w:rPr>
          <w:color w:val="1D1D1B"/>
          <w:spacing w:val="-12"/>
          <w:w w:val="105"/>
          <w:sz w:val="16"/>
        </w:rPr>
        <w:t xml:space="preserve"> </w:t>
      </w:r>
      <w:r>
        <w:rPr>
          <w:color w:val="1D1D1B"/>
          <w:w w:val="105"/>
          <w:sz w:val="16"/>
        </w:rPr>
        <w:t>of these assets over their useful life to the</w:t>
      </w:r>
      <w:r>
        <w:rPr>
          <w:color w:val="1D1D1B"/>
          <w:spacing w:val="-28"/>
          <w:w w:val="105"/>
          <w:sz w:val="16"/>
        </w:rPr>
        <w:t xml:space="preserve"> </w:t>
      </w:r>
      <w:r>
        <w:rPr>
          <w:color w:val="1D1D1B"/>
          <w:w w:val="105"/>
          <w:sz w:val="16"/>
        </w:rPr>
        <w:t>agency.</w:t>
      </w:r>
    </w:p>
    <w:p w:rsidR="00191719" w:rsidRDefault="00191719">
      <w:pPr>
        <w:pStyle w:val="BodyText"/>
        <w:spacing w:before="2"/>
        <w:rPr>
          <w:sz w:val="9"/>
        </w:rPr>
      </w:pPr>
    </w:p>
    <w:p w:rsidR="00191719" w:rsidRDefault="005B2F65">
      <w:pPr>
        <w:spacing w:before="99" w:line="264" w:lineRule="auto"/>
        <w:ind w:left="215" w:right="268"/>
        <w:rPr>
          <w:sz w:val="16"/>
        </w:rPr>
      </w:pPr>
      <w:r>
        <w:rPr>
          <w:color w:val="1D1D1B"/>
          <w:w w:val="105"/>
          <w:sz w:val="16"/>
        </w:rPr>
        <w:t>For</w:t>
      </w:r>
      <w:r>
        <w:rPr>
          <w:color w:val="1D1D1B"/>
          <w:spacing w:val="-11"/>
          <w:w w:val="105"/>
          <w:sz w:val="16"/>
        </w:rPr>
        <w:t xml:space="preserve"> </w:t>
      </w:r>
      <w:r>
        <w:rPr>
          <w:color w:val="1D1D1B"/>
          <w:w w:val="105"/>
          <w:sz w:val="16"/>
        </w:rPr>
        <w:t>depreciable</w:t>
      </w:r>
      <w:r>
        <w:rPr>
          <w:color w:val="1D1D1B"/>
          <w:spacing w:val="-10"/>
          <w:w w:val="105"/>
          <w:sz w:val="16"/>
        </w:rPr>
        <w:t xml:space="preserve"> </w:t>
      </w:r>
      <w:r>
        <w:rPr>
          <w:color w:val="1D1D1B"/>
          <w:w w:val="105"/>
          <w:sz w:val="16"/>
        </w:rPr>
        <w:t>assets,</w:t>
      </w:r>
      <w:r>
        <w:rPr>
          <w:color w:val="1D1D1B"/>
          <w:spacing w:val="-11"/>
          <w:w w:val="105"/>
          <w:sz w:val="16"/>
        </w:rPr>
        <w:t xml:space="preserve"> </w:t>
      </w:r>
      <w:r>
        <w:rPr>
          <w:color w:val="1D1D1B"/>
          <w:w w:val="105"/>
          <w:sz w:val="16"/>
        </w:rPr>
        <w:t>residual</w:t>
      </w:r>
      <w:r>
        <w:rPr>
          <w:color w:val="1D1D1B"/>
          <w:spacing w:val="-10"/>
          <w:w w:val="105"/>
          <w:sz w:val="16"/>
        </w:rPr>
        <w:t xml:space="preserve"> </w:t>
      </w:r>
      <w:r>
        <w:rPr>
          <w:color w:val="1D1D1B"/>
          <w:w w:val="105"/>
          <w:sz w:val="16"/>
        </w:rPr>
        <w:t>value</w:t>
      </w:r>
      <w:r>
        <w:rPr>
          <w:color w:val="1D1D1B"/>
          <w:spacing w:val="-10"/>
          <w:w w:val="105"/>
          <w:sz w:val="16"/>
        </w:rPr>
        <w:t xml:space="preserve"> </w:t>
      </w:r>
      <w:r>
        <w:rPr>
          <w:color w:val="1D1D1B"/>
          <w:w w:val="105"/>
          <w:sz w:val="16"/>
        </w:rPr>
        <w:t>is</w:t>
      </w:r>
      <w:r>
        <w:rPr>
          <w:color w:val="1D1D1B"/>
          <w:spacing w:val="-10"/>
          <w:w w:val="105"/>
          <w:sz w:val="16"/>
        </w:rPr>
        <w:t xml:space="preserve"> </w:t>
      </w:r>
      <w:r>
        <w:rPr>
          <w:color w:val="1D1D1B"/>
          <w:w w:val="105"/>
          <w:sz w:val="16"/>
        </w:rPr>
        <w:t>determined</w:t>
      </w:r>
      <w:r>
        <w:rPr>
          <w:color w:val="1D1D1B"/>
          <w:spacing w:val="-9"/>
          <w:w w:val="105"/>
          <w:sz w:val="16"/>
        </w:rPr>
        <w:t xml:space="preserve"> </w:t>
      </w:r>
      <w:r>
        <w:rPr>
          <w:color w:val="1D1D1B"/>
          <w:w w:val="105"/>
          <w:sz w:val="16"/>
        </w:rPr>
        <w:t>to</w:t>
      </w:r>
      <w:r>
        <w:rPr>
          <w:color w:val="1D1D1B"/>
          <w:spacing w:val="-12"/>
          <w:w w:val="105"/>
          <w:sz w:val="16"/>
        </w:rPr>
        <w:t xml:space="preserve"> </w:t>
      </w:r>
      <w:r>
        <w:rPr>
          <w:color w:val="1D1D1B"/>
          <w:w w:val="105"/>
          <w:sz w:val="16"/>
        </w:rPr>
        <w:t>be</w:t>
      </w:r>
      <w:r>
        <w:rPr>
          <w:color w:val="1D1D1B"/>
          <w:spacing w:val="-10"/>
          <w:w w:val="105"/>
          <w:sz w:val="16"/>
        </w:rPr>
        <w:t xml:space="preserve"> </w:t>
      </w:r>
      <w:r>
        <w:rPr>
          <w:color w:val="1D1D1B"/>
          <w:w w:val="105"/>
          <w:sz w:val="16"/>
        </w:rPr>
        <w:t>zero</w:t>
      </w:r>
      <w:r>
        <w:rPr>
          <w:color w:val="1D1D1B"/>
          <w:spacing w:val="-11"/>
          <w:w w:val="105"/>
          <w:sz w:val="16"/>
        </w:rPr>
        <w:t xml:space="preserve"> </w:t>
      </w:r>
      <w:r>
        <w:rPr>
          <w:color w:val="1D1D1B"/>
          <w:w w:val="105"/>
          <w:sz w:val="16"/>
        </w:rPr>
        <w:t>reflecting</w:t>
      </w:r>
      <w:r>
        <w:rPr>
          <w:color w:val="1D1D1B"/>
          <w:spacing w:val="-11"/>
          <w:w w:val="105"/>
          <w:sz w:val="16"/>
        </w:rPr>
        <w:t xml:space="preserve"> </w:t>
      </w:r>
      <w:r>
        <w:rPr>
          <w:color w:val="1D1D1B"/>
          <w:w w:val="105"/>
          <w:sz w:val="16"/>
        </w:rPr>
        <w:t>the</w:t>
      </w:r>
      <w:r>
        <w:rPr>
          <w:color w:val="1D1D1B"/>
          <w:spacing w:val="-11"/>
          <w:w w:val="105"/>
          <w:sz w:val="16"/>
        </w:rPr>
        <w:t xml:space="preserve"> </w:t>
      </w:r>
      <w:r>
        <w:rPr>
          <w:color w:val="1D1D1B"/>
          <w:w w:val="105"/>
          <w:sz w:val="16"/>
        </w:rPr>
        <w:t>estimated</w:t>
      </w:r>
      <w:r>
        <w:rPr>
          <w:color w:val="1D1D1B"/>
          <w:spacing w:val="-9"/>
          <w:w w:val="105"/>
          <w:sz w:val="16"/>
        </w:rPr>
        <w:t xml:space="preserve"> </w:t>
      </w:r>
      <w:r>
        <w:rPr>
          <w:color w:val="1D1D1B"/>
          <w:w w:val="105"/>
          <w:sz w:val="16"/>
        </w:rPr>
        <w:t>amount</w:t>
      </w:r>
      <w:r>
        <w:rPr>
          <w:color w:val="1D1D1B"/>
          <w:spacing w:val="-13"/>
          <w:w w:val="105"/>
          <w:sz w:val="16"/>
        </w:rPr>
        <w:t xml:space="preserve"> </w:t>
      </w:r>
      <w:r>
        <w:rPr>
          <w:color w:val="1D1D1B"/>
          <w:w w:val="105"/>
          <w:sz w:val="16"/>
        </w:rPr>
        <w:t>to</w:t>
      </w:r>
      <w:r>
        <w:rPr>
          <w:color w:val="1D1D1B"/>
          <w:spacing w:val="-10"/>
          <w:w w:val="105"/>
          <w:sz w:val="16"/>
        </w:rPr>
        <w:t xml:space="preserve"> </w:t>
      </w:r>
      <w:r>
        <w:rPr>
          <w:color w:val="1D1D1B"/>
          <w:w w:val="105"/>
          <w:sz w:val="16"/>
        </w:rPr>
        <w:t>be</w:t>
      </w:r>
      <w:r>
        <w:rPr>
          <w:color w:val="1D1D1B"/>
          <w:spacing w:val="-12"/>
          <w:w w:val="105"/>
          <w:sz w:val="16"/>
        </w:rPr>
        <w:t xml:space="preserve"> </w:t>
      </w:r>
      <w:r>
        <w:rPr>
          <w:color w:val="1D1D1B"/>
          <w:w w:val="105"/>
          <w:sz w:val="16"/>
        </w:rPr>
        <w:t>received</w:t>
      </w:r>
      <w:r>
        <w:rPr>
          <w:color w:val="1D1D1B"/>
          <w:spacing w:val="-10"/>
          <w:w w:val="105"/>
          <w:sz w:val="16"/>
        </w:rPr>
        <w:t xml:space="preserve"> </w:t>
      </w:r>
      <w:r>
        <w:rPr>
          <w:color w:val="1D1D1B"/>
          <w:w w:val="105"/>
          <w:sz w:val="16"/>
        </w:rPr>
        <w:t>on</w:t>
      </w:r>
      <w:r>
        <w:rPr>
          <w:color w:val="1D1D1B"/>
          <w:spacing w:val="-11"/>
          <w:w w:val="105"/>
          <w:sz w:val="16"/>
        </w:rPr>
        <w:t xml:space="preserve"> </w:t>
      </w:r>
      <w:r>
        <w:rPr>
          <w:color w:val="1D1D1B"/>
          <w:w w:val="105"/>
          <w:sz w:val="16"/>
        </w:rPr>
        <w:t>disposal</w:t>
      </w:r>
      <w:r>
        <w:rPr>
          <w:color w:val="1D1D1B"/>
          <w:spacing w:val="-9"/>
          <w:w w:val="105"/>
          <w:sz w:val="16"/>
        </w:rPr>
        <w:t xml:space="preserve"> </w:t>
      </w:r>
      <w:r>
        <w:rPr>
          <w:color w:val="1D1D1B"/>
          <w:w w:val="105"/>
          <w:sz w:val="16"/>
        </w:rPr>
        <w:t>at</w:t>
      </w:r>
      <w:r>
        <w:rPr>
          <w:color w:val="1D1D1B"/>
          <w:spacing w:val="-12"/>
          <w:w w:val="105"/>
          <w:sz w:val="16"/>
        </w:rPr>
        <w:t xml:space="preserve"> </w:t>
      </w:r>
      <w:r>
        <w:rPr>
          <w:color w:val="1D1D1B"/>
          <w:w w:val="105"/>
          <w:sz w:val="16"/>
        </w:rPr>
        <w:t>the</w:t>
      </w:r>
      <w:r>
        <w:rPr>
          <w:color w:val="1D1D1B"/>
          <w:spacing w:val="-10"/>
          <w:w w:val="105"/>
          <w:sz w:val="16"/>
        </w:rPr>
        <w:t xml:space="preserve"> </w:t>
      </w:r>
      <w:r>
        <w:rPr>
          <w:color w:val="1D1D1B"/>
          <w:w w:val="105"/>
          <w:sz w:val="16"/>
        </w:rPr>
        <w:t>end</w:t>
      </w:r>
      <w:r>
        <w:rPr>
          <w:color w:val="1D1D1B"/>
          <w:spacing w:val="-12"/>
          <w:w w:val="105"/>
          <w:sz w:val="16"/>
        </w:rPr>
        <w:t xml:space="preserve"> </w:t>
      </w:r>
      <w:r>
        <w:rPr>
          <w:color w:val="1D1D1B"/>
          <w:w w:val="105"/>
          <w:sz w:val="16"/>
        </w:rPr>
        <w:t>of their useful</w:t>
      </w:r>
      <w:r>
        <w:rPr>
          <w:color w:val="1D1D1B"/>
          <w:spacing w:val="-6"/>
          <w:w w:val="105"/>
          <w:sz w:val="16"/>
        </w:rPr>
        <w:t xml:space="preserve"> </w:t>
      </w:r>
      <w:r>
        <w:rPr>
          <w:color w:val="1D1D1B"/>
          <w:w w:val="105"/>
          <w:sz w:val="16"/>
        </w:rPr>
        <w:t>life.</w:t>
      </w:r>
    </w:p>
    <w:p w:rsidR="00191719" w:rsidRDefault="00191719">
      <w:pPr>
        <w:pStyle w:val="BodyText"/>
        <w:spacing w:before="9"/>
        <w:rPr>
          <w:sz w:val="16"/>
        </w:rPr>
      </w:pPr>
    </w:p>
    <w:p w:rsidR="00191719" w:rsidRDefault="005B2F65">
      <w:pPr>
        <w:spacing w:line="264" w:lineRule="auto"/>
        <w:ind w:left="215" w:right="268"/>
        <w:rPr>
          <w:sz w:val="16"/>
        </w:rPr>
      </w:pPr>
      <w:r>
        <w:rPr>
          <w:color w:val="1D1D1B"/>
          <w:w w:val="105"/>
          <w:sz w:val="16"/>
        </w:rPr>
        <w:t>Any</w:t>
      </w:r>
      <w:r>
        <w:rPr>
          <w:color w:val="1D1D1B"/>
          <w:spacing w:val="-13"/>
          <w:w w:val="105"/>
          <w:sz w:val="16"/>
        </w:rPr>
        <w:t xml:space="preserve"> </w:t>
      </w:r>
      <w:r>
        <w:rPr>
          <w:color w:val="1D1D1B"/>
          <w:w w:val="105"/>
          <w:sz w:val="16"/>
        </w:rPr>
        <w:t>expenditure</w:t>
      </w:r>
      <w:r>
        <w:rPr>
          <w:color w:val="1D1D1B"/>
          <w:spacing w:val="-10"/>
          <w:w w:val="105"/>
          <w:sz w:val="16"/>
        </w:rPr>
        <w:t xml:space="preserve"> </w:t>
      </w:r>
      <w:r>
        <w:rPr>
          <w:color w:val="1D1D1B"/>
          <w:w w:val="105"/>
          <w:sz w:val="16"/>
        </w:rPr>
        <w:t>that</w:t>
      </w:r>
      <w:r>
        <w:rPr>
          <w:color w:val="1D1D1B"/>
          <w:spacing w:val="-10"/>
          <w:w w:val="105"/>
          <w:sz w:val="16"/>
        </w:rPr>
        <w:t xml:space="preserve"> </w:t>
      </w:r>
      <w:r>
        <w:rPr>
          <w:color w:val="1D1D1B"/>
          <w:w w:val="105"/>
          <w:sz w:val="16"/>
        </w:rPr>
        <w:t>increases</w:t>
      </w:r>
      <w:r>
        <w:rPr>
          <w:color w:val="1D1D1B"/>
          <w:spacing w:val="-10"/>
          <w:w w:val="105"/>
          <w:sz w:val="16"/>
        </w:rPr>
        <w:t xml:space="preserve"> </w:t>
      </w:r>
      <w:r>
        <w:rPr>
          <w:color w:val="1D1D1B"/>
          <w:w w:val="105"/>
          <w:sz w:val="16"/>
        </w:rPr>
        <w:t>the</w:t>
      </w:r>
      <w:r>
        <w:rPr>
          <w:color w:val="1D1D1B"/>
          <w:spacing w:val="-10"/>
          <w:w w:val="105"/>
          <w:sz w:val="16"/>
        </w:rPr>
        <w:t xml:space="preserve"> </w:t>
      </w:r>
      <w:r>
        <w:rPr>
          <w:color w:val="1D1D1B"/>
          <w:w w:val="105"/>
          <w:sz w:val="16"/>
        </w:rPr>
        <w:t>originally</w:t>
      </w:r>
      <w:r>
        <w:rPr>
          <w:color w:val="1D1D1B"/>
          <w:spacing w:val="-13"/>
          <w:w w:val="105"/>
          <w:sz w:val="16"/>
        </w:rPr>
        <w:t xml:space="preserve"> </w:t>
      </w:r>
      <w:r>
        <w:rPr>
          <w:color w:val="1D1D1B"/>
          <w:w w:val="105"/>
          <w:sz w:val="16"/>
        </w:rPr>
        <w:t>assessed</w:t>
      </w:r>
      <w:r>
        <w:rPr>
          <w:color w:val="1D1D1B"/>
          <w:spacing w:val="-9"/>
          <w:w w:val="105"/>
          <w:sz w:val="16"/>
        </w:rPr>
        <w:t xml:space="preserve"> </w:t>
      </w:r>
      <w:r>
        <w:rPr>
          <w:color w:val="1D1D1B"/>
          <w:w w:val="105"/>
          <w:sz w:val="16"/>
        </w:rPr>
        <w:t>capacity</w:t>
      </w:r>
      <w:r>
        <w:rPr>
          <w:color w:val="1D1D1B"/>
          <w:spacing w:val="-13"/>
          <w:w w:val="105"/>
          <w:sz w:val="16"/>
        </w:rPr>
        <w:t xml:space="preserve"> </w:t>
      </w:r>
      <w:r>
        <w:rPr>
          <w:color w:val="1D1D1B"/>
          <w:w w:val="105"/>
          <w:sz w:val="16"/>
        </w:rPr>
        <w:t>or</w:t>
      </w:r>
      <w:r>
        <w:rPr>
          <w:color w:val="1D1D1B"/>
          <w:spacing w:val="-10"/>
          <w:w w:val="105"/>
          <w:sz w:val="16"/>
        </w:rPr>
        <w:t xml:space="preserve"> </w:t>
      </w:r>
      <w:r>
        <w:rPr>
          <w:color w:val="1D1D1B"/>
          <w:w w:val="105"/>
          <w:sz w:val="16"/>
        </w:rPr>
        <w:t>service</w:t>
      </w:r>
      <w:r>
        <w:rPr>
          <w:color w:val="1D1D1B"/>
          <w:spacing w:val="-10"/>
          <w:w w:val="105"/>
          <w:sz w:val="16"/>
        </w:rPr>
        <w:t xml:space="preserve"> </w:t>
      </w:r>
      <w:r>
        <w:rPr>
          <w:color w:val="1D1D1B"/>
          <w:w w:val="105"/>
          <w:sz w:val="16"/>
        </w:rPr>
        <w:t>potential</w:t>
      </w:r>
      <w:r>
        <w:rPr>
          <w:color w:val="1D1D1B"/>
          <w:spacing w:val="-9"/>
          <w:w w:val="105"/>
          <w:sz w:val="16"/>
        </w:rPr>
        <w:t xml:space="preserve"> </w:t>
      </w:r>
      <w:r>
        <w:rPr>
          <w:color w:val="1D1D1B"/>
          <w:w w:val="105"/>
          <w:sz w:val="16"/>
        </w:rPr>
        <w:t>of</w:t>
      </w:r>
      <w:r>
        <w:rPr>
          <w:color w:val="1D1D1B"/>
          <w:spacing w:val="-9"/>
          <w:w w:val="105"/>
          <w:sz w:val="16"/>
        </w:rPr>
        <w:t xml:space="preserve"> </w:t>
      </w:r>
      <w:r>
        <w:rPr>
          <w:color w:val="1D1D1B"/>
          <w:w w:val="105"/>
          <w:sz w:val="16"/>
        </w:rPr>
        <w:t>an</w:t>
      </w:r>
      <w:r>
        <w:rPr>
          <w:color w:val="1D1D1B"/>
          <w:spacing w:val="-9"/>
          <w:w w:val="105"/>
          <w:sz w:val="16"/>
        </w:rPr>
        <w:t xml:space="preserve"> </w:t>
      </w:r>
      <w:r>
        <w:rPr>
          <w:color w:val="1D1D1B"/>
          <w:w w:val="105"/>
          <w:sz w:val="16"/>
        </w:rPr>
        <w:t>assets</w:t>
      </w:r>
      <w:r>
        <w:rPr>
          <w:color w:val="1D1D1B"/>
          <w:spacing w:val="-10"/>
          <w:w w:val="105"/>
          <w:sz w:val="16"/>
        </w:rPr>
        <w:t xml:space="preserve"> </w:t>
      </w:r>
      <w:r>
        <w:rPr>
          <w:color w:val="1D1D1B"/>
          <w:w w:val="105"/>
          <w:sz w:val="16"/>
        </w:rPr>
        <w:t>is</w:t>
      </w:r>
      <w:r>
        <w:rPr>
          <w:color w:val="1D1D1B"/>
          <w:spacing w:val="-10"/>
          <w:w w:val="105"/>
          <w:sz w:val="16"/>
        </w:rPr>
        <w:t xml:space="preserve"> </w:t>
      </w:r>
      <w:r>
        <w:rPr>
          <w:color w:val="1D1D1B"/>
          <w:w w:val="105"/>
          <w:sz w:val="16"/>
        </w:rPr>
        <w:t>capitalised</w:t>
      </w:r>
      <w:r>
        <w:rPr>
          <w:color w:val="1D1D1B"/>
          <w:spacing w:val="-10"/>
          <w:w w:val="105"/>
          <w:sz w:val="16"/>
        </w:rPr>
        <w:t xml:space="preserve"> </w:t>
      </w:r>
      <w:r>
        <w:rPr>
          <w:color w:val="1D1D1B"/>
          <w:w w:val="105"/>
          <w:sz w:val="16"/>
        </w:rPr>
        <w:t>and</w:t>
      </w:r>
      <w:r>
        <w:rPr>
          <w:color w:val="1D1D1B"/>
          <w:spacing w:val="-10"/>
          <w:w w:val="105"/>
          <w:sz w:val="16"/>
        </w:rPr>
        <w:t xml:space="preserve"> </w:t>
      </w:r>
      <w:r>
        <w:rPr>
          <w:color w:val="1D1D1B"/>
          <w:w w:val="105"/>
          <w:sz w:val="16"/>
        </w:rPr>
        <w:t>the</w:t>
      </w:r>
      <w:r>
        <w:rPr>
          <w:color w:val="1D1D1B"/>
          <w:spacing w:val="-9"/>
          <w:w w:val="105"/>
          <w:sz w:val="16"/>
        </w:rPr>
        <w:t xml:space="preserve"> </w:t>
      </w:r>
      <w:r>
        <w:rPr>
          <w:color w:val="1D1D1B"/>
          <w:w w:val="105"/>
          <w:sz w:val="16"/>
        </w:rPr>
        <w:t>new</w:t>
      </w:r>
      <w:r>
        <w:rPr>
          <w:color w:val="1D1D1B"/>
          <w:spacing w:val="-14"/>
          <w:w w:val="105"/>
          <w:sz w:val="16"/>
        </w:rPr>
        <w:t xml:space="preserve"> </w:t>
      </w:r>
      <w:r>
        <w:rPr>
          <w:color w:val="1D1D1B"/>
          <w:w w:val="105"/>
          <w:sz w:val="16"/>
        </w:rPr>
        <w:t>depreciable amount</w:t>
      </w:r>
      <w:r>
        <w:rPr>
          <w:color w:val="1D1D1B"/>
          <w:spacing w:val="-7"/>
          <w:w w:val="105"/>
          <w:sz w:val="16"/>
        </w:rPr>
        <w:t xml:space="preserve"> </w:t>
      </w:r>
      <w:r>
        <w:rPr>
          <w:color w:val="1D1D1B"/>
          <w:w w:val="105"/>
          <w:sz w:val="16"/>
        </w:rPr>
        <w:t>is</w:t>
      </w:r>
      <w:r>
        <w:rPr>
          <w:color w:val="1D1D1B"/>
          <w:spacing w:val="-6"/>
          <w:w w:val="105"/>
          <w:sz w:val="16"/>
        </w:rPr>
        <w:t xml:space="preserve"> </w:t>
      </w:r>
      <w:r>
        <w:rPr>
          <w:color w:val="1D1D1B"/>
          <w:w w:val="105"/>
          <w:sz w:val="16"/>
        </w:rPr>
        <w:t>depreciated</w:t>
      </w:r>
      <w:r>
        <w:rPr>
          <w:color w:val="1D1D1B"/>
          <w:spacing w:val="-4"/>
          <w:w w:val="105"/>
          <w:sz w:val="16"/>
        </w:rPr>
        <w:t xml:space="preserve"> </w:t>
      </w:r>
      <w:r>
        <w:rPr>
          <w:color w:val="1D1D1B"/>
          <w:w w:val="105"/>
          <w:sz w:val="16"/>
        </w:rPr>
        <w:t>over</w:t>
      </w:r>
      <w:r>
        <w:rPr>
          <w:color w:val="1D1D1B"/>
          <w:spacing w:val="-7"/>
          <w:w w:val="105"/>
          <w:sz w:val="16"/>
        </w:rPr>
        <w:t xml:space="preserve"> </w:t>
      </w:r>
      <w:r>
        <w:rPr>
          <w:color w:val="1D1D1B"/>
          <w:w w:val="105"/>
          <w:sz w:val="16"/>
        </w:rPr>
        <w:t>the</w:t>
      </w:r>
      <w:r>
        <w:rPr>
          <w:color w:val="1D1D1B"/>
          <w:spacing w:val="-5"/>
          <w:w w:val="105"/>
          <w:sz w:val="16"/>
        </w:rPr>
        <w:t xml:space="preserve"> </w:t>
      </w:r>
      <w:r>
        <w:rPr>
          <w:color w:val="1D1D1B"/>
          <w:w w:val="105"/>
          <w:sz w:val="16"/>
        </w:rPr>
        <w:t>remaining</w:t>
      </w:r>
      <w:r>
        <w:rPr>
          <w:color w:val="1D1D1B"/>
          <w:spacing w:val="-4"/>
          <w:w w:val="105"/>
          <w:sz w:val="16"/>
        </w:rPr>
        <w:t xml:space="preserve"> </w:t>
      </w:r>
      <w:r>
        <w:rPr>
          <w:color w:val="1D1D1B"/>
          <w:w w:val="105"/>
          <w:sz w:val="16"/>
        </w:rPr>
        <w:t>useful</w:t>
      </w:r>
      <w:r>
        <w:rPr>
          <w:color w:val="1D1D1B"/>
          <w:spacing w:val="-5"/>
          <w:w w:val="105"/>
          <w:sz w:val="16"/>
        </w:rPr>
        <w:t xml:space="preserve"> </w:t>
      </w:r>
      <w:r>
        <w:rPr>
          <w:color w:val="1D1D1B"/>
          <w:w w:val="105"/>
          <w:sz w:val="16"/>
        </w:rPr>
        <w:t>life</w:t>
      </w:r>
      <w:r>
        <w:rPr>
          <w:color w:val="1D1D1B"/>
          <w:spacing w:val="-5"/>
          <w:w w:val="105"/>
          <w:sz w:val="16"/>
        </w:rPr>
        <w:t xml:space="preserve"> </w:t>
      </w:r>
      <w:r>
        <w:rPr>
          <w:color w:val="1D1D1B"/>
          <w:w w:val="105"/>
          <w:sz w:val="16"/>
        </w:rPr>
        <w:t>of</w:t>
      </w:r>
      <w:r>
        <w:rPr>
          <w:color w:val="1D1D1B"/>
          <w:spacing w:val="-4"/>
          <w:w w:val="105"/>
          <w:sz w:val="16"/>
        </w:rPr>
        <w:t xml:space="preserve"> </w:t>
      </w:r>
      <w:r>
        <w:rPr>
          <w:color w:val="1D1D1B"/>
          <w:w w:val="105"/>
          <w:sz w:val="16"/>
        </w:rPr>
        <w:t>the</w:t>
      </w:r>
      <w:r>
        <w:rPr>
          <w:color w:val="1D1D1B"/>
          <w:spacing w:val="-4"/>
          <w:w w:val="105"/>
          <w:sz w:val="16"/>
        </w:rPr>
        <w:t xml:space="preserve"> </w:t>
      </w:r>
      <w:r>
        <w:rPr>
          <w:color w:val="1D1D1B"/>
          <w:w w:val="105"/>
          <w:sz w:val="16"/>
        </w:rPr>
        <w:t>asset</w:t>
      </w:r>
      <w:r>
        <w:rPr>
          <w:color w:val="1D1D1B"/>
          <w:spacing w:val="-7"/>
          <w:w w:val="105"/>
          <w:sz w:val="16"/>
        </w:rPr>
        <w:t xml:space="preserve"> </w:t>
      </w:r>
      <w:r>
        <w:rPr>
          <w:color w:val="1D1D1B"/>
          <w:w w:val="105"/>
          <w:sz w:val="16"/>
        </w:rPr>
        <w:t>to</w:t>
      </w:r>
      <w:r>
        <w:rPr>
          <w:color w:val="1D1D1B"/>
          <w:spacing w:val="-5"/>
          <w:w w:val="105"/>
          <w:sz w:val="16"/>
        </w:rPr>
        <w:t xml:space="preserve"> </w:t>
      </w:r>
      <w:r>
        <w:rPr>
          <w:color w:val="1D1D1B"/>
          <w:w w:val="105"/>
          <w:sz w:val="16"/>
        </w:rPr>
        <w:t>Safe</w:t>
      </w:r>
      <w:r>
        <w:rPr>
          <w:color w:val="1D1D1B"/>
          <w:spacing w:val="-4"/>
          <w:w w:val="105"/>
          <w:sz w:val="16"/>
        </w:rPr>
        <w:t xml:space="preserve"> </w:t>
      </w:r>
      <w:r>
        <w:rPr>
          <w:color w:val="1D1D1B"/>
          <w:w w:val="105"/>
          <w:sz w:val="16"/>
        </w:rPr>
        <w:t>Food</w:t>
      </w:r>
      <w:r>
        <w:rPr>
          <w:color w:val="1D1D1B"/>
          <w:spacing w:val="-5"/>
          <w:w w:val="105"/>
          <w:sz w:val="16"/>
        </w:rPr>
        <w:t xml:space="preserve"> </w:t>
      </w:r>
      <w:r>
        <w:rPr>
          <w:color w:val="1D1D1B"/>
          <w:w w:val="105"/>
          <w:sz w:val="16"/>
        </w:rPr>
        <w:t>Production</w:t>
      </w:r>
      <w:r>
        <w:rPr>
          <w:color w:val="1D1D1B"/>
          <w:spacing w:val="-5"/>
          <w:w w:val="105"/>
          <w:sz w:val="16"/>
        </w:rPr>
        <w:t xml:space="preserve"> </w:t>
      </w:r>
      <w:r>
        <w:rPr>
          <w:color w:val="1D1D1B"/>
          <w:w w:val="105"/>
          <w:sz w:val="16"/>
        </w:rPr>
        <w:t>Queensland.</w:t>
      </w:r>
    </w:p>
    <w:p w:rsidR="00191719" w:rsidRDefault="00191719">
      <w:pPr>
        <w:pStyle w:val="BodyText"/>
        <w:spacing w:before="11"/>
        <w:rPr>
          <w:sz w:val="9"/>
        </w:rPr>
      </w:pPr>
    </w:p>
    <w:p w:rsidR="00191719" w:rsidRDefault="005B2F65">
      <w:pPr>
        <w:spacing w:before="99"/>
        <w:ind w:left="215"/>
        <w:rPr>
          <w:b/>
          <w:sz w:val="16"/>
        </w:rPr>
      </w:pPr>
      <w:r>
        <w:rPr>
          <w:b/>
          <w:color w:val="1D1D1B"/>
          <w:w w:val="105"/>
          <w:sz w:val="16"/>
        </w:rPr>
        <w:t>Depreciation Rates</w:t>
      </w:r>
    </w:p>
    <w:p w:rsidR="00191719" w:rsidRDefault="005B2F65">
      <w:pPr>
        <w:spacing w:before="26"/>
        <w:ind w:left="215"/>
        <w:rPr>
          <w:sz w:val="16"/>
        </w:rPr>
      </w:pPr>
      <w:r>
        <w:rPr>
          <w:color w:val="1D1D1B"/>
          <w:w w:val="105"/>
          <w:sz w:val="16"/>
        </w:rPr>
        <w:t>For each class of depreciable asset the following depreciation and amortisation rates are used:</w:t>
      </w:r>
    </w:p>
    <w:p w:rsidR="00191719" w:rsidRDefault="00191719">
      <w:pPr>
        <w:pStyle w:val="BodyText"/>
        <w:spacing w:before="9"/>
      </w:pPr>
    </w:p>
    <w:tbl>
      <w:tblPr>
        <w:tblW w:w="0" w:type="auto"/>
        <w:tblInd w:w="173" w:type="dxa"/>
        <w:tblLayout w:type="fixed"/>
        <w:tblCellMar>
          <w:left w:w="0" w:type="dxa"/>
          <w:right w:w="0" w:type="dxa"/>
        </w:tblCellMar>
        <w:tblLook w:val="01E0" w:firstRow="1" w:lastRow="1" w:firstColumn="1" w:lastColumn="1" w:noHBand="0" w:noVBand="0"/>
      </w:tblPr>
      <w:tblGrid>
        <w:gridCol w:w="3244"/>
        <w:gridCol w:w="1683"/>
      </w:tblGrid>
      <w:tr w:rsidR="00191719">
        <w:trPr>
          <w:trHeight w:val="192"/>
        </w:trPr>
        <w:tc>
          <w:tcPr>
            <w:tcW w:w="3244" w:type="dxa"/>
          </w:tcPr>
          <w:p w:rsidR="00191719" w:rsidRDefault="005B2F65">
            <w:pPr>
              <w:pStyle w:val="TableParagraph"/>
              <w:spacing w:line="172" w:lineRule="exact"/>
              <w:ind w:left="50"/>
              <w:rPr>
                <w:i/>
                <w:sz w:val="16"/>
              </w:rPr>
            </w:pPr>
            <w:r>
              <w:rPr>
                <w:i/>
                <w:color w:val="1D1D1B"/>
                <w:w w:val="105"/>
                <w:sz w:val="16"/>
              </w:rPr>
              <w:t>Class</w:t>
            </w:r>
          </w:p>
        </w:tc>
        <w:tc>
          <w:tcPr>
            <w:tcW w:w="1683" w:type="dxa"/>
          </w:tcPr>
          <w:p w:rsidR="00191719" w:rsidRDefault="005B2F65">
            <w:pPr>
              <w:pStyle w:val="TableParagraph"/>
              <w:spacing w:line="172" w:lineRule="exact"/>
              <w:ind w:left="939"/>
              <w:rPr>
                <w:i/>
                <w:sz w:val="16"/>
              </w:rPr>
            </w:pPr>
            <w:r>
              <w:rPr>
                <w:i/>
                <w:color w:val="1D1D1B"/>
                <w:w w:val="105"/>
                <w:sz w:val="16"/>
              </w:rPr>
              <w:t>Rate %</w:t>
            </w:r>
          </w:p>
        </w:tc>
      </w:tr>
      <w:tr w:rsidR="00191719">
        <w:trPr>
          <w:trHeight w:val="199"/>
        </w:trPr>
        <w:tc>
          <w:tcPr>
            <w:tcW w:w="3244" w:type="dxa"/>
          </w:tcPr>
          <w:p w:rsidR="00191719" w:rsidRDefault="005B2F65">
            <w:pPr>
              <w:pStyle w:val="TableParagraph"/>
              <w:spacing w:before="7" w:line="173" w:lineRule="exact"/>
              <w:ind w:left="50"/>
              <w:rPr>
                <w:sz w:val="16"/>
              </w:rPr>
            </w:pPr>
            <w:r>
              <w:rPr>
                <w:color w:val="1D1D1B"/>
                <w:w w:val="105"/>
                <w:sz w:val="16"/>
              </w:rPr>
              <w:t>Plant and Equipment</w:t>
            </w:r>
          </w:p>
        </w:tc>
        <w:tc>
          <w:tcPr>
            <w:tcW w:w="1683" w:type="dxa"/>
          </w:tcPr>
          <w:p w:rsidR="00191719" w:rsidRDefault="00191719">
            <w:pPr>
              <w:pStyle w:val="TableParagraph"/>
              <w:rPr>
                <w:rFonts w:ascii="Times New Roman"/>
                <w:sz w:val="12"/>
              </w:rPr>
            </w:pPr>
          </w:p>
        </w:tc>
      </w:tr>
      <w:tr w:rsidR="00191719">
        <w:trPr>
          <w:trHeight w:val="199"/>
        </w:trPr>
        <w:tc>
          <w:tcPr>
            <w:tcW w:w="3244" w:type="dxa"/>
          </w:tcPr>
          <w:p w:rsidR="00191719" w:rsidRDefault="005B2F65">
            <w:pPr>
              <w:pStyle w:val="TableParagraph"/>
              <w:spacing w:before="7" w:line="173" w:lineRule="exact"/>
              <w:ind w:left="318"/>
              <w:rPr>
                <w:sz w:val="16"/>
              </w:rPr>
            </w:pPr>
            <w:r>
              <w:rPr>
                <w:color w:val="1D1D1B"/>
                <w:w w:val="105"/>
                <w:sz w:val="16"/>
              </w:rPr>
              <w:t>Computer Hardware</w:t>
            </w:r>
          </w:p>
        </w:tc>
        <w:tc>
          <w:tcPr>
            <w:tcW w:w="1683" w:type="dxa"/>
          </w:tcPr>
          <w:p w:rsidR="00191719" w:rsidRDefault="005B2F65">
            <w:pPr>
              <w:pStyle w:val="TableParagraph"/>
              <w:spacing w:before="7" w:line="173" w:lineRule="exact"/>
              <w:ind w:left="939"/>
              <w:rPr>
                <w:sz w:val="16"/>
              </w:rPr>
            </w:pPr>
            <w:r>
              <w:rPr>
                <w:color w:val="1D1D1B"/>
                <w:w w:val="105"/>
                <w:sz w:val="16"/>
              </w:rPr>
              <w:t>33.3</w:t>
            </w:r>
          </w:p>
        </w:tc>
      </w:tr>
      <w:tr w:rsidR="00191719">
        <w:trPr>
          <w:trHeight w:val="199"/>
        </w:trPr>
        <w:tc>
          <w:tcPr>
            <w:tcW w:w="3244" w:type="dxa"/>
          </w:tcPr>
          <w:p w:rsidR="00191719" w:rsidRDefault="005B2F65">
            <w:pPr>
              <w:pStyle w:val="TableParagraph"/>
              <w:spacing w:before="7" w:line="173" w:lineRule="exact"/>
              <w:ind w:left="318"/>
              <w:rPr>
                <w:sz w:val="16"/>
              </w:rPr>
            </w:pPr>
            <w:r>
              <w:rPr>
                <w:color w:val="1D1D1B"/>
                <w:w w:val="105"/>
                <w:sz w:val="16"/>
              </w:rPr>
              <w:t>Motor Vehicles</w:t>
            </w:r>
          </w:p>
        </w:tc>
        <w:tc>
          <w:tcPr>
            <w:tcW w:w="1683" w:type="dxa"/>
          </w:tcPr>
          <w:p w:rsidR="00191719" w:rsidRDefault="005B2F65">
            <w:pPr>
              <w:pStyle w:val="TableParagraph"/>
              <w:spacing w:before="7" w:line="173" w:lineRule="exact"/>
              <w:ind w:left="939"/>
              <w:rPr>
                <w:sz w:val="16"/>
              </w:rPr>
            </w:pPr>
            <w:r>
              <w:rPr>
                <w:color w:val="1D1D1B"/>
                <w:w w:val="105"/>
                <w:sz w:val="16"/>
              </w:rPr>
              <w:t>20.0</w:t>
            </w:r>
          </w:p>
        </w:tc>
      </w:tr>
      <w:tr w:rsidR="00191719">
        <w:trPr>
          <w:trHeight w:val="200"/>
        </w:trPr>
        <w:tc>
          <w:tcPr>
            <w:tcW w:w="3244" w:type="dxa"/>
          </w:tcPr>
          <w:p w:rsidR="00191719" w:rsidRDefault="005B2F65">
            <w:pPr>
              <w:pStyle w:val="TableParagraph"/>
              <w:spacing w:before="7" w:line="173" w:lineRule="exact"/>
              <w:ind w:left="318"/>
              <w:rPr>
                <w:sz w:val="16"/>
              </w:rPr>
            </w:pPr>
            <w:r>
              <w:rPr>
                <w:color w:val="1D1D1B"/>
                <w:w w:val="105"/>
                <w:sz w:val="16"/>
              </w:rPr>
              <w:t>Other Plant and Equipment</w:t>
            </w:r>
          </w:p>
        </w:tc>
        <w:tc>
          <w:tcPr>
            <w:tcW w:w="1683" w:type="dxa"/>
          </w:tcPr>
          <w:p w:rsidR="00191719" w:rsidRDefault="005B2F65">
            <w:pPr>
              <w:pStyle w:val="TableParagraph"/>
              <w:spacing w:before="7" w:line="173" w:lineRule="exact"/>
              <w:ind w:left="939"/>
              <w:rPr>
                <w:sz w:val="16"/>
              </w:rPr>
            </w:pPr>
            <w:r>
              <w:rPr>
                <w:color w:val="1D1D1B"/>
                <w:w w:val="105"/>
                <w:sz w:val="16"/>
              </w:rPr>
              <w:t>20.0</w:t>
            </w:r>
          </w:p>
        </w:tc>
      </w:tr>
      <w:tr w:rsidR="00191719">
        <w:trPr>
          <w:trHeight w:val="192"/>
        </w:trPr>
        <w:tc>
          <w:tcPr>
            <w:tcW w:w="3244" w:type="dxa"/>
          </w:tcPr>
          <w:p w:rsidR="00191719" w:rsidRDefault="005B2F65">
            <w:pPr>
              <w:pStyle w:val="TableParagraph"/>
              <w:spacing w:before="7" w:line="165" w:lineRule="exact"/>
              <w:ind w:left="318"/>
              <w:rPr>
                <w:sz w:val="16"/>
              </w:rPr>
            </w:pPr>
            <w:r>
              <w:rPr>
                <w:color w:val="1D1D1B"/>
                <w:w w:val="105"/>
                <w:sz w:val="16"/>
              </w:rPr>
              <w:t>Leasehold Improvements</w:t>
            </w:r>
          </w:p>
        </w:tc>
        <w:tc>
          <w:tcPr>
            <w:tcW w:w="1683" w:type="dxa"/>
          </w:tcPr>
          <w:p w:rsidR="00191719" w:rsidRDefault="005B2F65">
            <w:pPr>
              <w:pStyle w:val="TableParagraph"/>
              <w:spacing w:before="7" w:line="165" w:lineRule="exact"/>
              <w:ind w:left="939"/>
              <w:rPr>
                <w:sz w:val="16"/>
              </w:rPr>
            </w:pPr>
            <w:r>
              <w:rPr>
                <w:color w:val="1D1D1B"/>
                <w:w w:val="105"/>
                <w:sz w:val="16"/>
              </w:rPr>
              <w:t>10.0-13.0</w:t>
            </w:r>
          </w:p>
        </w:tc>
      </w:tr>
    </w:tbl>
    <w:p w:rsidR="00191719" w:rsidRDefault="00191719">
      <w:pPr>
        <w:pStyle w:val="BodyText"/>
      </w:pPr>
    </w:p>
    <w:p w:rsidR="00191719" w:rsidRDefault="005B2F65">
      <w:pPr>
        <w:ind w:left="215"/>
        <w:rPr>
          <w:b/>
          <w:sz w:val="16"/>
        </w:rPr>
      </w:pPr>
      <w:r>
        <w:rPr>
          <w:b/>
          <w:color w:val="6F2927"/>
          <w:w w:val="105"/>
          <w:sz w:val="16"/>
        </w:rPr>
        <w:t>C4-6 IMPAIRMENT</w:t>
      </w:r>
    </w:p>
    <w:p w:rsidR="00191719" w:rsidRDefault="00191719">
      <w:pPr>
        <w:pStyle w:val="BodyText"/>
        <w:spacing w:before="11"/>
        <w:rPr>
          <w:b/>
          <w:sz w:val="9"/>
        </w:rPr>
      </w:pPr>
    </w:p>
    <w:p w:rsidR="00191719" w:rsidRDefault="005B2F65">
      <w:pPr>
        <w:spacing w:before="99"/>
        <w:ind w:left="215"/>
        <w:rPr>
          <w:b/>
          <w:sz w:val="16"/>
        </w:rPr>
      </w:pPr>
      <w:r>
        <w:rPr>
          <w:b/>
          <w:color w:val="1D1D1B"/>
          <w:w w:val="105"/>
          <w:sz w:val="16"/>
        </w:rPr>
        <w:t>Accounting Policy</w:t>
      </w:r>
    </w:p>
    <w:p w:rsidR="00191719" w:rsidRDefault="005B2F65">
      <w:pPr>
        <w:spacing w:before="16"/>
        <w:ind w:left="215"/>
        <w:rPr>
          <w:i/>
          <w:sz w:val="16"/>
        </w:rPr>
      </w:pPr>
      <w:r>
        <w:rPr>
          <w:i/>
          <w:color w:val="1D1D1B"/>
          <w:w w:val="105"/>
          <w:sz w:val="16"/>
          <w:u w:val="single" w:color="1D1D1B"/>
        </w:rPr>
        <w:t>Indicators of impairment and determining recoverable amount</w:t>
      </w:r>
    </w:p>
    <w:p w:rsidR="00191719" w:rsidRDefault="005B2F65">
      <w:pPr>
        <w:spacing w:before="26" w:line="264" w:lineRule="auto"/>
        <w:ind w:left="215" w:right="515"/>
        <w:rPr>
          <w:sz w:val="16"/>
        </w:rPr>
      </w:pPr>
      <w:r>
        <w:rPr>
          <w:color w:val="1D1D1B"/>
          <w:w w:val="105"/>
          <w:sz w:val="16"/>
        </w:rPr>
        <w:t>All</w:t>
      </w:r>
      <w:r>
        <w:rPr>
          <w:color w:val="1D1D1B"/>
          <w:spacing w:val="-12"/>
          <w:w w:val="105"/>
          <w:sz w:val="16"/>
        </w:rPr>
        <w:t xml:space="preserve"> </w:t>
      </w:r>
      <w:r>
        <w:rPr>
          <w:color w:val="1D1D1B"/>
          <w:w w:val="105"/>
          <w:sz w:val="16"/>
        </w:rPr>
        <w:t>property,</w:t>
      </w:r>
      <w:r>
        <w:rPr>
          <w:color w:val="1D1D1B"/>
          <w:spacing w:val="-14"/>
          <w:w w:val="105"/>
          <w:sz w:val="16"/>
        </w:rPr>
        <w:t xml:space="preserve"> </w:t>
      </w:r>
      <w:r>
        <w:rPr>
          <w:color w:val="1D1D1B"/>
          <w:w w:val="105"/>
          <w:sz w:val="16"/>
        </w:rPr>
        <w:t>plant</w:t>
      </w:r>
      <w:r>
        <w:rPr>
          <w:color w:val="1D1D1B"/>
          <w:spacing w:val="-14"/>
          <w:w w:val="105"/>
          <w:sz w:val="16"/>
        </w:rPr>
        <w:t xml:space="preserve"> </w:t>
      </w:r>
      <w:r>
        <w:rPr>
          <w:color w:val="1D1D1B"/>
          <w:w w:val="105"/>
          <w:sz w:val="16"/>
        </w:rPr>
        <w:t>and</w:t>
      </w:r>
      <w:r>
        <w:rPr>
          <w:color w:val="1D1D1B"/>
          <w:spacing w:val="-13"/>
          <w:w w:val="105"/>
          <w:sz w:val="16"/>
        </w:rPr>
        <w:t xml:space="preserve"> </w:t>
      </w:r>
      <w:r>
        <w:rPr>
          <w:color w:val="1D1D1B"/>
          <w:w w:val="105"/>
          <w:sz w:val="16"/>
        </w:rPr>
        <w:t>equipment</w:t>
      </w:r>
      <w:r>
        <w:rPr>
          <w:color w:val="1D1D1B"/>
          <w:spacing w:val="-14"/>
          <w:w w:val="105"/>
          <w:sz w:val="16"/>
        </w:rPr>
        <w:t xml:space="preserve"> </w:t>
      </w:r>
      <w:r>
        <w:rPr>
          <w:color w:val="1D1D1B"/>
          <w:w w:val="105"/>
          <w:sz w:val="16"/>
        </w:rPr>
        <w:t>assets</w:t>
      </w:r>
      <w:r>
        <w:rPr>
          <w:color w:val="1D1D1B"/>
          <w:spacing w:val="-13"/>
          <w:w w:val="105"/>
          <w:sz w:val="16"/>
        </w:rPr>
        <w:t xml:space="preserve"> </w:t>
      </w:r>
      <w:r>
        <w:rPr>
          <w:color w:val="1D1D1B"/>
          <w:w w:val="105"/>
          <w:sz w:val="16"/>
        </w:rPr>
        <w:t>are</w:t>
      </w:r>
      <w:r>
        <w:rPr>
          <w:color w:val="1D1D1B"/>
          <w:spacing w:val="-13"/>
          <w:w w:val="105"/>
          <w:sz w:val="16"/>
        </w:rPr>
        <w:t xml:space="preserve"> </w:t>
      </w:r>
      <w:r>
        <w:rPr>
          <w:color w:val="1D1D1B"/>
          <w:w w:val="105"/>
          <w:sz w:val="16"/>
        </w:rPr>
        <w:t>assessed</w:t>
      </w:r>
      <w:r>
        <w:rPr>
          <w:color w:val="1D1D1B"/>
          <w:spacing w:val="-13"/>
          <w:w w:val="105"/>
          <w:sz w:val="16"/>
        </w:rPr>
        <w:t xml:space="preserve"> </w:t>
      </w:r>
      <w:r>
        <w:rPr>
          <w:color w:val="1D1D1B"/>
          <w:w w:val="105"/>
          <w:sz w:val="16"/>
        </w:rPr>
        <w:t>for</w:t>
      </w:r>
      <w:r>
        <w:rPr>
          <w:color w:val="1D1D1B"/>
          <w:spacing w:val="-13"/>
          <w:w w:val="105"/>
          <w:sz w:val="16"/>
        </w:rPr>
        <w:t xml:space="preserve"> </w:t>
      </w:r>
      <w:r>
        <w:rPr>
          <w:color w:val="1D1D1B"/>
          <w:w w:val="105"/>
          <w:sz w:val="16"/>
        </w:rPr>
        <w:t>indicators</w:t>
      </w:r>
      <w:r>
        <w:rPr>
          <w:color w:val="1D1D1B"/>
          <w:spacing w:val="-13"/>
          <w:w w:val="105"/>
          <w:sz w:val="16"/>
        </w:rPr>
        <w:t xml:space="preserve"> </w:t>
      </w:r>
      <w:r>
        <w:rPr>
          <w:color w:val="1D1D1B"/>
          <w:w w:val="105"/>
          <w:sz w:val="16"/>
        </w:rPr>
        <w:t>of</w:t>
      </w:r>
      <w:r>
        <w:rPr>
          <w:color w:val="1D1D1B"/>
          <w:spacing w:val="-12"/>
          <w:w w:val="105"/>
          <w:sz w:val="16"/>
        </w:rPr>
        <w:t xml:space="preserve"> </w:t>
      </w:r>
      <w:r>
        <w:rPr>
          <w:color w:val="1D1D1B"/>
          <w:w w:val="105"/>
          <w:sz w:val="16"/>
        </w:rPr>
        <w:t>impairment</w:t>
      </w:r>
      <w:r>
        <w:rPr>
          <w:color w:val="1D1D1B"/>
          <w:spacing w:val="-14"/>
          <w:w w:val="105"/>
          <w:sz w:val="16"/>
        </w:rPr>
        <w:t xml:space="preserve"> </w:t>
      </w:r>
      <w:r>
        <w:rPr>
          <w:color w:val="1D1D1B"/>
          <w:w w:val="105"/>
          <w:sz w:val="16"/>
        </w:rPr>
        <w:t>on</w:t>
      </w:r>
      <w:r>
        <w:rPr>
          <w:color w:val="1D1D1B"/>
          <w:spacing w:val="-13"/>
          <w:w w:val="105"/>
          <w:sz w:val="16"/>
        </w:rPr>
        <w:t xml:space="preserve"> </w:t>
      </w:r>
      <w:r>
        <w:rPr>
          <w:color w:val="1D1D1B"/>
          <w:w w:val="105"/>
          <w:sz w:val="16"/>
        </w:rPr>
        <w:t>an</w:t>
      </w:r>
      <w:r>
        <w:rPr>
          <w:color w:val="1D1D1B"/>
          <w:spacing w:val="-12"/>
          <w:w w:val="105"/>
          <w:sz w:val="16"/>
        </w:rPr>
        <w:t xml:space="preserve"> </w:t>
      </w:r>
      <w:r>
        <w:rPr>
          <w:color w:val="1D1D1B"/>
          <w:w w:val="105"/>
          <w:sz w:val="16"/>
        </w:rPr>
        <w:t>annual</w:t>
      </w:r>
      <w:r>
        <w:rPr>
          <w:color w:val="1D1D1B"/>
          <w:spacing w:val="-13"/>
          <w:w w:val="105"/>
          <w:sz w:val="16"/>
        </w:rPr>
        <w:t xml:space="preserve"> </w:t>
      </w:r>
      <w:r>
        <w:rPr>
          <w:color w:val="1D1D1B"/>
          <w:w w:val="105"/>
          <w:sz w:val="16"/>
        </w:rPr>
        <w:t>basis</w:t>
      </w:r>
      <w:r>
        <w:rPr>
          <w:color w:val="1D1D1B"/>
          <w:spacing w:val="-13"/>
          <w:w w:val="105"/>
          <w:sz w:val="16"/>
        </w:rPr>
        <w:t xml:space="preserve"> </w:t>
      </w:r>
      <w:r>
        <w:rPr>
          <w:color w:val="1D1D1B"/>
          <w:w w:val="105"/>
          <w:sz w:val="16"/>
        </w:rPr>
        <w:t>or,</w:t>
      </w:r>
      <w:r>
        <w:rPr>
          <w:color w:val="1D1D1B"/>
          <w:spacing w:val="-13"/>
          <w:w w:val="105"/>
          <w:sz w:val="16"/>
        </w:rPr>
        <w:t xml:space="preserve"> </w:t>
      </w:r>
      <w:r>
        <w:rPr>
          <w:color w:val="1D1D1B"/>
          <w:w w:val="105"/>
          <w:sz w:val="16"/>
        </w:rPr>
        <w:t>where</w:t>
      </w:r>
      <w:r>
        <w:rPr>
          <w:color w:val="1D1D1B"/>
          <w:spacing w:val="-12"/>
          <w:w w:val="105"/>
          <w:sz w:val="16"/>
        </w:rPr>
        <w:t xml:space="preserve"> </w:t>
      </w:r>
      <w:r>
        <w:rPr>
          <w:color w:val="1D1D1B"/>
          <w:w w:val="105"/>
          <w:sz w:val="16"/>
        </w:rPr>
        <w:t>the</w:t>
      </w:r>
      <w:r>
        <w:rPr>
          <w:color w:val="1D1D1B"/>
          <w:spacing w:val="-13"/>
          <w:w w:val="105"/>
          <w:sz w:val="16"/>
        </w:rPr>
        <w:t xml:space="preserve"> </w:t>
      </w:r>
      <w:r>
        <w:rPr>
          <w:color w:val="1D1D1B"/>
          <w:w w:val="105"/>
          <w:sz w:val="16"/>
        </w:rPr>
        <w:t>asset</w:t>
      </w:r>
      <w:r>
        <w:rPr>
          <w:color w:val="1D1D1B"/>
          <w:spacing w:val="-14"/>
          <w:w w:val="105"/>
          <w:sz w:val="16"/>
        </w:rPr>
        <w:t xml:space="preserve"> </w:t>
      </w:r>
      <w:r>
        <w:rPr>
          <w:color w:val="1D1D1B"/>
          <w:w w:val="105"/>
          <w:sz w:val="16"/>
        </w:rPr>
        <w:t>is</w:t>
      </w:r>
      <w:r>
        <w:rPr>
          <w:color w:val="1D1D1B"/>
          <w:spacing w:val="-13"/>
          <w:w w:val="105"/>
          <w:sz w:val="16"/>
        </w:rPr>
        <w:t xml:space="preserve"> </w:t>
      </w:r>
      <w:r>
        <w:rPr>
          <w:color w:val="1D1D1B"/>
          <w:w w:val="105"/>
          <w:sz w:val="16"/>
        </w:rPr>
        <w:t>measured at fair value, for indicators of a change in fair value/service potential since the last valuation was completed. Where indicators of a material</w:t>
      </w:r>
      <w:r>
        <w:rPr>
          <w:color w:val="1D1D1B"/>
          <w:spacing w:val="-10"/>
          <w:w w:val="105"/>
          <w:sz w:val="16"/>
        </w:rPr>
        <w:t xml:space="preserve"> </w:t>
      </w:r>
      <w:r>
        <w:rPr>
          <w:color w:val="1D1D1B"/>
          <w:w w:val="105"/>
          <w:sz w:val="16"/>
        </w:rPr>
        <w:t>change</w:t>
      </w:r>
      <w:r>
        <w:rPr>
          <w:color w:val="1D1D1B"/>
          <w:spacing w:val="-9"/>
          <w:w w:val="105"/>
          <w:sz w:val="16"/>
        </w:rPr>
        <w:t xml:space="preserve"> </w:t>
      </w:r>
      <w:r>
        <w:rPr>
          <w:color w:val="1D1D1B"/>
          <w:w w:val="105"/>
          <w:sz w:val="16"/>
        </w:rPr>
        <w:t>in</w:t>
      </w:r>
      <w:r>
        <w:rPr>
          <w:color w:val="1D1D1B"/>
          <w:spacing w:val="-9"/>
          <w:w w:val="105"/>
          <w:sz w:val="16"/>
        </w:rPr>
        <w:t xml:space="preserve"> </w:t>
      </w:r>
      <w:r>
        <w:rPr>
          <w:color w:val="1D1D1B"/>
          <w:w w:val="105"/>
          <w:sz w:val="16"/>
        </w:rPr>
        <w:t>fair</w:t>
      </w:r>
      <w:r>
        <w:rPr>
          <w:color w:val="1D1D1B"/>
          <w:spacing w:val="-10"/>
          <w:w w:val="105"/>
          <w:sz w:val="16"/>
        </w:rPr>
        <w:t xml:space="preserve"> </w:t>
      </w:r>
      <w:r>
        <w:rPr>
          <w:color w:val="1D1D1B"/>
          <w:w w:val="105"/>
          <w:sz w:val="16"/>
        </w:rPr>
        <w:t>value</w:t>
      </w:r>
      <w:r>
        <w:rPr>
          <w:color w:val="1D1D1B"/>
          <w:spacing w:val="-9"/>
          <w:w w:val="105"/>
          <w:sz w:val="16"/>
        </w:rPr>
        <w:t xml:space="preserve"> </w:t>
      </w:r>
      <w:r>
        <w:rPr>
          <w:color w:val="1D1D1B"/>
          <w:w w:val="105"/>
          <w:sz w:val="16"/>
        </w:rPr>
        <w:t>or</w:t>
      </w:r>
      <w:r>
        <w:rPr>
          <w:color w:val="1D1D1B"/>
          <w:spacing w:val="-11"/>
          <w:w w:val="105"/>
          <w:sz w:val="16"/>
        </w:rPr>
        <w:t xml:space="preserve"> </w:t>
      </w:r>
      <w:r>
        <w:rPr>
          <w:color w:val="1D1D1B"/>
          <w:w w:val="105"/>
          <w:sz w:val="16"/>
        </w:rPr>
        <w:t>service</w:t>
      </w:r>
      <w:r>
        <w:rPr>
          <w:color w:val="1D1D1B"/>
          <w:spacing w:val="-10"/>
          <w:w w:val="105"/>
          <w:sz w:val="16"/>
        </w:rPr>
        <w:t xml:space="preserve"> </w:t>
      </w:r>
      <w:r>
        <w:rPr>
          <w:color w:val="1D1D1B"/>
          <w:w w:val="105"/>
          <w:sz w:val="16"/>
        </w:rPr>
        <w:t>potential</w:t>
      </w:r>
      <w:r>
        <w:rPr>
          <w:color w:val="1D1D1B"/>
          <w:spacing w:val="-9"/>
          <w:w w:val="105"/>
          <w:sz w:val="16"/>
        </w:rPr>
        <w:t xml:space="preserve"> </w:t>
      </w:r>
      <w:r>
        <w:rPr>
          <w:color w:val="1D1D1B"/>
          <w:w w:val="105"/>
          <w:sz w:val="16"/>
        </w:rPr>
        <w:t>since</w:t>
      </w:r>
      <w:r>
        <w:rPr>
          <w:color w:val="1D1D1B"/>
          <w:spacing w:val="-10"/>
          <w:w w:val="105"/>
          <w:sz w:val="16"/>
        </w:rPr>
        <w:t xml:space="preserve"> </w:t>
      </w:r>
      <w:r>
        <w:rPr>
          <w:color w:val="1D1D1B"/>
          <w:w w:val="105"/>
          <w:sz w:val="16"/>
        </w:rPr>
        <w:t>the</w:t>
      </w:r>
      <w:r>
        <w:rPr>
          <w:color w:val="1D1D1B"/>
          <w:spacing w:val="-9"/>
          <w:w w:val="105"/>
          <w:sz w:val="16"/>
        </w:rPr>
        <w:t xml:space="preserve"> </w:t>
      </w:r>
      <w:r>
        <w:rPr>
          <w:color w:val="1D1D1B"/>
          <w:w w:val="105"/>
          <w:sz w:val="16"/>
        </w:rPr>
        <w:t>last</w:t>
      </w:r>
      <w:r>
        <w:rPr>
          <w:color w:val="1D1D1B"/>
          <w:spacing w:val="-11"/>
          <w:w w:val="105"/>
          <w:sz w:val="16"/>
        </w:rPr>
        <w:t xml:space="preserve"> </w:t>
      </w:r>
      <w:r>
        <w:rPr>
          <w:color w:val="1D1D1B"/>
          <w:w w:val="105"/>
          <w:sz w:val="16"/>
        </w:rPr>
        <w:t>valuation</w:t>
      </w:r>
      <w:r>
        <w:rPr>
          <w:color w:val="1D1D1B"/>
          <w:spacing w:val="-9"/>
          <w:w w:val="105"/>
          <w:sz w:val="16"/>
        </w:rPr>
        <w:t xml:space="preserve"> </w:t>
      </w:r>
      <w:r>
        <w:rPr>
          <w:color w:val="1D1D1B"/>
          <w:w w:val="105"/>
          <w:sz w:val="16"/>
        </w:rPr>
        <w:t>arise,</w:t>
      </w:r>
      <w:r>
        <w:rPr>
          <w:color w:val="1D1D1B"/>
          <w:spacing w:val="-11"/>
          <w:w w:val="105"/>
          <w:sz w:val="16"/>
        </w:rPr>
        <w:t xml:space="preserve"> </w:t>
      </w:r>
      <w:r>
        <w:rPr>
          <w:color w:val="1D1D1B"/>
          <w:w w:val="105"/>
          <w:sz w:val="16"/>
        </w:rPr>
        <w:t>the</w:t>
      </w:r>
      <w:r>
        <w:rPr>
          <w:color w:val="1D1D1B"/>
          <w:spacing w:val="-9"/>
          <w:w w:val="105"/>
          <w:sz w:val="16"/>
        </w:rPr>
        <w:t xml:space="preserve"> </w:t>
      </w:r>
      <w:r>
        <w:rPr>
          <w:color w:val="1D1D1B"/>
          <w:w w:val="105"/>
          <w:sz w:val="16"/>
        </w:rPr>
        <w:t>asset</w:t>
      </w:r>
      <w:r>
        <w:rPr>
          <w:color w:val="1D1D1B"/>
          <w:spacing w:val="-11"/>
          <w:w w:val="105"/>
          <w:sz w:val="16"/>
        </w:rPr>
        <w:t xml:space="preserve"> </w:t>
      </w:r>
      <w:r>
        <w:rPr>
          <w:color w:val="1D1D1B"/>
          <w:w w:val="105"/>
          <w:sz w:val="16"/>
        </w:rPr>
        <w:t>is</w:t>
      </w:r>
      <w:r>
        <w:rPr>
          <w:color w:val="1D1D1B"/>
          <w:spacing w:val="-10"/>
          <w:w w:val="105"/>
          <w:sz w:val="16"/>
        </w:rPr>
        <w:t xml:space="preserve"> </w:t>
      </w:r>
      <w:r>
        <w:rPr>
          <w:color w:val="1D1D1B"/>
          <w:w w:val="105"/>
          <w:sz w:val="16"/>
        </w:rPr>
        <w:t>revalued</w:t>
      </w:r>
      <w:r>
        <w:rPr>
          <w:color w:val="1D1D1B"/>
          <w:spacing w:val="-9"/>
          <w:w w:val="105"/>
          <w:sz w:val="16"/>
        </w:rPr>
        <w:t xml:space="preserve"> </w:t>
      </w:r>
      <w:r>
        <w:rPr>
          <w:color w:val="1D1D1B"/>
          <w:w w:val="105"/>
          <w:sz w:val="16"/>
        </w:rPr>
        <w:t>at</w:t>
      </w:r>
      <w:r>
        <w:rPr>
          <w:color w:val="1D1D1B"/>
          <w:spacing w:val="-11"/>
          <w:w w:val="105"/>
          <w:sz w:val="16"/>
        </w:rPr>
        <w:t xml:space="preserve"> </w:t>
      </w:r>
      <w:r>
        <w:rPr>
          <w:color w:val="1D1D1B"/>
          <w:w w:val="105"/>
          <w:sz w:val="16"/>
        </w:rPr>
        <w:t>the</w:t>
      </w:r>
      <w:r>
        <w:rPr>
          <w:color w:val="1D1D1B"/>
          <w:spacing w:val="-10"/>
          <w:w w:val="105"/>
          <w:sz w:val="16"/>
        </w:rPr>
        <w:t xml:space="preserve"> </w:t>
      </w:r>
      <w:r>
        <w:rPr>
          <w:color w:val="1D1D1B"/>
          <w:w w:val="105"/>
          <w:sz w:val="16"/>
        </w:rPr>
        <w:t>reporting</w:t>
      </w:r>
      <w:r>
        <w:rPr>
          <w:color w:val="1D1D1B"/>
          <w:spacing w:val="-9"/>
          <w:w w:val="105"/>
          <w:sz w:val="16"/>
        </w:rPr>
        <w:t xml:space="preserve"> </w:t>
      </w:r>
      <w:r>
        <w:rPr>
          <w:color w:val="1D1D1B"/>
          <w:w w:val="105"/>
          <w:sz w:val="16"/>
        </w:rPr>
        <w:t>date</w:t>
      </w:r>
      <w:r>
        <w:rPr>
          <w:color w:val="1D1D1B"/>
          <w:spacing w:val="-9"/>
          <w:w w:val="105"/>
          <w:sz w:val="16"/>
        </w:rPr>
        <w:t xml:space="preserve"> </w:t>
      </w:r>
      <w:r>
        <w:rPr>
          <w:color w:val="1D1D1B"/>
          <w:w w:val="105"/>
          <w:sz w:val="16"/>
        </w:rPr>
        <w:t>under</w:t>
      </w:r>
      <w:r>
        <w:rPr>
          <w:color w:val="1D1D1B"/>
          <w:spacing w:val="-10"/>
          <w:w w:val="105"/>
          <w:sz w:val="16"/>
        </w:rPr>
        <w:t xml:space="preserve"> </w:t>
      </w:r>
      <w:r>
        <w:rPr>
          <w:color w:val="1D1D1B"/>
          <w:w w:val="105"/>
          <w:sz w:val="16"/>
        </w:rPr>
        <w:t>AASB 13</w:t>
      </w:r>
      <w:r>
        <w:rPr>
          <w:color w:val="1D1D1B"/>
          <w:spacing w:val="-15"/>
          <w:w w:val="105"/>
          <w:sz w:val="16"/>
        </w:rPr>
        <w:t xml:space="preserve"> </w:t>
      </w:r>
      <w:r>
        <w:rPr>
          <w:color w:val="1D1D1B"/>
          <w:w w:val="105"/>
          <w:sz w:val="16"/>
        </w:rPr>
        <w:t>Fair</w:t>
      </w:r>
      <w:r>
        <w:rPr>
          <w:color w:val="1D1D1B"/>
          <w:spacing w:val="-15"/>
          <w:w w:val="105"/>
          <w:sz w:val="16"/>
        </w:rPr>
        <w:t xml:space="preserve"> </w:t>
      </w:r>
      <w:r>
        <w:rPr>
          <w:color w:val="1D1D1B"/>
          <w:w w:val="105"/>
          <w:sz w:val="16"/>
        </w:rPr>
        <w:t>Value</w:t>
      </w:r>
      <w:r>
        <w:rPr>
          <w:color w:val="1D1D1B"/>
          <w:spacing w:val="-14"/>
          <w:w w:val="105"/>
          <w:sz w:val="16"/>
        </w:rPr>
        <w:t xml:space="preserve"> </w:t>
      </w:r>
      <w:r>
        <w:rPr>
          <w:color w:val="1D1D1B"/>
          <w:w w:val="105"/>
          <w:sz w:val="16"/>
        </w:rPr>
        <w:t>Measurement.</w:t>
      </w:r>
      <w:r>
        <w:rPr>
          <w:color w:val="1D1D1B"/>
          <w:spacing w:val="-16"/>
          <w:w w:val="105"/>
          <w:sz w:val="16"/>
        </w:rPr>
        <w:t xml:space="preserve"> </w:t>
      </w:r>
      <w:r>
        <w:rPr>
          <w:color w:val="1D1D1B"/>
          <w:w w:val="105"/>
          <w:sz w:val="16"/>
        </w:rPr>
        <w:t>If</w:t>
      </w:r>
      <w:r>
        <w:rPr>
          <w:color w:val="1D1D1B"/>
          <w:spacing w:val="-13"/>
          <w:w w:val="105"/>
          <w:sz w:val="16"/>
        </w:rPr>
        <w:t xml:space="preserve"> </w:t>
      </w:r>
      <w:r>
        <w:rPr>
          <w:color w:val="1D1D1B"/>
          <w:w w:val="105"/>
          <w:sz w:val="16"/>
        </w:rPr>
        <w:t>an</w:t>
      </w:r>
      <w:r>
        <w:rPr>
          <w:color w:val="1D1D1B"/>
          <w:spacing w:val="-15"/>
          <w:w w:val="105"/>
          <w:sz w:val="16"/>
        </w:rPr>
        <w:t xml:space="preserve"> </w:t>
      </w:r>
      <w:r>
        <w:rPr>
          <w:color w:val="1D1D1B"/>
          <w:w w:val="105"/>
          <w:sz w:val="16"/>
        </w:rPr>
        <w:t>indicator</w:t>
      </w:r>
      <w:r>
        <w:rPr>
          <w:color w:val="1D1D1B"/>
          <w:spacing w:val="-15"/>
          <w:w w:val="105"/>
          <w:sz w:val="16"/>
        </w:rPr>
        <w:t xml:space="preserve"> </w:t>
      </w:r>
      <w:r>
        <w:rPr>
          <w:color w:val="1D1D1B"/>
          <w:w w:val="105"/>
          <w:sz w:val="16"/>
        </w:rPr>
        <w:t>of</w:t>
      </w:r>
      <w:r>
        <w:rPr>
          <w:color w:val="1D1D1B"/>
          <w:spacing w:val="-13"/>
          <w:w w:val="105"/>
          <w:sz w:val="16"/>
        </w:rPr>
        <w:t xml:space="preserve"> </w:t>
      </w:r>
      <w:r>
        <w:rPr>
          <w:color w:val="1D1D1B"/>
          <w:w w:val="105"/>
          <w:sz w:val="16"/>
        </w:rPr>
        <w:t>possible</w:t>
      </w:r>
      <w:r>
        <w:rPr>
          <w:color w:val="1D1D1B"/>
          <w:spacing w:val="-15"/>
          <w:w w:val="105"/>
          <w:sz w:val="16"/>
        </w:rPr>
        <w:t xml:space="preserve"> </w:t>
      </w:r>
      <w:r>
        <w:rPr>
          <w:color w:val="1D1D1B"/>
          <w:w w:val="105"/>
          <w:sz w:val="16"/>
        </w:rPr>
        <w:t>impairment</w:t>
      </w:r>
      <w:r>
        <w:rPr>
          <w:color w:val="1D1D1B"/>
          <w:spacing w:val="-16"/>
          <w:w w:val="105"/>
          <w:sz w:val="16"/>
        </w:rPr>
        <w:t xml:space="preserve"> </w:t>
      </w:r>
      <w:r>
        <w:rPr>
          <w:color w:val="1D1D1B"/>
          <w:w w:val="105"/>
          <w:sz w:val="16"/>
        </w:rPr>
        <w:t>exists,</w:t>
      </w:r>
      <w:r>
        <w:rPr>
          <w:color w:val="1D1D1B"/>
          <w:spacing w:val="-15"/>
          <w:w w:val="105"/>
          <w:sz w:val="16"/>
        </w:rPr>
        <w:t xml:space="preserve"> </w:t>
      </w:r>
      <w:r>
        <w:rPr>
          <w:color w:val="1D1D1B"/>
          <w:w w:val="105"/>
          <w:sz w:val="16"/>
        </w:rPr>
        <w:t>the</w:t>
      </w:r>
      <w:r>
        <w:rPr>
          <w:color w:val="1D1D1B"/>
          <w:spacing w:val="-15"/>
          <w:w w:val="105"/>
          <w:sz w:val="16"/>
        </w:rPr>
        <w:t xml:space="preserve"> </w:t>
      </w:r>
      <w:r>
        <w:rPr>
          <w:color w:val="1D1D1B"/>
          <w:w w:val="105"/>
          <w:sz w:val="16"/>
        </w:rPr>
        <w:t>Agency</w:t>
      </w:r>
      <w:r>
        <w:rPr>
          <w:color w:val="1D1D1B"/>
          <w:spacing w:val="-18"/>
          <w:w w:val="105"/>
          <w:sz w:val="16"/>
        </w:rPr>
        <w:t xml:space="preserve"> </w:t>
      </w:r>
      <w:r>
        <w:rPr>
          <w:color w:val="1D1D1B"/>
          <w:w w:val="105"/>
          <w:sz w:val="16"/>
        </w:rPr>
        <w:t>determines</w:t>
      </w:r>
      <w:r>
        <w:rPr>
          <w:color w:val="1D1D1B"/>
          <w:spacing w:val="-15"/>
          <w:w w:val="105"/>
          <w:sz w:val="16"/>
        </w:rPr>
        <w:t xml:space="preserve"> </w:t>
      </w:r>
      <w:r>
        <w:rPr>
          <w:color w:val="1D1D1B"/>
          <w:w w:val="105"/>
          <w:sz w:val="16"/>
        </w:rPr>
        <w:t>the</w:t>
      </w:r>
      <w:r>
        <w:rPr>
          <w:color w:val="1D1D1B"/>
          <w:spacing w:val="-14"/>
          <w:w w:val="105"/>
          <w:sz w:val="16"/>
        </w:rPr>
        <w:t xml:space="preserve"> </w:t>
      </w:r>
      <w:r>
        <w:rPr>
          <w:color w:val="1D1D1B"/>
          <w:w w:val="105"/>
          <w:sz w:val="16"/>
        </w:rPr>
        <w:t>asset’s</w:t>
      </w:r>
      <w:r>
        <w:rPr>
          <w:color w:val="1D1D1B"/>
          <w:spacing w:val="-15"/>
          <w:w w:val="105"/>
          <w:sz w:val="16"/>
        </w:rPr>
        <w:t xml:space="preserve"> </w:t>
      </w:r>
      <w:r>
        <w:rPr>
          <w:color w:val="1D1D1B"/>
          <w:w w:val="105"/>
          <w:sz w:val="16"/>
        </w:rPr>
        <w:t>recoverable</w:t>
      </w:r>
      <w:r>
        <w:rPr>
          <w:color w:val="1D1D1B"/>
          <w:spacing w:val="-15"/>
          <w:w w:val="105"/>
          <w:sz w:val="16"/>
        </w:rPr>
        <w:t xml:space="preserve"> </w:t>
      </w:r>
      <w:r>
        <w:rPr>
          <w:color w:val="1D1D1B"/>
          <w:w w:val="105"/>
          <w:sz w:val="16"/>
        </w:rPr>
        <w:t>amount</w:t>
      </w:r>
      <w:r>
        <w:rPr>
          <w:color w:val="1D1D1B"/>
          <w:spacing w:val="-16"/>
          <w:w w:val="105"/>
          <w:sz w:val="16"/>
        </w:rPr>
        <w:t xml:space="preserve"> </w:t>
      </w:r>
      <w:r>
        <w:rPr>
          <w:color w:val="1D1D1B"/>
          <w:w w:val="105"/>
          <w:sz w:val="16"/>
        </w:rPr>
        <w:t>under AASB 13 Impairment of</w:t>
      </w:r>
      <w:r>
        <w:rPr>
          <w:color w:val="1D1D1B"/>
          <w:spacing w:val="-11"/>
          <w:w w:val="105"/>
          <w:sz w:val="16"/>
        </w:rPr>
        <w:t xml:space="preserve"> </w:t>
      </w:r>
      <w:r>
        <w:rPr>
          <w:color w:val="1D1D1B"/>
          <w:w w:val="105"/>
          <w:sz w:val="16"/>
        </w:rPr>
        <w:t>Assets.</w:t>
      </w:r>
    </w:p>
    <w:p w:rsidR="00191719" w:rsidRDefault="00191719">
      <w:pPr>
        <w:pStyle w:val="BodyText"/>
        <w:spacing w:before="1"/>
        <w:rPr>
          <w:sz w:val="10"/>
        </w:rPr>
      </w:pPr>
    </w:p>
    <w:p w:rsidR="00191719" w:rsidRDefault="005B2F65">
      <w:pPr>
        <w:spacing w:before="100" w:line="264" w:lineRule="auto"/>
        <w:ind w:left="215" w:right="577"/>
        <w:rPr>
          <w:sz w:val="16"/>
        </w:rPr>
      </w:pPr>
      <w:r>
        <w:rPr>
          <w:color w:val="1D1D1B"/>
          <w:w w:val="105"/>
          <w:sz w:val="16"/>
        </w:rPr>
        <w:t>As</w:t>
      </w:r>
      <w:r>
        <w:rPr>
          <w:color w:val="1D1D1B"/>
          <w:spacing w:val="-13"/>
          <w:w w:val="105"/>
          <w:sz w:val="16"/>
        </w:rPr>
        <w:t xml:space="preserve"> </w:t>
      </w:r>
      <w:r>
        <w:rPr>
          <w:color w:val="1D1D1B"/>
          <w:w w:val="105"/>
          <w:sz w:val="16"/>
        </w:rPr>
        <w:t>a</w:t>
      </w:r>
      <w:r>
        <w:rPr>
          <w:color w:val="1D1D1B"/>
          <w:spacing w:val="-13"/>
          <w:w w:val="105"/>
          <w:sz w:val="16"/>
        </w:rPr>
        <w:t xml:space="preserve"> </w:t>
      </w:r>
      <w:r>
        <w:rPr>
          <w:color w:val="1D1D1B"/>
          <w:w w:val="105"/>
          <w:sz w:val="16"/>
        </w:rPr>
        <w:t>not-for-profit</w:t>
      </w:r>
      <w:r>
        <w:rPr>
          <w:color w:val="1D1D1B"/>
          <w:spacing w:val="-14"/>
          <w:w w:val="105"/>
          <w:sz w:val="16"/>
        </w:rPr>
        <w:t xml:space="preserve"> </w:t>
      </w:r>
      <w:r>
        <w:rPr>
          <w:color w:val="1D1D1B"/>
          <w:w w:val="105"/>
          <w:sz w:val="16"/>
        </w:rPr>
        <w:t>entity,</w:t>
      </w:r>
      <w:r>
        <w:rPr>
          <w:color w:val="1D1D1B"/>
          <w:spacing w:val="-13"/>
          <w:w w:val="105"/>
          <w:sz w:val="16"/>
        </w:rPr>
        <w:t xml:space="preserve"> </w:t>
      </w:r>
      <w:r>
        <w:rPr>
          <w:color w:val="1D1D1B"/>
          <w:w w:val="105"/>
          <w:sz w:val="16"/>
        </w:rPr>
        <w:t>certain</w:t>
      </w:r>
      <w:r>
        <w:rPr>
          <w:color w:val="1D1D1B"/>
          <w:spacing w:val="-13"/>
          <w:w w:val="105"/>
          <w:sz w:val="16"/>
        </w:rPr>
        <w:t xml:space="preserve"> </w:t>
      </w:r>
      <w:r>
        <w:rPr>
          <w:color w:val="1D1D1B"/>
          <w:w w:val="105"/>
          <w:sz w:val="16"/>
        </w:rPr>
        <w:t>property,</w:t>
      </w:r>
      <w:r>
        <w:rPr>
          <w:color w:val="1D1D1B"/>
          <w:spacing w:val="-14"/>
          <w:w w:val="105"/>
          <w:sz w:val="16"/>
        </w:rPr>
        <w:t xml:space="preserve"> </w:t>
      </w:r>
      <w:r>
        <w:rPr>
          <w:color w:val="1D1D1B"/>
          <w:w w:val="105"/>
          <w:sz w:val="16"/>
        </w:rPr>
        <w:t>plant</w:t>
      </w:r>
      <w:r>
        <w:rPr>
          <w:color w:val="1D1D1B"/>
          <w:spacing w:val="-14"/>
          <w:w w:val="105"/>
          <w:sz w:val="16"/>
        </w:rPr>
        <w:t xml:space="preserve"> </w:t>
      </w:r>
      <w:r>
        <w:rPr>
          <w:color w:val="1D1D1B"/>
          <w:w w:val="105"/>
          <w:sz w:val="16"/>
        </w:rPr>
        <w:t>and</w:t>
      </w:r>
      <w:r>
        <w:rPr>
          <w:color w:val="1D1D1B"/>
          <w:spacing w:val="-14"/>
          <w:w w:val="105"/>
          <w:sz w:val="16"/>
        </w:rPr>
        <w:t xml:space="preserve"> </w:t>
      </w:r>
      <w:r>
        <w:rPr>
          <w:color w:val="1D1D1B"/>
          <w:w w:val="105"/>
          <w:sz w:val="16"/>
        </w:rPr>
        <w:t>equipment</w:t>
      </w:r>
      <w:r>
        <w:rPr>
          <w:color w:val="1D1D1B"/>
          <w:spacing w:val="-14"/>
          <w:w w:val="105"/>
          <w:sz w:val="16"/>
        </w:rPr>
        <w:t xml:space="preserve"> </w:t>
      </w:r>
      <w:r>
        <w:rPr>
          <w:color w:val="1D1D1B"/>
          <w:w w:val="105"/>
          <w:sz w:val="16"/>
        </w:rPr>
        <w:t>of</w:t>
      </w:r>
      <w:r>
        <w:rPr>
          <w:color w:val="1D1D1B"/>
          <w:spacing w:val="-12"/>
          <w:w w:val="105"/>
          <w:sz w:val="16"/>
        </w:rPr>
        <w:t xml:space="preserve"> </w:t>
      </w:r>
      <w:r>
        <w:rPr>
          <w:color w:val="1D1D1B"/>
          <w:w w:val="105"/>
          <w:sz w:val="16"/>
        </w:rPr>
        <w:t>the</w:t>
      </w:r>
      <w:r>
        <w:rPr>
          <w:color w:val="1D1D1B"/>
          <w:spacing w:val="-13"/>
          <w:w w:val="105"/>
          <w:sz w:val="16"/>
        </w:rPr>
        <w:t xml:space="preserve"> </w:t>
      </w:r>
      <w:r>
        <w:rPr>
          <w:color w:val="1D1D1B"/>
          <w:w w:val="105"/>
          <w:sz w:val="16"/>
        </w:rPr>
        <w:t>department</w:t>
      </w:r>
      <w:r>
        <w:rPr>
          <w:color w:val="1D1D1B"/>
          <w:spacing w:val="-14"/>
          <w:w w:val="105"/>
          <w:sz w:val="16"/>
        </w:rPr>
        <w:t xml:space="preserve"> </w:t>
      </w:r>
      <w:r>
        <w:rPr>
          <w:color w:val="1D1D1B"/>
          <w:w w:val="105"/>
          <w:sz w:val="16"/>
        </w:rPr>
        <w:t>is</w:t>
      </w:r>
      <w:r>
        <w:rPr>
          <w:color w:val="1D1D1B"/>
          <w:spacing w:val="-14"/>
          <w:w w:val="105"/>
          <w:sz w:val="16"/>
        </w:rPr>
        <w:t xml:space="preserve"> </w:t>
      </w:r>
      <w:r>
        <w:rPr>
          <w:color w:val="1D1D1B"/>
          <w:w w:val="105"/>
          <w:sz w:val="16"/>
        </w:rPr>
        <w:t>held</w:t>
      </w:r>
      <w:r>
        <w:rPr>
          <w:color w:val="1D1D1B"/>
          <w:spacing w:val="-13"/>
          <w:w w:val="105"/>
          <w:sz w:val="16"/>
        </w:rPr>
        <w:t xml:space="preserve"> </w:t>
      </w:r>
      <w:r>
        <w:rPr>
          <w:color w:val="1D1D1B"/>
          <w:w w:val="105"/>
          <w:sz w:val="16"/>
        </w:rPr>
        <w:t>for</w:t>
      </w:r>
      <w:r>
        <w:rPr>
          <w:color w:val="1D1D1B"/>
          <w:spacing w:val="-13"/>
          <w:w w:val="105"/>
          <w:sz w:val="16"/>
        </w:rPr>
        <w:t xml:space="preserve"> </w:t>
      </w:r>
      <w:r>
        <w:rPr>
          <w:color w:val="1D1D1B"/>
          <w:w w:val="105"/>
          <w:sz w:val="16"/>
        </w:rPr>
        <w:t>the</w:t>
      </w:r>
      <w:r>
        <w:rPr>
          <w:color w:val="1D1D1B"/>
          <w:spacing w:val="-13"/>
          <w:w w:val="105"/>
          <w:sz w:val="16"/>
        </w:rPr>
        <w:t xml:space="preserve"> </w:t>
      </w:r>
      <w:r>
        <w:rPr>
          <w:color w:val="1D1D1B"/>
          <w:w w:val="105"/>
          <w:sz w:val="16"/>
        </w:rPr>
        <w:t>continuing</w:t>
      </w:r>
      <w:r>
        <w:rPr>
          <w:color w:val="1D1D1B"/>
          <w:spacing w:val="-12"/>
          <w:w w:val="105"/>
          <w:sz w:val="16"/>
        </w:rPr>
        <w:t xml:space="preserve"> </w:t>
      </w:r>
      <w:r>
        <w:rPr>
          <w:color w:val="1D1D1B"/>
          <w:w w:val="105"/>
          <w:sz w:val="16"/>
        </w:rPr>
        <w:t>use</w:t>
      </w:r>
      <w:r>
        <w:rPr>
          <w:color w:val="1D1D1B"/>
          <w:spacing w:val="-14"/>
          <w:w w:val="105"/>
          <w:sz w:val="16"/>
        </w:rPr>
        <w:t xml:space="preserve"> </w:t>
      </w:r>
      <w:r>
        <w:rPr>
          <w:color w:val="1D1D1B"/>
          <w:w w:val="105"/>
          <w:sz w:val="16"/>
        </w:rPr>
        <w:t>of</w:t>
      </w:r>
      <w:r>
        <w:rPr>
          <w:color w:val="1D1D1B"/>
          <w:spacing w:val="-12"/>
          <w:w w:val="105"/>
          <w:sz w:val="16"/>
        </w:rPr>
        <w:t xml:space="preserve"> </w:t>
      </w:r>
      <w:r>
        <w:rPr>
          <w:color w:val="1D1D1B"/>
          <w:w w:val="105"/>
          <w:sz w:val="16"/>
        </w:rPr>
        <w:t>its</w:t>
      </w:r>
      <w:r>
        <w:rPr>
          <w:color w:val="1D1D1B"/>
          <w:spacing w:val="-14"/>
          <w:w w:val="105"/>
          <w:sz w:val="16"/>
        </w:rPr>
        <w:t xml:space="preserve"> </w:t>
      </w:r>
      <w:r>
        <w:rPr>
          <w:color w:val="1D1D1B"/>
          <w:w w:val="105"/>
          <w:sz w:val="16"/>
        </w:rPr>
        <w:t>service</w:t>
      </w:r>
      <w:r>
        <w:rPr>
          <w:color w:val="1D1D1B"/>
          <w:spacing w:val="-13"/>
          <w:w w:val="105"/>
          <w:sz w:val="16"/>
        </w:rPr>
        <w:t xml:space="preserve"> </w:t>
      </w:r>
      <w:r>
        <w:rPr>
          <w:color w:val="1D1D1B"/>
          <w:w w:val="105"/>
          <w:sz w:val="16"/>
        </w:rPr>
        <w:t>capacity and</w:t>
      </w:r>
      <w:r>
        <w:rPr>
          <w:color w:val="1D1D1B"/>
          <w:spacing w:val="-13"/>
          <w:w w:val="105"/>
          <w:sz w:val="16"/>
        </w:rPr>
        <w:t xml:space="preserve"> </w:t>
      </w:r>
      <w:r>
        <w:rPr>
          <w:color w:val="1D1D1B"/>
          <w:w w:val="105"/>
          <w:sz w:val="16"/>
        </w:rPr>
        <w:t>not</w:t>
      </w:r>
      <w:r>
        <w:rPr>
          <w:color w:val="1D1D1B"/>
          <w:spacing w:val="-13"/>
          <w:w w:val="105"/>
          <w:sz w:val="16"/>
        </w:rPr>
        <w:t xml:space="preserve"> </w:t>
      </w:r>
      <w:r>
        <w:rPr>
          <w:color w:val="1D1D1B"/>
          <w:w w:val="105"/>
          <w:sz w:val="16"/>
        </w:rPr>
        <w:t>for</w:t>
      </w:r>
      <w:r>
        <w:rPr>
          <w:color w:val="1D1D1B"/>
          <w:spacing w:val="-13"/>
          <w:w w:val="105"/>
          <w:sz w:val="16"/>
        </w:rPr>
        <w:t xml:space="preserve"> </w:t>
      </w:r>
      <w:r>
        <w:rPr>
          <w:color w:val="1D1D1B"/>
          <w:w w:val="105"/>
          <w:sz w:val="16"/>
        </w:rPr>
        <w:t>the</w:t>
      </w:r>
      <w:r>
        <w:rPr>
          <w:color w:val="1D1D1B"/>
          <w:spacing w:val="-12"/>
          <w:w w:val="105"/>
          <w:sz w:val="16"/>
        </w:rPr>
        <w:t xml:space="preserve"> </w:t>
      </w:r>
      <w:r>
        <w:rPr>
          <w:color w:val="1D1D1B"/>
          <w:w w:val="105"/>
          <w:sz w:val="16"/>
        </w:rPr>
        <w:t>generation</w:t>
      </w:r>
      <w:r>
        <w:rPr>
          <w:color w:val="1D1D1B"/>
          <w:spacing w:val="-11"/>
          <w:w w:val="105"/>
          <w:sz w:val="16"/>
        </w:rPr>
        <w:t xml:space="preserve"> </w:t>
      </w:r>
      <w:r>
        <w:rPr>
          <w:color w:val="1D1D1B"/>
          <w:w w:val="105"/>
          <w:sz w:val="16"/>
        </w:rPr>
        <w:t>of</w:t>
      </w:r>
      <w:r>
        <w:rPr>
          <w:color w:val="1D1D1B"/>
          <w:spacing w:val="-11"/>
          <w:w w:val="105"/>
          <w:sz w:val="16"/>
        </w:rPr>
        <w:t xml:space="preserve"> </w:t>
      </w:r>
      <w:r>
        <w:rPr>
          <w:color w:val="1D1D1B"/>
          <w:w w:val="105"/>
          <w:sz w:val="16"/>
        </w:rPr>
        <w:t>cash</w:t>
      </w:r>
      <w:r>
        <w:rPr>
          <w:color w:val="1D1D1B"/>
          <w:spacing w:val="-12"/>
          <w:w w:val="105"/>
          <w:sz w:val="16"/>
        </w:rPr>
        <w:t xml:space="preserve"> </w:t>
      </w:r>
      <w:r>
        <w:rPr>
          <w:color w:val="1D1D1B"/>
          <w:w w:val="105"/>
          <w:sz w:val="16"/>
        </w:rPr>
        <w:t>flows.</w:t>
      </w:r>
      <w:r>
        <w:rPr>
          <w:color w:val="1D1D1B"/>
          <w:spacing w:val="-13"/>
          <w:w w:val="105"/>
          <w:sz w:val="16"/>
        </w:rPr>
        <w:t xml:space="preserve"> </w:t>
      </w:r>
      <w:r>
        <w:rPr>
          <w:color w:val="1D1D1B"/>
          <w:w w:val="105"/>
          <w:sz w:val="16"/>
        </w:rPr>
        <w:t>Such</w:t>
      </w:r>
      <w:r>
        <w:rPr>
          <w:color w:val="1D1D1B"/>
          <w:spacing w:val="-12"/>
          <w:w w:val="105"/>
          <w:sz w:val="16"/>
        </w:rPr>
        <w:t xml:space="preserve"> </w:t>
      </w:r>
      <w:r>
        <w:rPr>
          <w:color w:val="1D1D1B"/>
          <w:w w:val="105"/>
          <w:sz w:val="16"/>
        </w:rPr>
        <w:t>assets</w:t>
      </w:r>
      <w:r>
        <w:rPr>
          <w:color w:val="1D1D1B"/>
          <w:spacing w:val="-12"/>
          <w:w w:val="105"/>
          <w:sz w:val="16"/>
        </w:rPr>
        <w:t xml:space="preserve"> </w:t>
      </w:r>
      <w:r>
        <w:rPr>
          <w:color w:val="1D1D1B"/>
          <w:w w:val="105"/>
          <w:sz w:val="16"/>
        </w:rPr>
        <w:t>are</w:t>
      </w:r>
      <w:r>
        <w:rPr>
          <w:color w:val="1D1D1B"/>
          <w:spacing w:val="-12"/>
          <w:w w:val="105"/>
          <w:sz w:val="16"/>
        </w:rPr>
        <w:t xml:space="preserve"> </w:t>
      </w:r>
      <w:r>
        <w:rPr>
          <w:color w:val="1D1D1B"/>
          <w:w w:val="105"/>
          <w:sz w:val="16"/>
        </w:rPr>
        <w:t>typically</w:t>
      </w:r>
      <w:r>
        <w:rPr>
          <w:color w:val="1D1D1B"/>
          <w:spacing w:val="-16"/>
          <w:w w:val="105"/>
          <w:sz w:val="16"/>
        </w:rPr>
        <w:t xml:space="preserve"> </w:t>
      </w:r>
      <w:r>
        <w:rPr>
          <w:color w:val="1D1D1B"/>
          <w:w w:val="105"/>
          <w:sz w:val="16"/>
        </w:rPr>
        <w:t>specialised</w:t>
      </w:r>
      <w:r>
        <w:rPr>
          <w:color w:val="1D1D1B"/>
          <w:spacing w:val="-12"/>
          <w:w w:val="105"/>
          <w:sz w:val="16"/>
        </w:rPr>
        <w:t xml:space="preserve"> </w:t>
      </w:r>
      <w:r>
        <w:rPr>
          <w:color w:val="1D1D1B"/>
          <w:w w:val="105"/>
          <w:sz w:val="16"/>
        </w:rPr>
        <w:t>in</w:t>
      </w:r>
      <w:r>
        <w:rPr>
          <w:color w:val="1D1D1B"/>
          <w:spacing w:val="-12"/>
          <w:w w:val="105"/>
          <w:sz w:val="16"/>
        </w:rPr>
        <w:t xml:space="preserve"> </w:t>
      </w:r>
      <w:r>
        <w:rPr>
          <w:color w:val="1D1D1B"/>
          <w:w w:val="105"/>
          <w:sz w:val="16"/>
        </w:rPr>
        <w:t>nature.</w:t>
      </w:r>
      <w:r>
        <w:rPr>
          <w:color w:val="1D1D1B"/>
          <w:spacing w:val="-13"/>
          <w:w w:val="105"/>
          <w:sz w:val="16"/>
        </w:rPr>
        <w:t xml:space="preserve"> </w:t>
      </w:r>
      <w:r>
        <w:rPr>
          <w:color w:val="1D1D1B"/>
          <w:w w:val="105"/>
          <w:sz w:val="16"/>
        </w:rPr>
        <w:t>In</w:t>
      </w:r>
      <w:r>
        <w:rPr>
          <w:color w:val="1D1D1B"/>
          <w:spacing w:val="-12"/>
          <w:w w:val="105"/>
          <w:sz w:val="16"/>
        </w:rPr>
        <w:t xml:space="preserve"> </w:t>
      </w:r>
      <w:r>
        <w:rPr>
          <w:color w:val="1D1D1B"/>
          <w:w w:val="105"/>
          <w:sz w:val="16"/>
        </w:rPr>
        <w:t>accordance</w:t>
      </w:r>
      <w:r>
        <w:rPr>
          <w:color w:val="1D1D1B"/>
          <w:spacing w:val="-12"/>
          <w:w w:val="105"/>
          <w:sz w:val="16"/>
        </w:rPr>
        <w:t xml:space="preserve"> </w:t>
      </w:r>
      <w:r>
        <w:rPr>
          <w:color w:val="1D1D1B"/>
          <w:w w:val="105"/>
          <w:sz w:val="16"/>
        </w:rPr>
        <w:t>with</w:t>
      </w:r>
      <w:r>
        <w:rPr>
          <w:color w:val="1D1D1B"/>
          <w:spacing w:val="-11"/>
          <w:w w:val="105"/>
          <w:sz w:val="16"/>
        </w:rPr>
        <w:t xml:space="preserve"> </w:t>
      </w:r>
      <w:r>
        <w:rPr>
          <w:color w:val="1D1D1B"/>
          <w:w w:val="105"/>
          <w:sz w:val="16"/>
        </w:rPr>
        <w:t>AASB</w:t>
      </w:r>
      <w:r>
        <w:rPr>
          <w:color w:val="1D1D1B"/>
          <w:spacing w:val="-12"/>
          <w:w w:val="105"/>
          <w:sz w:val="16"/>
        </w:rPr>
        <w:t xml:space="preserve"> </w:t>
      </w:r>
      <w:r>
        <w:rPr>
          <w:color w:val="1D1D1B"/>
          <w:w w:val="105"/>
          <w:sz w:val="16"/>
        </w:rPr>
        <w:t>136,</w:t>
      </w:r>
      <w:r>
        <w:rPr>
          <w:color w:val="1D1D1B"/>
          <w:spacing w:val="-13"/>
          <w:w w:val="105"/>
          <w:sz w:val="16"/>
        </w:rPr>
        <w:t xml:space="preserve"> </w:t>
      </w:r>
      <w:r>
        <w:rPr>
          <w:color w:val="1D1D1B"/>
          <w:w w:val="105"/>
          <w:sz w:val="16"/>
        </w:rPr>
        <w:t>where</w:t>
      </w:r>
      <w:r>
        <w:rPr>
          <w:color w:val="1D1D1B"/>
          <w:spacing w:val="-12"/>
          <w:w w:val="105"/>
          <w:sz w:val="16"/>
        </w:rPr>
        <w:t xml:space="preserve"> </w:t>
      </w:r>
      <w:r>
        <w:rPr>
          <w:color w:val="1D1D1B"/>
          <w:w w:val="105"/>
          <w:sz w:val="16"/>
        </w:rPr>
        <w:t>such assets</w:t>
      </w:r>
      <w:r>
        <w:rPr>
          <w:color w:val="1D1D1B"/>
          <w:spacing w:val="-12"/>
          <w:w w:val="105"/>
          <w:sz w:val="16"/>
        </w:rPr>
        <w:t xml:space="preserve"> </w:t>
      </w:r>
      <w:r>
        <w:rPr>
          <w:color w:val="1D1D1B"/>
          <w:w w:val="105"/>
          <w:sz w:val="16"/>
        </w:rPr>
        <w:t>measured</w:t>
      </w:r>
      <w:r>
        <w:rPr>
          <w:color w:val="1D1D1B"/>
          <w:spacing w:val="-11"/>
          <w:w w:val="105"/>
          <w:sz w:val="16"/>
        </w:rPr>
        <w:t xml:space="preserve"> </w:t>
      </w:r>
      <w:r>
        <w:rPr>
          <w:color w:val="1D1D1B"/>
          <w:w w:val="105"/>
          <w:sz w:val="16"/>
        </w:rPr>
        <w:t>at</w:t>
      </w:r>
      <w:r>
        <w:rPr>
          <w:color w:val="1D1D1B"/>
          <w:spacing w:val="-12"/>
          <w:w w:val="105"/>
          <w:sz w:val="16"/>
        </w:rPr>
        <w:t xml:space="preserve"> </w:t>
      </w:r>
      <w:r>
        <w:rPr>
          <w:color w:val="1D1D1B"/>
          <w:w w:val="105"/>
          <w:sz w:val="16"/>
        </w:rPr>
        <w:t>fair</w:t>
      </w:r>
      <w:r>
        <w:rPr>
          <w:color w:val="1D1D1B"/>
          <w:spacing w:val="-12"/>
          <w:w w:val="105"/>
          <w:sz w:val="16"/>
        </w:rPr>
        <w:t xml:space="preserve"> </w:t>
      </w:r>
      <w:r>
        <w:rPr>
          <w:color w:val="1D1D1B"/>
          <w:w w:val="105"/>
          <w:sz w:val="16"/>
        </w:rPr>
        <w:t>value</w:t>
      </w:r>
      <w:r>
        <w:rPr>
          <w:color w:val="1D1D1B"/>
          <w:spacing w:val="-10"/>
          <w:w w:val="105"/>
          <w:sz w:val="16"/>
        </w:rPr>
        <w:t xml:space="preserve"> </w:t>
      </w:r>
      <w:r>
        <w:rPr>
          <w:color w:val="1D1D1B"/>
          <w:w w:val="105"/>
          <w:sz w:val="16"/>
        </w:rPr>
        <w:t>under</w:t>
      </w:r>
      <w:r>
        <w:rPr>
          <w:color w:val="1D1D1B"/>
          <w:spacing w:val="-12"/>
          <w:w w:val="105"/>
          <w:sz w:val="16"/>
        </w:rPr>
        <w:t xml:space="preserve"> </w:t>
      </w:r>
      <w:r>
        <w:rPr>
          <w:color w:val="1D1D1B"/>
          <w:w w:val="105"/>
          <w:sz w:val="16"/>
        </w:rPr>
        <w:t>AASB</w:t>
      </w:r>
      <w:r>
        <w:rPr>
          <w:color w:val="1D1D1B"/>
          <w:spacing w:val="-11"/>
          <w:w w:val="105"/>
          <w:sz w:val="16"/>
        </w:rPr>
        <w:t xml:space="preserve"> </w:t>
      </w:r>
      <w:r>
        <w:rPr>
          <w:color w:val="1D1D1B"/>
          <w:w w:val="105"/>
          <w:sz w:val="16"/>
        </w:rPr>
        <w:t>13,</w:t>
      </w:r>
      <w:r>
        <w:rPr>
          <w:color w:val="1D1D1B"/>
          <w:spacing w:val="-12"/>
          <w:w w:val="105"/>
          <w:sz w:val="16"/>
        </w:rPr>
        <w:t xml:space="preserve"> </w:t>
      </w:r>
      <w:r>
        <w:rPr>
          <w:color w:val="1D1D1B"/>
          <w:w w:val="105"/>
          <w:sz w:val="16"/>
        </w:rPr>
        <w:t>that</w:t>
      </w:r>
      <w:r>
        <w:rPr>
          <w:color w:val="1D1D1B"/>
          <w:spacing w:val="-12"/>
          <w:w w:val="105"/>
          <w:sz w:val="16"/>
        </w:rPr>
        <w:t xml:space="preserve"> </w:t>
      </w:r>
      <w:r>
        <w:rPr>
          <w:color w:val="1D1D1B"/>
          <w:w w:val="105"/>
          <w:sz w:val="16"/>
        </w:rPr>
        <w:t>fair</w:t>
      </w:r>
      <w:r>
        <w:rPr>
          <w:color w:val="1D1D1B"/>
          <w:spacing w:val="-12"/>
          <w:w w:val="105"/>
          <w:sz w:val="16"/>
        </w:rPr>
        <w:t xml:space="preserve"> </w:t>
      </w:r>
      <w:r>
        <w:rPr>
          <w:color w:val="1D1D1B"/>
          <w:w w:val="105"/>
          <w:sz w:val="16"/>
        </w:rPr>
        <w:t>value</w:t>
      </w:r>
      <w:r>
        <w:rPr>
          <w:color w:val="1D1D1B"/>
          <w:spacing w:val="-11"/>
          <w:w w:val="105"/>
          <w:sz w:val="16"/>
        </w:rPr>
        <w:t xml:space="preserve"> </w:t>
      </w:r>
      <w:r>
        <w:rPr>
          <w:color w:val="1D1D1B"/>
          <w:w w:val="105"/>
          <w:sz w:val="16"/>
        </w:rPr>
        <w:t>(with</w:t>
      </w:r>
      <w:r>
        <w:rPr>
          <w:color w:val="1D1D1B"/>
          <w:spacing w:val="-10"/>
          <w:w w:val="105"/>
          <w:sz w:val="16"/>
        </w:rPr>
        <w:t xml:space="preserve"> </w:t>
      </w:r>
      <w:r>
        <w:rPr>
          <w:color w:val="1D1D1B"/>
          <w:w w:val="105"/>
          <w:sz w:val="16"/>
        </w:rPr>
        <w:t>no</w:t>
      </w:r>
      <w:r>
        <w:rPr>
          <w:color w:val="1D1D1B"/>
          <w:spacing w:val="-11"/>
          <w:w w:val="105"/>
          <w:sz w:val="16"/>
        </w:rPr>
        <w:t xml:space="preserve"> </w:t>
      </w:r>
      <w:r>
        <w:rPr>
          <w:color w:val="1D1D1B"/>
          <w:w w:val="105"/>
          <w:sz w:val="16"/>
        </w:rPr>
        <w:t>adjustment</w:t>
      </w:r>
      <w:r>
        <w:rPr>
          <w:color w:val="1D1D1B"/>
          <w:spacing w:val="-13"/>
          <w:w w:val="105"/>
          <w:sz w:val="16"/>
        </w:rPr>
        <w:t xml:space="preserve"> </w:t>
      </w:r>
      <w:r>
        <w:rPr>
          <w:color w:val="1D1D1B"/>
          <w:w w:val="105"/>
          <w:sz w:val="16"/>
        </w:rPr>
        <w:t>for</w:t>
      </w:r>
      <w:r>
        <w:rPr>
          <w:color w:val="1D1D1B"/>
          <w:spacing w:val="-11"/>
          <w:w w:val="105"/>
          <w:sz w:val="16"/>
        </w:rPr>
        <w:t xml:space="preserve"> </w:t>
      </w:r>
      <w:r>
        <w:rPr>
          <w:color w:val="1D1D1B"/>
          <w:w w:val="105"/>
          <w:sz w:val="16"/>
        </w:rPr>
        <w:t>disposal</w:t>
      </w:r>
      <w:r>
        <w:rPr>
          <w:color w:val="1D1D1B"/>
          <w:spacing w:val="-11"/>
          <w:w w:val="105"/>
          <w:sz w:val="16"/>
        </w:rPr>
        <w:t xml:space="preserve"> </w:t>
      </w:r>
      <w:r>
        <w:rPr>
          <w:color w:val="1D1D1B"/>
          <w:w w:val="105"/>
          <w:sz w:val="16"/>
        </w:rPr>
        <w:t>costs)</w:t>
      </w:r>
      <w:r>
        <w:rPr>
          <w:color w:val="1D1D1B"/>
          <w:spacing w:val="-11"/>
          <w:w w:val="105"/>
          <w:sz w:val="16"/>
        </w:rPr>
        <w:t xml:space="preserve"> </w:t>
      </w:r>
      <w:r>
        <w:rPr>
          <w:color w:val="1D1D1B"/>
          <w:w w:val="105"/>
          <w:sz w:val="16"/>
        </w:rPr>
        <w:t>is</w:t>
      </w:r>
      <w:r>
        <w:rPr>
          <w:color w:val="1D1D1B"/>
          <w:spacing w:val="-12"/>
          <w:w w:val="105"/>
          <w:sz w:val="16"/>
        </w:rPr>
        <w:t xml:space="preserve"> </w:t>
      </w:r>
      <w:r>
        <w:rPr>
          <w:color w:val="1D1D1B"/>
          <w:w w:val="105"/>
          <w:sz w:val="16"/>
        </w:rPr>
        <w:t>effectively</w:t>
      </w:r>
      <w:r>
        <w:rPr>
          <w:color w:val="1D1D1B"/>
          <w:spacing w:val="-15"/>
          <w:w w:val="105"/>
          <w:sz w:val="16"/>
        </w:rPr>
        <w:t xml:space="preserve"> </w:t>
      </w:r>
      <w:r>
        <w:rPr>
          <w:color w:val="1D1D1B"/>
          <w:w w:val="105"/>
          <w:sz w:val="16"/>
        </w:rPr>
        <w:t>deemed</w:t>
      </w:r>
      <w:r>
        <w:rPr>
          <w:color w:val="1D1D1B"/>
          <w:spacing w:val="-11"/>
          <w:w w:val="105"/>
          <w:sz w:val="16"/>
        </w:rPr>
        <w:t xml:space="preserve"> </w:t>
      </w:r>
      <w:r>
        <w:rPr>
          <w:color w:val="1D1D1B"/>
          <w:w w:val="105"/>
          <w:sz w:val="16"/>
        </w:rPr>
        <w:t>to</w:t>
      </w:r>
      <w:r>
        <w:rPr>
          <w:color w:val="1D1D1B"/>
          <w:spacing w:val="-10"/>
          <w:w w:val="105"/>
          <w:sz w:val="16"/>
        </w:rPr>
        <w:t xml:space="preserve"> </w:t>
      </w:r>
      <w:r>
        <w:rPr>
          <w:color w:val="1D1D1B"/>
          <w:w w:val="105"/>
          <w:sz w:val="16"/>
        </w:rPr>
        <w:t>be</w:t>
      </w:r>
      <w:r>
        <w:rPr>
          <w:color w:val="1D1D1B"/>
          <w:spacing w:val="-11"/>
          <w:w w:val="105"/>
          <w:sz w:val="16"/>
        </w:rPr>
        <w:t xml:space="preserve"> </w:t>
      </w:r>
      <w:r>
        <w:rPr>
          <w:color w:val="1D1D1B"/>
          <w:w w:val="105"/>
          <w:sz w:val="16"/>
        </w:rPr>
        <w:t>the recoverable</w:t>
      </w:r>
      <w:r>
        <w:rPr>
          <w:color w:val="1D1D1B"/>
          <w:spacing w:val="-7"/>
          <w:w w:val="105"/>
          <w:sz w:val="16"/>
        </w:rPr>
        <w:t xml:space="preserve"> </w:t>
      </w:r>
      <w:r>
        <w:rPr>
          <w:color w:val="1D1D1B"/>
          <w:w w:val="105"/>
          <w:sz w:val="16"/>
        </w:rPr>
        <w:t>amount.</w:t>
      </w:r>
      <w:r>
        <w:rPr>
          <w:color w:val="1D1D1B"/>
          <w:spacing w:val="-8"/>
          <w:w w:val="105"/>
          <w:sz w:val="16"/>
        </w:rPr>
        <w:t xml:space="preserve"> </w:t>
      </w:r>
      <w:r>
        <w:rPr>
          <w:color w:val="1D1D1B"/>
          <w:w w:val="105"/>
          <w:sz w:val="16"/>
        </w:rPr>
        <w:t>As</w:t>
      </w:r>
      <w:r>
        <w:rPr>
          <w:color w:val="1D1D1B"/>
          <w:spacing w:val="-6"/>
          <w:w w:val="105"/>
          <w:sz w:val="16"/>
        </w:rPr>
        <w:t xml:space="preserve"> </w:t>
      </w:r>
      <w:r>
        <w:rPr>
          <w:color w:val="1D1D1B"/>
          <w:w w:val="105"/>
          <w:sz w:val="16"/>
        </w:rPr>
        <w:t>a</w:t>
      </w:r>
      <w:r>
        <w:rPr>
          <w:color w:val="1D1D1B"/>
          <w:spacing w:val="-7"/>
          <w:w w:val="105"/>
          <w:sz w:val="16"/>
        </w:rPr>
        <w:t xml:space="preserve"> </w:t>
      </w:r>
      <w:r>
        <w:rPr>
          <w:color w:val="1D1D1B"/>
          <w:w w:val="105"/>
          <w:sz w:val="16"/>
        </w:rPr>
        <w:t>consequence,</w:t>
      </w:r>
      <w:r>
        <w:rPr>
          <w:color w:val="1D1D1B"/>
          <w:spacing w:val="-9"/>
          <w:w w:val="105"/>
          <w:sz w:val="16"/>
        </w:rPr>
        <w:t xml:space="preserve"> </w:t>
      </w:r>
      <w:r>
        <w:rPr>
          <w:color w:val="1D1D1B"/>
          <w:w w:val="105"/>
          <w:sz w:val="16"/>
        </w:rPr>
        <w:t>AASB</w:t>
      </w:r>
      <w:r>
        <w:rPr>
          <w:color w:val="1D1D1B"/>
          <w:spacing w:val="-6"/>
          <w:w w:val="105"/>
          <w:sz w:val="16"/>
        </w:rPr>
        <w:t xml:space="preserve"> </w:t>
      </w:r>
      <w:r>
        <w:rPr>
          <w:color w:val="1D1D1B"/>
          <w:w w:val="105"/>
          <w:sz w:val="16"/>
        </w:rPr>
        <w:t>136</w:t>
      </w:r>
      <w:r>
        <w:rPr>
          <w:color w:val="1D1D1B"/>
          <w:spacing w:val="-8"/>
          <w:w w:val="105"/>
          <w:sz w:val="16"/>
        </w:rPr>
        <w:t xml:space="preserve"> </w:t>
      </w:r>
      <w:r>
        <w:rPr>
          <w:color w:val="1D1D1B"/>
          <w:w w:val="105"/>
          <w:sz w:val="16"/>
        </w:rPr>
        <w:t>does</w:t>
      </w:r>
      <w:r>
        <w:rPr>
          <w:color w:val="1D1D1B"/>
          <w:spacing w:val="-8"/>
          <w:w w:val="105"/>
          <w:sz w:val="16"/>
        </w:rPr>
        <w:t xml:space="preserve"> </w:t>
      </w:r>
      <w:r>
        <w:rPr>
          <w:color w:val="1D1D1B"/>
          <w:w w:val="105"/>
          <w:sz w:val="16"/>
        </w:rPr>
        <w:t>not</w:t>
      </w:r>
      <w:r>
        <w:rPr>
          <w:color w:val="1D1D1B"/>
          <w:spacing w:val="-8"/>
          <w:w w:val="105"/>
          <w:sz w:val="16"/>
        </w:rPr>
        <w:t xml:space="preserve"> </w:t>
      </w:r>
      <w:r>
        <w:rPr>
          <w:color w:val="1D1D1B"/>
          <w:w w:val="105"/>
          <w:sz w:val="16"/>
        </w:rPr>
        <w:t>apply</w:t>
      </w:r>
      <w:r>
        <w:rPr>
          <w:color w:val="1D1D1B"/>
          <w:spacing w:val="-11"/>
          <w:w w:val="105"/>
          <w:sz w:val="16"/>
        </w:rPr>
        <w:t xml:space="preserve"> </w:t>
      </w:r>
      <w:r>
        <w:rPr>
          <w:color w:val="1D1D1B"/>
          <w:w w:val="105"/>
          <w:sz w:val="16"/>
        </w:rPr>
        <w:t>to</w:t>
      </w:r>
      <w:r>
        <w:rPr>
          <w:color w:val="1D1D1B"/>
          <w:spacing w:val="-7"/>
          <w:w w:val="105"/>
          <w:sz w:val="16"/>
        </w:rPr>
        <w:t xml:space="preserve"> </w:t>
      </w:r>
      <w:r>
        <w:rPr>
          <w:color w:val="1D1D1B"/>
          <w:w w:val="105"/>
          <w:sz w:val="16"/>
        </w:rPr>
        <w:t>such</w:t>
      </w:r>
      <w:r>
        <w:rPr>
          <w:color w:val="1D1D1B"/>
          <w:spacing w:val="-7"/>
          <w:w w:val="105"/>
          <w:sz w:val="16"/>
        </w:rPr>
        <w:t xml:space="preserve"> </w:t>
      </w:r>
      <w:r>
        <w:rPr>
          <w:color w:val="1D1D1B"/>
          <w:w w:val="105"/>
          <w:sz w:val="16"/>
        </w:rPr>
        <w:t>assets</w:t>
      </w:r>
      <w:r>
        <w:rPr>
          <w:color w:val="1D1D1B"/>
          <w:spacing w:val="-7"/>
          <w:w w:val="105"/>
          <w:sz w:val="16"/>
        </w:rPr>
        <w:t xml:space="preserve"> </w:t>
      </w:r>
      <w:r>
        <w:rPr>
          <w:color w:val="1D1D1B"/>
          <w:w w:val="105"/>
          <w:sz w:val="16"/>
        </w:rPr>
        <w:t>unless</w:t>
      </w:r>
      <w:r>
        <w:rPr>
          <w:color w:val="1D1D1B"/>
          <w:spacing w:val="-8"/>
          <w:w w:val="105"/>
          <w:sz w:val="16"/>
        </w:rPr>
        <w:t xml:space="preserve"> </w:t>
      </w:r>
      <w:r>
        <w:rPr>
          <w:color w:val="1D1D1B"/>
          <w:w w:val="105"/>
          <w:sz w:val="16"/>
        </w:rPr>
        <w:t>they</w:t>
      </w:r>
      <w:r>
        <w:rPr>
          <w:color w:val="1D1D1B"/>
          <w:spacing w:val="-11"/>
          <w:w w:val="105"/>
          <w:sz w:val="16"/>
        </w:rPr>
        <w:t xml:space="preserve"> </w:t>
      </w:r>
      <w:r>
        <w:rPr>
          <w:color w:val="1D1D1B"/>
          <w:w w:val="105"/>
          <w:sz w:val="16"/>
        </w:rPr>
        <w:t>are</w:t>
      </w:r>
      <w:r>
        <w:rPr>
          <w:color w:val="1D1D1B"/>
          <w:spacing w:val="-7"/>
          <w:w w:val="105"/>
          <w:sz w:val="16"/>
        </w:rPr>
        <w:t xml:space="preserve"> </w:t>
      </w:r>
      <w:r>
        <w:rPr>
          <w:color w:val="1D1D1B"/>
          <w:w w:val="105"/>
          <w:sz w:val="16"/>
        </w:rPr>
        <w:t>measured</w:t>
      </w:r>
      <w:r>
        <w:rPr>
          <w:color w:val="1D1D1B"/>
          <w:spacing w:val="-6"/>
          <w:w w:val="105"/>
          <w:sz w:val="16"/>
        </w:rPr>
        <w:t xml:space="preserve"> </w:t>
      </w:r>
      <w:r>
        <w:rPr>
          <w:color w:val="1D1D1B"/>
          <w:w w:val="105"/>
          <w:sz w:val="16"/>
        </w:rPr>
        <w:t>at</w:t>
      </w:r>
      <w:r>
        <w:rPr>
          <w:color w:val="1D1D1B"/>
          <w:spacing w:val="-9"/>
          <w:w w:val="105"/>
          <w:sz w:val="16"/>
        </w:rPr>
        <w:t xml:space="preserve"> </w:t>
      </w:r>
      <w:r>
        <w:rPr>
          <w:color w:val="1D1D1B"/>
          <w:w w:val="105"/>
          <w:sz w:val="16"/>
        </w:rPr>
        <w:t>cost.</w:t>
      </w:r>
    </w:p>
    <w:p w:rsidR="00191719" w:rsidRDefault="005B2F65">
      <w:pPr>
        <w:spacing w:before="19" w:line="264" w:lineRule="auto"/>
        <w:ind w:left="215" w:right="489"/>
        <w:rPr>
          <w:sz w:val="16"/>
        </w:rPr>
      </w:pPr>
      <w:r>
        <w:rPr>
          <w:color w:val="1D1D1B"/>
          <w:w w:val="105"/>
          <w:sz w:val="16"/>
        </w:rPr>
        <w:t>For other non-specialised property, plant and equipment measured at fair value, where indicators of impairment exist, the only difference</w:t>
      </w:r>
      <w:r>
        <w:rPr>
          <w:color w:val="1D1D1B"/>
          <w:spacing w:val="-12"/>
          <w:w w:val="105"/>
          <w:sz w:val="16"/>
        </w:rPr>
        <w:t xml:space="preserve"> </w:t>
      </w:r>
      <w:r>
        <w:rPr>
          <w:color w:val="1D1D1B"/>
          <w:w w:val="105"/>
          <w:sz w:val="16"/>
        </w:rPr>
        <w:t>between</w:t>
      </w:r>
      <w:r>
        <w:rPr>
          <w:color w:val="1D1D1B"/>
          <w:spacing w:val="-11"/>
          <w:w w:val="105"/>
          <w:sz w:val="16"/>
        </w:rPr>
        <w:t xml:space="preserve"> </w:t>
      </w:r>
      <w:r>
        <w:rPr>
          <w:color w:val="1D1D1B"/>
          <w:w w:val="105"/>
          <w:sz w:val="16"/>
        </w:rPr>
        <w:t>the</w:t>
      </w:r>
      <w:r>
        <w:rPr>
          <w:color w:val="1D1D1B"/>
          <w:spacing w:val="-11"/>
          <w:w w:val="105"/>
          <w:sz w:val="16"/>
        </w:rPr>
        <w:t xml:space="preserve"> </w:t>
      </w:r>
      <w:r>
        <w:rPr>
          <w:color w:val="1D1D1B"/>
          <w:w w:val="105"/>
          <w:sz w:val="16"/>
        </w:rPr>
        <w:t>asset’s</w:t>
      </w:r>
      <w:r>
        <w:rPr>
          <w:color w:val="1D1D1B"/>
          <w:spacing w:val="-12"/>
          <w:w w:val="105"/>
          <w:sz w:val="16"/>
        </w:rPr>
        <w:t xml:space="preserve"> </w:t>
      </w:r>
      <w:r>
        <w:rPr>
          <w:color w:val="1D1D1B"/>
          <w:w w:val="105"/>
          <w:sz w:val="16"/>
        </w:rPr>
        <w:t>fair</w:t>
      </w:r>
      <w:r>
        <w:rPr>
          <w:color w:val="1D1D1B"/>
          <w:spacing w:val="-11"/>
          <w:w w:val="105"/>
          <w:sz w:val="16"/>
        </w:rPr>
        <w:t xml:space="preserve"> </w:t>
      </w:r>
      <w:r>
        <w:rPr>
          <w:color w:val="1D1D1B"/>
          <w:w w:val="105"/>
          <w:sz w:val="16"/>
        </w:rPr>
        <w:t>value</w:t>
      </w:r>
      <w:r>
        <w:rPr>
          <w:color w:val="1D1D1B"/>
          <w:spacing w:val="-11"/>
          <w:w w:val="105"/>
          <w:sz w:val="16"/>
        </w:rPr>
        <w:t xml:space="preserve"> </w:t>
      </w:r>
      <w:r>
        <w:rPr>
          <w:color w:val="1D1D1B"/>
          <w:w w:val="105"/>
          <w:sz w:val="16"/>
        </w:rPr>
        <w:t>and</w:t>
      </w:r>
      <w:r>
        <w:rPr>
          <w:color w:val="1D1D1B"/>
          <w:spacing w:val="-11"/>
          <w:w w:val="105"/>
          <w:sz w:val="16"/>
        </w:rPr>
        <w:t xml:space="preserve"> </w:t>
      </w:r>
      <w:r>
        <w:rPr>
          <w:color w:val="1D1D1B"/>
          <w:w w:val="105"/>
          <w:sz w:val="16"/>
        </w:rPr>
        <w:t>its</w:t>
      </w:r>
      <w:r>
        <w:rPr>
          <w:color w:val="1D1D1B"/>
          <w:spacing w:val="-12"/>
          <w:w w:val="105"/>
          <w:sz w:val="16"/>
        </w:rPr>
        <w:t xml:space="preserve"> </w:t>
      </w:r>
      <w:r>
        <w:rPr>
          <w:color w:val="1D1D1B"/>
          <w:w w:val="105"/>
          <w:sz w:val="16"/>
        </w:rPr>
        <w:t>fair</w:t>
      </w:r>
      <w:r>
        <w:rPr>
          <w:color w:val="1D1D1B"/>
          <w:spacing w:val="-11"/>
          <w:w w:val="105"/>
          <w:sz w:val="16"/>
        </w:rPr>
        <w:t xml:space="preserve"> </w:t>
      </w:r>
      <w:r>
        <w:rPr>
          <w:color w:val="1D1D1B"/>
          <w:w w:val="105"/>
          <w:sz w:val="16"/>
        </w:rPr>
        <w:t>value</w:t>
      </w:r>
      <w:r>
        <w:rPr>
          <w:color w:val="1D1D1B"/>
          <w:spacing w:val="-11"/>
          <w:w w:val="105"/>
          <w:sz w:val="16"/>
        </w:rPr>
        <w:t xml:space="preserve"> </w:t>
      </w:r>
      <w:r>
        <w:rPr>
          <w:color w:val="1D1D1B"/>
          <w:w w:val="105"/>
          <w:sz w:val="16"/>
        </w:rPr>
        <w:t>less</w:t>
      </w:r>
      <w:r>
        <w:rPr>
          <w:color w:val="1D1D1B"/>
          <w:spacing w:val="-11"/>
          <w:w w:val="105"/>
          <w:sz w:val="16"/>
        </w:rPr>
        <w:t xml:space="preserve"> </w:t>
      </w:r>
      <w:r>
        <w:rPr>
          <w:color w:val="1D1D1B"/>
          <w:w w:val="105"/>
          <w:sz w:val="16"/>
        </w:rPr>
        <w:t>costs</w:t>
      </w:r>
      <w:r>
        <w:rPr>
          <w:color w:val="1D1D1B"/>
          <w:spacing w:val="-12"/>
          <w:w w:val="105"/>
          <w:sz w:val="16"/>
        </w:rPr>
        <w:t xml:space="preserve"> </w:t>
      </w:r>
      <w:r>
        <w:rPr>
          <w:color w:val="1D1D1B"/>
          <w:w w:val="105"/>
          <w:sz w:val="16"/>
        </w:rPr>
        <w:t>of</w:t>
      </w:r>
      <w:r>
        <w:rPr>
          <w:color w:val="1D1D1B"/>
          <w:spacing w:val="-10"/>
          <w:w w:val="105"/>
          <w:sz w:val="16"/>
        </w:rPr>
        <w:t xml:space="preserve"> </w:t>
      </w:r>
      <w:r>
        <w:rPr>
          <w:color w:val="1D1D1B"/>
          <w:w w:val="105"/>
          <w:sz w:val="16"/>
        </w:rPr>
        <w:t>disposal</w:t>
      </w:r>
      <w:r>
        <w:rPr>
          <w:color w:val="1D1D1B"/>
          <w:spacing w:val="-10"/>
          <w:w w:val="105"/>
          <w:sz w:val="16"/>
        </w:rPr>
        <w:t xml:space="preserve"> </w:t>
      </w:r>
      <w:r>
        <w:rPr>
          <w:color w:val="1D1D1B"/>
          <w:w w:val="105"/>
          <w:sz w:val="16"/>
        </w:rPr>
        <w:t>is</w:t>
      </w:r>
      <w:r>
        <w:rPr>
          <w:color w:val="1D1D1B"/>
          <w:spacing w:val="-12"/>
          <w:w w:val="105"/>
          <w:sz w:val="16"/>
        </w:rPr>
        <w:t xml:space="preserve"> </w:t>
      </w:r>
      <w:r>
        <w:rPr>
          <w:color w:val="1D1D1B"/>
          <w:w w:val="105"/>
          <w:sz w:val="16"/>
        </w:rPr>
        <w:t>the</w:t>
      </w:r>
      <w:r>
        <w:rPr>
          <w:color w:val="1D1D1B"/>
          <w:spacing w:val="-11"/>
          <w:w w:val="105"/>
          <w:sz w:val="16"/>
        </w:rPr>
        <w:t xml:space="preserve"> </w:t>
      </w:r>
      <w:r>
        <w:rPr>
          <w:color w:val="1D1D1B"/>
          <w:w w:val="105"/>
          <w:sz w:val="16"/>
        </w:rPr>
        <w:t>incremental</w:t>
      </w:r>
      <w:r>
        <w:rPr>
          <w:color w:val="1D1D1B"/>
          <w:spacing w:val="-10"/>
          <w:w w:val="105"/>
          <w:sz w:val="16"/>
        </w:rPr>
        <w:t xml:space="preserve"> </w:t>
      </w:r>
      <w:r>
        <w:rPr>
          <w:color w:val="1D1D1B"/>
          <w:w w:val="105"/>
          <w:sz w:val="16"/>
        </w:rPr>
        <w:t>costs</w:t>
      </w:r>
      <w:r>
        <w:rPr>
          <w:color w:val="1D1D1B"/>
          <w:spacing w:val="-12"/>
          <w:w w:val="105"/>
          <w:sz w:val="16"/>
        </w:rPr>
        <w:t xml:space="preserve"> </w:t>
      </w:r>
      <w:r>
        <w:rPr>
          <w:color w:val="1D1D1B"/>
          <w:w w:val="105"/>
          <w:sz w:val="16"/>
        </w:rPr>
        <w:t>attributable</w:t>
      </w:r>
      <w:r>
        <w:rPr>
          <w:color w:val="1D1D1B"/>
          <w:spacing w:val="-10"/>
          <w:w w:val="105"/>
          <w:sz w:val="16"/>
        </w:rPr>
        <w:t xml:space="preserve"> </w:t>
      </w:r>
      <w:r>
        <w:rPr>
          <w:color w:val="1D1D1B"/>
          <w:w w:val="105"/>
          <w:sz w:val="16"/>
        </w:rPr>
        <w:t>to</w:t>
      </w:r>
      <w:r>
        <w:rPr>
          <w:color w:val="1D1D1B"/>
          <w:spacing w:val="-11"/>
          <w:w w:val="105"/>
          <w:sz w:val="16"/>
        </w:rPr>
        <w:t xml:space="preserve"> </w:t>
      </w:r>
      <w:r>
        <w:rPr>
          <w:color w:val="1D1D1B"/>
          <w:w w:val="105"/>
          <w:sz w:val="16"/>
        </w:rPr>
        <w:t>the</w:t>
      </w:r>
      <w:r>
        <w:rPr>
          <w:color w:val="1D1D1B"/>
          <w:spacing w:val="-11"/>
          <w:w w:val="105"/>
          <w:sz w:val="16"/>
        </w:rPr>
        <w:t xml:space="preserve"> </w:t>
      </w:r>
      <w:r>
        <w:rPr>
          <w:color w:val="1D1D1B"/>
          <w:w w:val="105"/>
          <w:sz w:val="16"/>
        </w:rPr>
        <w:t>disposal</w:t>
      </w:r>
      <w:r>
        <w:rPr>
          <w:color w:val="1D1D1B"/>
          <w:spacing w:val="-10"/>
          <w:w w:val="105"/>
          <w:sz w:val="16"/>
        </w:rPr>
        <w:t xml:space="preserve"> </w:t>
      </w:r>
      <w:r>
        <w:rPr>
          <w:color w:val="1D1D1B"/>
          <w:w w:val="105"/>
          <w:sz w:val="16"/>
        </w:rPr>
        <w:t>of the asset. Consequently, the fair value of the asset determined under AASB 13 will materially approximate its recoverable amount where</w:t>
      </w:r>
      <w:r>
        <w:rPr>
          <w:color w:val="1D1D1B"/>
          <w:spacing w:val="-13"/>
          <w:w w:val="105"/>
          <w:sz w:val="16"/>
        </w:rPr>
        <w:t xml:space="preserve"> </w:t>
      </w:r>
      <w:r>
        <w:rPr>
          <w:color w:val="1D1D1B"/>
          <w:w w:val="105"/>
          <w:sz w:val="16"/>
        </w:rPr>
        <w:t>the</w:t>
      </w:r>
      <w:r>
        <w:rPr>
          <w:color w:val="1D1D1B"/>
          <w:spacing w:val="-13"/>
          <w:w w:val="105"/>
          <w:sz w:val="16"/>
        </w:rPr>
        <w:t xml:space="preserve"> </w:t>
      </w:r>
      <w:r>
        <w:rPr>
          <w:color w:val="1D1D1B"/>
          <w:w w:val="105"/>
          <w:sz w:val="16"/>
        </w:rPr>
        <w:t>disposal</w:t>
      </w:r>
      <w:r>
        <w:rPr>
          <w:color w:val="1D1D1B"/>
          <w:spacing w:val="-13"/>
          <w:w w:val="105"/>
          <w:sz w:val="16"/>
        </w:rPr>
        <w:t xml:space="preserve"> </w:t>
      </w:r>
      <w:r>
        <w:rPr>
          <w:color w:val="1D1D1B"/>
          <w:w w:val="105"/>
          <w:sz w:val="16"/>
        </w:rPr>
        <w:t>costs</w:t>
      </w:r>
      <w:r>
        <w:rPr>
          <w:color w:val="1D1D1B"/>
          <w:spacing w:val="-14"/>
          <w:w w:val="105"/>
          <w:sz w:val="16"/>
        </w:rPr>
        <w:t xml:space="preserve"> </w:t>
      </w:r>
      <w:r>
        <w:rPr>
          <w:color w:val="1D1D1B"/>
          <w:w w:val="105"/>
          <w:sz w:val="16"/>
        </w:rPr>
        <w:t>attributable</w:t>
      </w:r>
      <w:r>
        <w:rPr>
          <w:color w:val="1D1D1B"/>
          <w:spacing w:val="-13"/>
          <w:w w:val="105"/>
          <w:sz w:val="16"/>
        </w:rPr>
        <w:t xml:space="preserve"> </w:t>
      </w:r>
      <w:r>
        <w:rPr>
          <w:color w:val="1D1D1B"/>
          <w:w w:val="105"/>
          <w:sz w:val="16"/>
        </w:rPr>
        <w:t>to</w:t>
      </w:r>
      <w:r>
        <w:rPr>
          <w:color w:val="1D1D1B"/>
          <w:spacing w:val="-13"/>
          <w:w w:val="105"/>
          <w:sz w:val="16"/>
        </w:rPr>
        <w:t xml:space="preserve"> </w:t>
      </w:r>
      <w:r>
        <w:rPr>
          <w:color w:val="1D1D1B"/>
          <w:w w:val="105"/>
          <w:sz w:val="16"/>
        </w:rPr>
        <w:t>the</w:t>
      </w:r>
      <w:r>
        <w:rPr>
          <w:color w:val="1D1D1B"/>
          <w:spacing w:val="-13"/>
          <w:w w:val="105"/>
          <w:sz w:val="16"/>
        </w:rPr>
        <w:t xml:space="preserve"> </w:t>
      </w:r>
      <w:r>
        <w:rPr>
          <w:color w:val="1D1D1B"/>
          <w:w w:val="105"/>
          <w:sz w:val="16"/>
        </w:rPr>
        <w:t>asset</w:t>
      </w:r>
      <w:r>
        <w:rPr>
          <w:color w:val="1D1D1B"/>
          <w:spacing w:val="-14"/>
          <w:w w:val="105"/>
          <w:sz w:val="16"/>
        </w:rPr>
        <w:t xml:space="preserve"> </w:t>
      </w:r>
      <w:r>
        <w:rPr>
          <w:color w:val="1D1D1B"/>
          <w:w w:val="105"/>
          <w:sz w:val="16"/>
        </w:rPr>
        <w:t>are</w:t>
      </w:r>
      <w:r>
        <w:rPr>
          <w:color w:val="1D1D1B"/>
          <w:spacing w:val="-13"/>
          <w:w w:val="105"/>
          <w:sz w:val="16"/>
        </w:rPr>
        <w:t xml:space="preserve"> </w:t>
      </w:r>
      <w:r>
        <w:rPr>
          <w:color w:val="1D1D1B"/>
          <w:w w:val="105"/>
          <w:sz w:val="16"/>
        </w:rPr>
        <w:t>negligible.</w:t>
      </w:r>
      <w:r>
        <w:rPr>
          <w:color w:val="1D1D1B"/>
          <w:spacing w:val="-15"/>
          <w:w w:val="105"/>
          <w:sz w:val="16"/>
        </w:rPr>
        <w:t xml:space="preserve"> </w:t>
      </w:r>
      <w:r>
        <w:rPr>
          <w:color w:val="1D1D1B"/>
          <w:w w:val="105"/>
          <w:sz w:val="16"/>
        </w:rPr>
        <w:t>After</w:t>
      </w:r>
      <w:r>
        <w:rPr>
          <w:color w:val="1D1D1B"/>
          <w:spacing w:val="-13"/>
          <w:w w:val="105"/>
          <w:sz w:val="16"/>
        </w:rPr>
        <w:t xml:space="preserve"> </w:t>
      </w:r>
      <w:r>
        <w:rPr>
          <w:color w:val="1D1D1B"/>
          <w:w w:val="105"/>
          <w:sz w:val="16"/>
        </w:rPr>
        <w:t>the</w:t>
      </w:r>
      <w:r>
        <w:rPr>
          <w:color w:val="1D1D1B"/>
          <w:spacing w:val="-13"/>
          <w:w w:val="105"/>
          <w:sz w:val="16"/>
        </w:rPr>
        <w:t xml:space="preserve"> </w:t>
      </w:r>
      <w:r>
        <w:rPr>
          <w:color w:val="1D1D1B"/>
          <w:w w:val="105"/>
          <w:sz w:val="16"/>
        </w:rPr>
        <w:t>revaluation</w:t>
      </w:r>
      <w:r>
        <w:rPr>
          <w:color w:val="1D1D1B"/>
          <w:spacing w:val="-13"/>
          <w:w w:val="105"/>
          <w:sz w:val="16"/>
        </w:rPr>
        <w:t xml:space="preserve"> </w:t>
      </w:r>
      <w:r>
        <w:rPr>
          <w:color w:val="1D1D1B"/>
          <w:w w:val="105"/>
          <w:sz w:val="16"/>
        </w:rPr>
        <w:t>requirements</w:t>
      </w:r>
      <w:r>
        <w:rPr>
          <w:color w:val="1D1D1B"/>
          <w:spacing w:val="-13"/>
          <w:w w:val="105"/>
          <w:sz w:val="16"/>
        </w:rPr>
        <w:t xml:space="preserve"> </w:t>
      </w:r>
      <w:r>
        <w:rPr>
          <w:color w:val="1D1D1B"/>
          <w:w w:val="105"/>
          <w:sz w:val="16"/>
        </w:rPr>
        <w:t>of</w:t>
      </w:r>
      <w:r>
        <w:rPr>
          <w:color w:val="1D1D1B"/>
          <w:spacing w:val="-12"/>
          <w:w w:val="105"/>
          <w:sz w:val="16"/>
        </w:rPr>
        <w:t xml:space="preserve"> </w:t>
      </w:r>
      <w:r>
        <w:rPr>
          <w:color w:val="1D1D1B"/>
          <w:w w:val="105"/>
          <w:sz w:val="16"/>
        </w:rPr>
        <w:t>AASB</w:t>
      </w:r>
      <w:r>
        <w:rPr>
          <w:color w:val="1D1D1B"/>
          <w:spacing w:val="-13"/>
          <w:w w:val="105"/>
          <w:sz w:val="16"/>
        </w:rPr>
        <w:t xml:space="preserve"> </w:t>
      </w:r>
      <w:r>
        <w:rPr>
          <w:color w:val="1D1D1B"/>
          <w:w w:val="105"/>
          <w:sz w:val="16"/>
        </w:rPr>
        <w:t>13</w:t>
      </w:r>
      <w:r>
        <w:rPr>
          <w:color w:val="1D1D1B"/>
          <w:spacing w:val="-13"/>
          <w:w w:val="105"/>
          <w:sz w:val="16"/>
        </w:rPr>
        <w:t xml:space="preserve"> </w:t>
      </w:r>
      <w:r>
        <w:rPr>
          <w:color w:val="1D1D1B"/>
          <w:w w:val="105"/>
          <w:sz w:val="16"/>
        </w:rPr>
        <w:t>are</w:t>
      </w:r>
      <w:r>
        <w:rPr>
          <w:color w:val="1D1D1B"/>
          <w:spacing w:val="-13"/>
          <w:w w:val="105"/>
          <w:sz w:val="16"/>
        </w:rPr>
        <w:t xml:space="preserve"> </w:t>
      </w:r>
      <w:r>
        <w:rPr>
          <w:color w:val="1D1D1B"/>
          <w:w w:val="105"/>
          <w:sz w:val="16"/>
        </w:rPr>
        <w:t>first</w:t>
      </w:r>
      <w:r>
        <w:rPr>
          <w:color w:val="1D1D1B"/>
          <w:spacing w:val="-15"/>
          <w:w w:val="105"/>
          <w:sz w:val="16"/>
        </w:rPr>
        <w:t xml:space="preserve"> </w:t>
      </w:r>
      <w:r>
        <w:rPr>
          <w:color w:val="1D1D1B"/>
          <w:w w:val="105"/>
          <w:sz w:val="16"/>
        </w:rPr>
        <w:t>applied</w:t>
      </w:r>
      <w:r>
        <w:rPr>
          <w:color w:val="1D1D1B"/>
          <w:spacing w:val="-13"/>
          <w:w w:val="105"/>
          <w:sz w:val="16"/>
        </w:rPr>
        <w:t xml:space="preserve"> </w:t>
      </w:r>
      <w:r>
        <w:rPr>
          <w:color w:val="1D1D1B"/>
          <w:w w:val="105"/>
          <w:sz w:val="16"/>
        </w:rPr>
        <w:t>to</w:t>
      </w:r>
      <w:r>
        <w:rPr>
          <w:color w:val="1D1D1B"/>
          <w:spacing w:val="-13"/>
          <w:w w:val="105"/>
          <w:sz w:val="16"/>
        </w:rPr>
        <w:t xml:space="preserve"> </w:t>
      </w:r>
      <w:r>
        <w:rPr>
          <w:color w:val="1D1D1B"/>
          <w:w w:val="105"/>
          <w:sz w:val="16"/>
        </w:rPr>
        <w:t>these assets, applicable disposal costs are assessed and, in the circumstances where such costs are not negligible, further adjustments to the recoverable amount are made in accordance with AASB</w:t>
      </w:r>
      <w:r>
        <w:rPr>
          <w:color w:val="1D1D1B"/>
          <w:spacing w:val="-33"/>
          <w:w w:val="105"/>
          <w:sz w:val="16"/>
        </w:rPr>
        <w:t xml:space="preserve"> </w:t>
      </w:r>
      <w:r>
        <w:rPr>
          <w:color w:val="1D1D1B"/>
          <w:w w:val="105"/>
          <w:sz w:val="16"/>
        </w:rPr>
        <w:t>136.</w:t>
      </w:r>
    </w:p>
    <w:p w:rsidR="00191719" w:rsidRDefault="005B2F65">
      <w:pPr>
        <w:spacing w:before="13" w:line="264" w:lineRule="auto"/>
        <w:ind w:left="215" w:right="268"/>
        <w:rPr>
          <w:sz w:val="16"/>
        </w:rPr>
      </w:pPr>
      <w:r>
        <w:rPr>
          <w:color w:val="1D1D1B"/>
          <w:w w:val="105"/>
          <w:sz w:val="16"/>
        </w:rPr>
        <w:t>For</w:t>
      </w:r>
      <w:r>
        <w:rPr>
          <w:color w:val="1D1D1B"/>
          <w:spacing w:val="-14"/>
          <w:w w:val="105"/>
          <w:sz w:val="16"/>
        </w:rPr>
        <w:t xml:space="preserve"> </w:t>
      </w:r>
      <w:r>
        <w:rPr>
          <w:color w:val="1D1D1B"/>
          <w:w w:val="105"/>
          <w:sz w:val="16"/>
        </w:rPr>
        <w:t>all</w:t>
      </w:r>
      <w:r>
        <w:rPr>
          <w:color w:val="1D1D1B"/>
          <w:spacing w:val="-12"/>
          <w:w w:val="105"/>
          <w:sz w:val="16"/>
        </w:rPr>
        <w:t xml:space="preserve"> </w:t>
      </w:r>
      <w:r>
        <w:rPr>
          <w:color w:val="1D1D1B"/>
          <w:w w:val="105"/>
          <w:sz w:val="16"/>
        </w:rPr>
        <w:t>other</w:t>
      </w:r>
      <w:r>
        <w:rPr>
          <w:color w:val="1D1D1B"/>
          <w:spacing w:val="-14"/>
          <w:w w:val="105"/>
          <w:sz w:val="16"/>
        </w:rPr>
        <w:t xml:space="preserve"> </w:t>
      </w:r>
      <w:r>
        <w:rPr>
          <w:color w:val="1D1D1B"/>
          <w:w w:val="105"/>
          <w:sz w:val="16"/>
        </w:rPr>
        <w:t>remaining</w:t>
      </w:r>
      <w:r>
        <w:rPr>
          <w:color w:val="1D1D1B"/>
          <w:spacing w:val="-13"/>
          <w:w w:val="105"/>
          <w:sz w:val="16"/>
        </w:rPr>
        <w:t xml:space="preserve"> </w:t>
      </w:r>
      <w:r>
        <w:rPr>
          <w:color w:val="1D1D1B"/>
          <w:w w:val="105"/>
          <w:sz w:val="16"/>
        </w:rPr>
        <w:t>assets</w:t>
      </w:r>
      <w:r>
        <w:rPr>
          <w:color w:val="1D1D1B"/>
          <w:spacing w:val="-14"/>
          <w:w w:val="105"/>
          <w:sz w:val="16"/>
        </w:rPr>
        <w:t xml:space="preserve"> </w:t>
      </w:r>
      <w:r>
        <w:rPr>
          <w:color w:val="1D1D1B"/>
          <w:w w:val="105"/>
          <w:sz w:val="16"/>
        </w:rPr>
        <w:t>measured</w:t>
      </w:r>
      <w:r>
        <w:rPr>
          <w:color w:val="1D1D1B"/>
          <w:spacing w:val="-13"/>
          <w:w w:val="105"/>
          <w:sz w:val="16"/>
        </w:rPr>
        <w:t xml:space="preserve"> </w:t>
      </w:r>
      <w:r>
        <w:rPr>
          <w:color w:val="1D1D1B"/>
          <w:w w:val="105"/>
          <w:sz w:val="16"/>
        </w:rPr>
        <w:t>at</w:t>
      </w:r>
      <w:r>
        <w:rPr>
          <w:color w:val="1D1D1B"/>
          <w:spacing w:val="-15"/>
          <w:w w:val="105"/>
          <w:sz w:val="16"/>
        </w:rPr>
        <w:t xml:space="preserve"> </w:t>
      </w:r>
      <w:r>
        <w:rPr>
          <w:color w:val="1D1D1B"/>
          <w:w w:val="105"/>
          <w:sz w:val="16"/>
        </w:rPr>
        <w:t>cost,</w:t>
      </w:r>
      <w:r>
        <w:rPr>
          <w:color w:val="1D1D1B"/>
          <w:spacing w:val="-13"/>
          <w:w w:val="105"/>
          <w:sz w:val="16"/>
        </w:rPr>
        <w:t xml:space="preserve"> </w:t>
      </w:r>
      <w:r>
        <w:rPr>
          <w:color w:val="1D1D1B"/>
          <w:w w:val="105"/>
          <w:sz w:val="16"/>
        </w:rPr>
        <w:t>and</w:t>
      </w:r>
      <w:r>
        <w:rPr>
          <w:color w:val="1D1D1B"/>
          <w:spacing w:val="-14"/>
          <w:w w:val="105"/>
          <w:sz w:val="16"/>
        </w:rPr>
        <w:t xml:space="preserve"> </w:t>
      </w:r>
      <w:r>
        <w:rPr>
          <w:color w:val="1D1D1B"/>
          <w:w w:val="105"/>
          <w:sz w:val="16"/>
        </w:rPr>
        <w:t>assets</w:t>
      </w:r>
      <w:r>
        <w:rPr>
          <w:color w:val="1D1D1B"/>
          <w:spacing w:val="-14"/>
          <w:w w:val="105"/>
          <w:sz w:val="16"/>
        </w:rPr>
        <w:t xml:space="preserve"> </w:t>
      </w:r>
      <w:r>
        <w:rPr>
          <w:color w:val="1D1D1B"/>
          <w:w w:val="105"/>
          <w:sz w:val="16"/>
        </w:rPr>
        <w:t>within</w:t>
      </w:r>
      <w:r>
        <w:rPr>
          <w:color w:val="1D1D1B"/>
          <w:spacing w:val="-13"/>
          <w:w w:val="105"/>
          <w:sz w:val="16"/>
        </w:rPr>
        <w:t xml:space="preserve"> </w:t>
      </w:r>
      <w:r>
        <w:rPr>
          <w:color w:val="1D1D1B"/>
          <w:w w:val="105"/>
          <w:sz w:val="16"/>
        </w:rPr>
        <w:t>the</w:t>
      </w:r>
      <w:r>
        <w:rPr>
          <w:color w:val="1D1D1B"/>
          <w:spacing w:val="-13"/>
          <w:w w:val="105"/>
          <w:sz w:val="16"/>
        </w:rPr>
        <w:t xml:space="preserve"> </w:t>
      </w:r>
      <w:r>
        <w:rPr>
          <w:color w:val="1D1D1B"/>
          <w:w w:val="105"/>
          <w:sz w:val="16"/>
        </w:rPr>
        <w:t>economic</w:t>
      </w:r>
      <w:r>
        <w:rPr>
          <w:color w:val="1D1D1B"/>
          <w:spacing w:val="-14"/>
          <w:w w:val="105"/>
          <w:sz w:val="16"/>
        </w:rPr>
        <w:t xml:space="preserve"> </w:t>
      </w:r>
      <w:r>
        <w:rPr>
          <w:color w:val="1D1D1B"/>
          <w:w w:val="105"/>
          <w:sz w:val="16"/>
        </w:rPr>
        <w:t>entity</w:t>
      </w:r>
      <w:r>
        <w:rPr>
          <w:color w:val="1D1D1B"/>
          <w:spacing w:val="-16"/>
          <w:w w:val="105"/>
          <w:sz w:val="16"/>
        </w:rPr>
        <w:t xml:space="preserve"> </w:t>
      </w:r>
      <w:r>
        <w:rPr>
          <w:color w:val="1D1D1B"/>
          <w:w w:val="105"/>
          <w:sz w:val="16"/>
        </w:rPr>
        <w:t>held</w:t>
      </w:r>
      <w:r>
        <w:rPr>
          <w:color w:val="1D1D1B"/>
          <w:spacing w:val="-13"/>
          <w:w w:val="105"/>
          <w:sz w:val="16"/>
        </w:rPr>
        <w:t xml:space="preserve"> </w:t>
      </w:r>
      <w:r>
        <w:rPr>
          <w:color w:val="1D1D1B"/>
          <w:w w:val="105"/>
          <w:sz w:val="16"/>
        </w:rPr>
        <w:t>for</w:t>
      </w:r>
      <w:r>
        <w:rPr>
          <w:color w:val="1D1D1B"/>
          <w:spacing w:val="-14"/>
          <w:w w:val="105"/>
          <w:sz w:val="16"/>
        </w:rPr>
        <w:t xml:space="preserve"> </w:t>
      </w:r>
      <w:r>
        <w:rPr>
          <w:color w:val="1D1D1B"/>
          <w:w w:val="105"/>
          <w:sz w:val="16"/>
        </w:rPr>
        <w:t>the</w:t>
      </w:r>
      <w:r>
        <w:rPr>
          <w:color w:val="1D1D1B"/>
          <w:spacing w:val="-13"/>
          <w:w w:val="105"/>
          <w:sz w:val="16"/>
        </w:rPr>
        <w:t xml:space="preserve"> </w:t>
      </w:r>
      <w:r>
        <w:rPr>
          <w:color w:val="1D1D1B"/>
          <w:w w:val="105"/>
          <w:sz w:val="16"/>
        </w:rPr>
        <w:t>generation</w:t>
      </w:r>
      <w:r>
        <w:rPr>
          <w:color w:val="1D1D1B"/>
          <w:spacing w:val="-13"/>
          <w:w w:val="105"/>
          <w:sz w:val="16"/>
        </w:rPr>
        <w:t xml:space="preserve"> </w:t>
      </w:r>
      <w:r>
        <w:rPr>
          <w:color w:val="1D1D1B"/>
          <w:w w:val="105"/>
          <w:sz w:val="16"/>
        </w:rPr>
        <w:t>of</w:t>
      </w:r>
      <w:r>
        <w:rPr>
          <w:color w:val="1D1D1B"/>
          <w:spacing w:val="-12"/>
          <w:w w:val="105"/>
          <w:sz w:val="16"/>
        </w:rPr>
        <w:t xml:space="preserve"> </w:t>
      </w:r>
      <w:r>
        <w:rPr>
          <w:color w:val="1D1D1B"/>
          <w:w w:val="105"/>
          <w:sz w:val="16"/>
        </w:rPr>
        <w:t>cash</w:t>
      </w:r>
      <w:r>
        <w:rPr>
          <w:color w:val="1D1D1B"/>
          <w:spacing w:val="-13"/>
          <w:w w:val="105"/>
          <w:sz w:val="16"/>
        </w:rPr>
        <w:t xml:space="preserve"> </w:t>
      </w:r>
      <w:r>
        <w:rPr>
          <w:color w:val="1D1D1B"/>
          <w:w w:val="105"/>
          <w:sz w:val="16"/>
        </w:rPr>
        <w:t>flows</w:t>
      </w:r>
      <w:r>
        <w:rPr>
          <w:color w:val="1D1D1B"/>
          <w:spacing w:val="-14"/>
          <w:w w:val="105"/>
          <w:sz w:val="16"/>
        </w:rPr>
        <w:t xml:space="preserve"> </w:t>
      </w:r>
      <w:r>
        <w:rPr>
          <w:color w:val="1D1D1B"/>
          <w:w w:val="105"/>
          <w:sz w:val="16"/>
        </w:rPr>
        <w:t>recoverable amount</w:t>
      </w:r>
      <w:r>
        <w:rPr>
          <w:color w:val="1D1D1B"/>
          <w:spacing w:val="-6"/>
          <w:w w:val="105"/>
          <w:sz w:val="16"/>
        </w:rPr>
        <w:t xml:space="preserve"> </w:t>
      </w:r>
      <w:r>
        <w:rPr>
          <w:color w:val="1D1D1B"/>
          <w:w w:val="105"/>
          <w:sz w:val="16"/>
        </w:rPr>
        <w:t>is</w:t>
      </w:r>
      <w:r>
        <w:rPr>
          <w:color w:val="1D1D1B"/>
          <w:spacing w:val="-5"/>
          <w:w w:val="105"/>
          <w:sz w:val="16"/>
        </w:rPr>
        <w:t xml:space="preserve"> </w:t>
      </w:r>
      <w:r>
        <w:rPr>
          <w:color w:val="1D1D1B"/>
          <w:w w:val="105"/>
          <w:sz w:val="16"/>
        </w:rPr>
        <w:t>equal</w:t>
      </w:r>
      <w:r>
        <w:rPr>
          <w:color w:val="1D1D1B"/>
          <w:spacing w:val="-5"/>
          <w:w w:val="105"/>
          <w:sz w:val="16"/>
        </w:rPr>
        <w:t xml:space="preserve"> </w:t>
      </w:r>
      <w:r>
        <w:rPr>
          <w:color w:val="1D1D1B"/>
          <w:w w:val="105"/>
          <w:sz w:val="16"/>
        </w:rPr>
        <w:t>to</w:t>
      </w:r>
      <w:r>
        <w:rPr>
          <w:color w:val="1D1D1B"/>
          <w:spacing w:val="-4"/>
          <w:w w:val="105"/>
          <w:sz w:val="16"/>
        </w:rPr>
        <w:t xml:space="preserve"> </w:t>
      </w:r>
      <w:r>
        <w:rPr>
          <w:color w:val="1D1D1B"/>
          <w:w w:val="105"/>
          <w:sz w:val="16"/>
        </w:rPr>
        <w:t>the</w:t>
      </w:r>
      <w:r>
        <w:rPr>
          <w:color w:val="1D1D1B"/>
          <w:spacing w:val="-4"/>
          <w:w w:val="105"/>
          <w:sz w:val="16"/>
        </w:rPr>
        <w:t xml:space="preserve"> </w:t>
      </w:r>
      <w:r>
        <w:rPr>
          <w:color w:val="1D1D1B"/>
          <w:w w:val="105"/>
          <w:sz w:val="16"/>
        </w:rPr>
        <w:t>higher</w:t>
      </w:r>
      <w:r>
        <w:rPr>
          <w:color w:val="1D1D1B"/>
          <w:spacing w:val="-5"/>
          <w:w w:val="105"/>
          <w:sz w:val="16"/>
        </w:rPr>
        <w:t xml:space="preserve"> </w:t>
      </w:r>
      <w:r>
        <w:rPr>
          <w:color w:val="1D1D1B"/>
          <w:w w:val="105"/>
          <w:sz w:val="16"/>
        </w:rPr>
        <w:t>of</w:t>
      </w:r>
      <w:r>
        <w:rPr>
          <w:color w:val="1D1D1B"/>
          <w:spacing w:val="-3"/>
          <w:w w:val="105"/>
          <w:sz w:val="16"/>
        </w:rPr>
        <w:t xml:space="preserve"> </w:t>
      </w:r>
      <w:r>
        <w:rPr>
          <w:color w:val="1D1D1B"/>
          <w:w w:val="105"/>
          <w:sz w:val="16"/>
        </w:rPr>
        <w:t>the</w:t>
      </w:r>
      <w:r>
        <w:rPr>
          <w:color w:val="1D1D1B"/>
          <w:spacing w:val="-4"/>
          <w:w w:val="105"/>
          <w:sz w:val="16"/>
        </w:rPr>
        <w:t xml:space="preserve"> </w:t>
      </w:r>
      <w:r>
        <w:rPr>
          <w:color w:val="1D1D1B"/>
          <w:w w:val="105"/>
          <w:sz w:val="16"/>
        </w:rPr>
        <w:t>fair</w:t>
      </w:r>
      <w:r>
        <w:rPr>
          <w:color w:val="1D1D1B"/>
          <w:spacing w:val="-5"/>
          <w:w w:val="105"/>
          <w:sz w:val="16"/>
        </w:rPr>
        <w:t xml:space="preserve"> </w:t>
      </w:r>
      <w:r>
        <w:rPr>
          <w:color w:val="1D1D1B"/>
          <w:w w:val="105"/>
          <w:sz w:val="16"/>
        </w:rPr>
        <w:t>value</w:t>
      </w:r>
      <w:r>
        <w:rPr>
          <w:color w:val="1D1D1B"/>
          <w:spacing w:val="-4"/>
          <w:w w:val="105"/>
          <w:sz w:val="16"/>
        </w:rPr>
        <w:t xml:space="preserve"> </w:t>
      </w:r>
      <w:r>
        <w:rPr>
          <w:color w:val="1D1D1B"/>
          <w:w w:val="105"/>
          <w:sz w:val="16"/>
        </w:rPr>
        <w:t>less</w:t>
      </w:r>
      <w:r>
        <w:rPr>
          <w:color w:val="1D1D1B"/>
          <w:spacing w:val="-5"/>
          <w:w w:val="105"/>
          <w:sz w:val="16"/>
        </w:rPr>
        <w:t xml:space="preserve"> </w:t>
      </w:r>
      <w:r>
        <w:rPr>
          <w:color w:val="1D1D1B"/>
          <w:w w:val="105"/>
          <w:sz w:val="16"/>
        </w:rPr>
        <w:t>costs</w:t>
      </w:r>
      <w:r>
        <w:rPr>
          <w:color w:val="1D1D1B"/>
          <w:spacing w:val="-5"/>
          <w:w w:val="105"/>
          <w:sz w:val="16"/>
        </w:rPr>
        <w:t xml:space="preserve"> </w:t>
      </w:r>
      <w:r>
        <w:rPr>
          <w:color w:val="1D1D1B"/>
          <w:w w:val="105"/>
          <w:sz w:val="16"/>
        </w:rPr>
        <w:t>of</w:t>
      </w:r>
      <w:r>
        <w:rPr>
          <w:color w:val="1D1D1B"/>
          <w:spacing w:val="-3"/>
          <w:w w:val="105"/>
          <w:sz w:val="16"/>
        </w:rPr>
        <w:t xml:space="preserve"> </w:t>
      </w:r>
      <w:r>
        <w:rPr>
          <w:color w:val="1D1D1B"/>
          <w:w w:val="105"/>
          <w:sz w:val="16"/>
        </w:rPr>
        <w:t>disposal</w:t>
      </w:r>
      <w:r>
        <w:rPr>
          <w:color w:val="1D1D1B"/>
          <w:spacing w:val="-4"/>
          <w:w w:val="105"/>
          <w:sz w:val="16"/>
        </w:rPr>
        <w:t xml:space="preserve"> </w:t>
      </w:r>
      <w:r>
        <w:rPr>
          <w:color w:val="1D1D1B"/>
          <w:w w:val="105"/>
          <w:sz w:val="16"/>
        </w:rPr>
        <w:t>and</w:t>
      </w:r>
      <w:r>
        <w:rPr>
          <w:color w:val="1D1D1B"/>
          <w:spacing w:val="-5"/>
          <w:w w:val="105"/>
          <w:sz w:val="16"/>
        </w:rPr>
        <w:t xml:space="preserve"> </w:t>
      </w:r>
      <w:r>
        <w:rPr>
          <w:color w:val="1D1D1B"/>
          <w:w w:val="105"/>
          <w:sz w:val="16"/>
        </w:rPr>
        <w:t>the</w:t>
      </w:r>
      <w:r>
        <w:rPr>
          <w:color w:val="1D1D1B"/>
          <w:spacing w:val="-4"/>
          <w:w w:val="105"/>
          <w:sz w:val="16"/>
        </w:rPr>
        <w:t xml:space="preserve"> </w:t>
      </w:r>
      <w:r>
        <w:rPr>
          <w:color w:val="1D1D1B"/>
          <w:w w:val="105"/>
          <w:sz w:val="16"/>
        </w:rPr>
        <w:t>asset’s</w:t>
      </w:r>
      <w:r>
        <w:rPr>
          <w:color w:val="1D1D1B"/>
          <w:spacing w:val="-5"/>
          <w:w w:val="105"/>
          <w:sz w:val="16"/>
        </w:rPr>
        <w:t xml:space="preserve"> </w:t>
      </w:r>
      <w:r>
        <w:rPr>
          <w:color w:val="1D1D1B"/>
          <w:w w:val="105"/>
          <w:sz w:val="16"/>
        </w:rPr>
        <w:t>value</w:t>
      </w:r>
      <w:r>
        <w:rPr>
          <w:color w:val="1D1D1B"/>
          <w:spacing w:val="-4"/>
          <w:w w:val="105"/>
          <w:sz w:val="16"/>
        </w:rPr>
        <w:t xml:space="preserve"> </w:t>
      </w:r>
      <w:r>
        <w:rPr>
          <w:color w:val="1D1D1B"/>
          <w:w w:val="105"/>
          <w:sz w:val="16"/>
        </w:rPr>
        <w:t>in</w:t>
      </w:r>
      <w:r>
        <w:rPr>
          <w:color w:val="1D1D1B"/>
          <w:spacing w:val="-4"/>
          <w:w w:val="105"/>
          <w:sz w:val="16"/>
        </w:rPr>
        <w:t xml:space="preserve"> </w:t>
      </w:r>
      <w:r>
        <w:rPr>
          <w:color w:val="1D1D1B"/>
          <w:w w:val="105"/>
          <w:sz w:val="16"/>
        </w:rPr>
        <w:t>use.</w:t>
      </w:r>
    </w:p>
    <w:p w:rsidR="00191719" w:rsidRDefault="00191719">
      <w:pPr>
        <w:pStyle w:val="BodyText"/>
        <w:spacing w:before="7"/>
      </w:pPr>
    </w:p>
    <w:p w:rsidR="00191719" w:rsidRDefault="005B2F65">
      <w:pPr>
        <w:spacing w:line="264" w:lineRule="auto"/>
        <w:ind w:left="215" w:right="577"/>
        <w:rPr>
          <w:sz w:val="16"/>
        </w:rPr>
      </w:pPr>
      <w:r>
        <w:rPr>
          <w:color w:val="1D1D1B"/>
          <w:w w:val="105"/>
          <w:sz w:val="16"/>
        </w:rPr>
        <w:t>Value</w:t>
      </w:r>
      <w:r>
        <w:rPr>
          <w:color w:val="1D1D1B"/>
          <w:spacing w:val="-11"/>
          <w:w w:val="105"/>
          <w:sz w:val="16"/>
        </w:rPr>
        <w:t xml:space="preserve"> </w:t>
      </w:r>
      <w:r>
        <w:rPr>
          <w:color w:val="1D1D1B"/>
          <w:w w:val="105"/>
          <w:sz w:val="16"/>
        </w:rPr>
        <w:t>in</w:t>
      </w:r>
      <w:r>
        <w:rPr>
          <w:color w:val="1D1D1B"/>
          <w:spacing w:val="-12"/>
          <w:w w:val="105"/>
          <w:sz w:val="16"/>
        </w:rPr>
        <w:t xml:space="preserve"> </w:t>
      </w:r>
      <w:r>
        <w:rPr>
          <w:color w:val="1D1D1B"/>
          <w:w w:val="105"/>
          <w:sz w:val="16"/>
        </w:rPr>
        <w:t>use</w:t>
      </w:r>
      <w:r>
        <w:rPr>
          <w:color w:val="1D1D1B"/>
          <w:spacing w:val="-11"/>
          <w:w w:val="105"/>
          <w:sz w:val="16"/>
        </w:rPr>
        <w:t xml:space="preserve"> </w:t>
      </w:r>
      <w:r>
        <w:rPr>
          <w:color w:val="1D1D1B"/>
          <w:w w:val="105"/>
          <w:sz w:val="16"/>
        </w:rPr>
        <w:t>is</w:t>
      </w:r>
      <w:r>
        <w:rPr>
          <w:color w:val="1D1D1B"/>
          <w:spacing w:val="-12"/>
          <w:w w:val="105"/>
          <w:sz w:val="16"/>
        </w:rPr>
        <w:t xml:space="preserve"> </w:t>
      </w:r>
      <w:r>
        <w:rPr>
          <w:color w:val="1D1D1B"/>
          <w:w w:val="105"/>
          <w:sz w:val="16"/>
        </w:rPr>
        <w:t>equal</w:t>
      </w:r>
      <w:r>
        <w:rPr>
          <w:color w:val="1D1D1B"/>
          <w:spacing w:val="-11"/>
          <w:w w:val="105"/>
          <w:sz w:val="16"/>
        </w:rPr>
        <w:t xml:space="preserve"> </w:t>
      </w:r>
      <w:r>
        <w:rPr>
          <w:color w:val="1D1D1B"/>
          <w:w w:val="105"/>
          <w:sz w:val="16"/>
        </w:rPr>
        <w:t>to</w:t>
      </w:r>
      <w:r>
        <w:rPr>
          <w:color w:val="1D1D1B"/>
          <w:spacing w:val="-11"/>
          <w:w w:val="105"/>
          <w:sz w:val="16"/>
        </w:rPr>
        <w:t xml:space="preserve"> </w:t>
      </w:r>
      <w:r>
        <w:rPr>
          <w:color w:val="1D1D1B"/>
          <w:w w:val="105"/>
          <w:sz w:val="16"/>
        </w:rPr>
        <w:t>the</w:t>
      </w:r>
      <w:r>
        <w:rPr>
          <w:color w:val="1D1D1B"/>
          <w:spacing w:val="-11"/>
          <w:w w:val="105"/>
          <w:sz w:val="16"/>
        </w:rPr>
        <w:t xml:space="preserve"> </w:t>
      </w:r>
      <w:r>
        <w:rPr>
          <w:color w:val="1D1D1B"/>
          <w:w w:val="105"/>
          <w:sz w:val="16"/>
        </w:rPr>
        <w:t>present</w:t>
      </w:r>
      <w:r>
        <w:rPr>
          <w:color w:val="1D1D1B"/>
          <w:spacing w:val="-13"/>
          <w:w w:val="105"/>
          <w:sz w:val="16"/>
        </w:rPr>
        <w:t xml:space="preserve"> </w:t>
      </w:r>
      <w:r>
        <w:rPr>
          <w:color w:val="1D1D1B"/>
          <w:w w:val="105"/>
          <w:sz w:val="16"/>
        </w:rPr>
        <w:t>value</w:t>
      </w:r>
      <w:r>
        <w:rPr>
          <w:color w:val="1D1D1B"/>
          <w:spacing w:val="-11"/>
          <w:w w:val="105"/>
          <w:sz w:val="16"/>
        </w:rPr>
        <w:t xml:space="preserve"> </w:t>
      </w:r>
      <w:r>
        <w:rPr>
          <w:color w:val="1D1D1B"/>
          <w:w w:val="105"/>
          <w:sz w:val="16"/>
        </w:rPr>
        <w:t>of</w:t>
      </w:r>
      <w:r>
        <w:rPr>
          <w:color w:val="1D1D1B"/>
          <w:spacing w:val="-10"/>
          <w:w w:val="105"/>
          <w:sz w:val="16"/>
        </w:rPr>
        <w:t xml:space="preserve"> </w:t>
      </w:r>
      <w:r>
        <w:rPr>
          <w:color w:val="1D1D1B"/>
          <w:w w:val="105"/>
          <w:sz w:val="16"/>
        </w:rPr>
        <w:t>the</w:t>
      </w:r>
      <w:r>
        <w:rPr>
          <w:color w:val="1D1D1B"/>
          <w:spacing w:val="-11"/>
          <w:w w:val="105"/>
          <w:sz w:val="16"/>
        </w:rPr>
        <w:t xml:space="preserve"> </w:t>
      </w:r>
      <w:r>
        <w:rPr>
          <w:color w:val="1D1D1B"/>
          <w:w w:val="105"/>
          <w:sz w:val="16"/>
        </w:rPr>
        <w:t>future</w:t>
      </w:r>
      <w:r>
        <w:rPr>
          <w:color w:val="1D1D1B"/>
          <w:spacing w:val="-11"/>
          <w:w w:val="105"/>
          <w:sz w:val="16"/>
        </w:rPr>
        <w:t xml:space="preserve"> </w:t>
      </w:r>
      <w:r>
        <w:rPr>
          <w:color w:val="1D1D1B"/>
          <w:w w:val="105"/>
          <w:sz w:val="16"/>
        </w:rPr>
        <w:t>cash</w:t>
      </w:r>
      <w:r>
        <w:rPr>
          <w:color w:val="1D1D1B"/>
          <w:spacing w:val="-11"/>
          <w:w w:val="105"/>
          <w:sz w:val="16"/>
        </w:rPr>
        <w:t xml:space="preserve"> </w:t>
      </w:r>
      <w:r>
        <w:rPr>
          <w:color w:val="1D1D1B"/>
          <w:w w:val="105"/>
          <w:sz w:val="16"/>
        </w:rPr>
        <w:t>flows</w:t>
      </w:r>
      <w:r>
        <w:rPr>
          <w:color w:val="1D1D1B"/>
          <w:spacing w:val="-12"/>
          <w:w w:val="105"/>
          <w:sz w:val="16"/>
        </w:rPr>
        <w:t xml:space="preserve"> </w:t>
      </w:r>
      <w:r>
        <w:rPr>
          <w:color w:val="1D1D1B"/>
          <w:w w:val="105"/>
          <w:sz w:val="16"/>
        </w:rPr>
        <w:t>expected</w:t>
      </w:r>
      <w:r>
        <w:rPr>
          <w:color w:val="1D1D1B"/>
          <w:spacing w:val="-11"/>
          <w:w w:val="105"/>
          <w:sz w:val="16"/>
        </w:rPr>
        <w:t xml:space="preserve"> </w:t>
      </w:r>
      <w:r>
        <w:rPr>
          <w:color w:val="1D1D1B"/>
          <w:w w:val="105"/>
          <w:sz w:val="16"/>
        </w:rPr>
        <w:t>to</w:t>
      </w:r>
      <w:r>
        <w:rPr>
          <w:color w:val="1D1D1B"/>
          <w:spacing w:val="-11"/>
          <w:w w:val="105"/>
          <w:sz w:val="16"/>
        </w:rPr>
        <w:t xml:space="preserve"> </w:t>
      </w:r>
      <w:r>
        <w:rPr>
          <w:color w:val="1D1D1B"/>
          <w:w w:val="105"/>
          <w:sz w:val="16"/>
        </w:rPr>
        <w:t>be</w:t>
      </w:r>
      <w:r>
        <w:rPr>
          <w:color w:val="1D1D1B"/>
          <w:spacing w:val="-11"/>
          <w:w w:val="105"/>
          <w:sz w:val="16"/>
        </w:rPr>
        <w:t xml:space="preserve"> </w:t>
      </w:r>
      <w:r>
        <w:rPr>
          <w:color w:val="1D1D1B"/>
          <w:w w:val="105"/>
          <w:sz w:val="16"/>
        </w:rPr>
        <w:t>derived</w:t>
      </w:r>
      <w:r>
        <w:rPr>
          <w:color w:val="1D1D1B"/>
          <w:spacing w:val="-12"/>
          <w:w w:val="105"/>
          <w:sz w:val="16"/>
        </w:rPr>
        <w:t xml:space="preserve"> </w:t>
      </w:r>
      <w:r>
        <w:rPr>
          <w:color w:val="1D1D1B"/>
          <w:w w:val="105"/>
          <w:sz w:val="16"/>
        </w:rPr>
        <w:t>from</w:t>
      </w:r>
      <w:r>
        <w:rPr>
          <w:color w:val="1D1D1B"/>
          <w:spacing w:val="-10"/>
          <w:w w:val="105"/>
          <w:sz w:val="16"/>
        </w:rPr>
        <w:t xml:space="preserve"> </w:t>
      </w:r>
      <w:r>
        <w:rPr>
          <w:color w:val="1D1D1B"/>
          <w:w w:val="105"/>
          <w:sz w:val="16"/>
        </w:rPr>
        <w:t>the</w:t>
      </w:r>
      <w:r>
        <w:rPr>
          <w:color w:val="1D1D1B"/>
          <w:spacing w:val="-11"/>
          <w:w w:val="105"/>
          <w:sz w:val="16"/>
        </w:rPr>
        <w:t xml:space="preserve"> </w:t>
      </w:r>
      <w:r>
        <w:rPr>
          <w:color w:val="1D1D1B"/>
          <w:w w:val="105"/>
          <w:sz w:val="16"/>
        </w:rPr>
        <w:t>asset,</w:t>
      </w:r>
      <w:r>
        <w:rPr>
          <w:color w:val="1D1D1B"/>
          <w:spacing w:val="-11"/>
          <w:w w:val="105"/>
          <w:sz w:val="16"/>
        </w:rPr>
        <w:t xml:space="preserve"> </w:t>
      </w:r>
      <w:r>
        <w:rPr>
          <w:color w:val="1D1D1B"/>
          <w:w w:val="105"/>
          <w:sz w:val="16"/>
        </w:rPr>
        <w:t>or</w:t>
      </w:r>
      <w:r>
        <w:rPr>
          <w:color w:val="1D1D1B"/>
          <w:spacing w:val="-12"/>
          <w:w w:val="105"/>
          <w:sz w:val="16"/>
        </w:rPr>
        <w:t xml:space="preserve"> </w:t>
      </w:r>
      <w:r>
        <w:rPr>
          <w:color w:val="1D1D1B"/>
          <w:w w:val="105"/>
          <w:sz w:val="16"/>
        </w:rPr>
        <w:t>where</w:t>
      </w:r>
      <w:r>
        <w:rPr>
          <w:color w:val="1D1D1B"/>
          <w:spacing w:val="-11"/>
          <w:w w:val="105"/>
          <w:sz w:val="16"/>
        </w:rPr>
        <w:t xml:space="preserve"> </w:t>
      </w:r>
      <w:r>
        <w:rPr>
          <w:color w:val="1D1D1B"/>
          <w:w w:val="105"/>
          <w:sz w:val="16"/>
        </w:rPr>
        <w:t>the</w:t>
      </w:r>
      <w:r>
        <w:rPr>
          <w:color w:val="1D1D1B"/>
          <w:spacing w:val="-11"/>
          <w:w w:val="105"/>
          <w:sz w:val="16"/>
        </w:rPr>
        <w:t xml:space="preserve"> </w:t>
      </w:r>
      <w:r>
        <w:rPr>
          <w:color w:val="1D1D1B"/>
          <w:w w:val="105"/>
          <w:sz w:val="16"/>
        </w:rPr>
        <w:t>department</w:t>
      </w:r>
      <w:r>
        <w:rPr>
          <w:color w:val="1D1D1B"/>
          <w:spacing w:val="-12"/>
          <w:w w:val="105"/>
          <w:sz w:val="16"/>
        </w:rPr>
        <w:t xml:space="preserve"> </w:t>
      </w:r>
      <w:r>
        <w:rPr>
          <w:color w:val="1D1D1B"/>
          <w:w w:val="105"/>
          <w:sz w:val="16"/>
        </w:rPr>
        <w:t>no longer</w:t>
      </w:r>
      <w:r>
        <w:rPr>
          <w:color w:val="1D1D1B"/>
          <w:spacing w:val="-10"/>
          <w:w w:val="105"/>
          <w:sz w:val="16"/>
        </w:rPr>
        <w:t xml:space="preserve"> </w:t>
      </w:r>
      <w:r>
        <w:rPr>
          <w:color w:val="1D1D1B"/>
          <w:w w:val="105"/>
          <w:sz w:val="16"/>
        </w:rPr>
        <w:t>uses</w:t>
      </w:r>
      <w:r>
        <w:rPr>
          <w:color w:val="1D1D1B"/>
          <w:spacing w:val="-10"/>
          <w:w w:val="105"/>
          <w:sz w:val="16"/>
        </w:rPr>
        <w:t xml:space="preserve"> </w:t>
      </w:r>
      <w:r>
        <w:rPr>
          <w:color w:val="1D1D1B"/>
          <w:w w:val="105"/>
          <w:sz w:val="16"/>
        </w:rPr>
        <w:t>an</w:t>
      </w:r>
      <w:r>
        <w:rPr>
          <w:color w:val="1D1D1B"/>
          <w:spacing w:val="-9"/>
          <w:w w:val="105"/>
          <w:sz w:val="16"/>
        </w:rPr>
        <w:t xml:space="preserve"> </w:t>
      </w:r>
      <w:r>
        <w:rPr>
          <w:color w:val="1D1D1B"/>
          <w:w w:val="105"/>
          <w:sz w:val="16"/>
        </w:rPr>
        <w:t>asset</w:t>
      </w:r>
      <w:r>
        <w:rPr>
          <w:color w:val="1D1D1B"/>
          <w:spacing w:val="-11"/>
          <w:w w:val="105"/>
          <w:sz w:val="16"/>
        </w:rPr>
        <w:t xml:space="preserve"> </w:t>
      </w:r>
      <w:r>
        <w:rPr>
          <w:color w:val="1D1D1B"/>
          <w:w w:val="105"/>
          <w:sz w:val="16"/>
        </w:rPr>
        <w:t>and</w:t>
      </w:r>
      <w:r>
        <w:rPr>
          <w:color w:val="1D1D1B"/>
          <w:spacing w:val="-10"/>
          <w:w w:val="105"/>
          <w:sz w:val="16"/>
        </w:rPr>
        <w:t xml:space="preserve"> </w:t>
      </w:r>
      <w:r>
        <w:rPr>
          <w:color w:val="1D1D1B"/>
          <w:w w:val="105"/>
          <w:sz w:val="16"/>
        </w:rPr>
        <w:t>has</w:t>
      </w:r>
      <w:r>
        <w:rPr>
          <w:color w:val="1D1D1B"/>
          <w:spacing w:val="-10"/>
          <w:w w:val="105"/>
          <w:sz w:val="16"/>
        </w:rPr>
        <w:t xml:space="preserve"> </w:t>
      </w:r>
      <w:r>
        <w:rPr>
          <w:color w:val="1D1D1B"/>
          <w:w w:val="105"/>
          <w:sz w:val="16"/>
        </w:rPr>
        <w:t>made</w:t>
      </w:r>
      <w:r>
        <w:rPr>
          <w:color w:val="1D1D1B"/>
          <w:spacing w:val="-9"/>
          <w:w w:val="105"/>
          <w:sz w:val="16"/>
        </w:rPr>
        <w:t xml:space="preserve"> </w:t>
      </w:r>
      <w:r>
        <w:rPr>
          <w:color w:val="1D1D1B"/>
          <w:w w:val="105"/>
          <w:sz w:val="16"/>
        </w:rPr>
        <w:t>a</w:t>
      </w:r>
      <w:r>
        <w:rPr>
          <w:color w:val="1D1D1B"/>
          <w:spacing w:val="-9"/>
          <w:w w:val="105"/>
          <w:sz w:val="16"/>
        </w:rPr>
        <w:t xml:space="preserve"> </w:t>
      </w:r>
      <w:r>
        <w:rPr>
          <w:color w:val="1D1D1B"/>
          <w:w w:val="105"/>
          <w:sz w:val="16"/>
        </w:rPr>
        <w:t>formal</w:t>
      </w:r>
      <w:r>
        <w:rPr>
          <w:color w:val="1D1D1B"/>
          <w:spacing w:val="-9"/>
          <w:w w:val="105"/>
          <w:sz w:val="16"/>
        </w:rPr>
        <w:t xml:space="preserve"> </w:t>
      </w:r>
      <w:r>
        <w:rPr>
          <w:color w:val="1D1D1B"/>
          <w:w w:val="105"/>
          <w:sz w:val="16"/>
        </w:rPr>
        <w:t>decision</w:t>
      </w:r>
      <w:r>
        <w:rPr>
          <w:color w:val="1D1D1B"/>
          <w:spacing w:val="-9"/>
          <w:w w:val="105"/>
          <w:sz w:val="16"/>
        </w:rPr>
        <w:t xml:space="preserve"> </w:t>
      </w:r>
      <w:r>
        <w:rPr>
          <w:color w:val="1D1D1B"/>
          <w:w w:val="105"/>
          <w:sz w:val="16"/>
        </w:rPr>
        <w:t>not</w:t>
      </w:r>
      <w:r>
        <w:rPr>
          <w:color w:val="1D1D1B"/>
          <w:spacing w:val="-11"/>
          <w:w w:val="105"/>
          <w:sz w:val="16"/>
        </w:rPr>
        <w:t xml:space="preserve"> </w:t>
      </w:r>
      <w:r>
        <w:rPr>
          <w:color w:val="1D1D1B"/>
          <w:w w:val="105"/>
          <w:sz w:val="16"/>
        </w:rPr>
        <w:t>to</w:t>
      </w:r>
      <w:r>
        <w:rPr>
          <w:color w:val="1D1D1B"/>
          <w:spacing w:val="-9"/>
          <w:w w:val="105"/>
          <w:sz w:val="16"/>
        </w:rPr>
        <w:t xml:space="preserve"> </w:t>
      </w:r>
      <w:r>
        <w:rPr>
          <w:color w:val="1D1D1B"/>
          <w:w w:val="105"/>
          <w:sz w:val="16"/>
        </w:rPr>
        <w:t>reuse</w:t>
      </w:r>
      <w:r>
        <w:rPr>
          <w:color w:val="1D1D1B"/>
          <w:spacing w:val="-10"/>
          <w:w w:val="105"/>
          <w:sz w:val="16"/>
        </w:rPr>
        <w:t xml:space="preserve"> </w:t>
      </w:r>
      <w:r>
        <w:rPr>
          <w:color w:val="1D1D1B"/>
          <w:w w:val="105"/>
          <w:sz w:val="16"/>
        </w:rPr>
        <w:t>or</w:t>
      </w:r>
      <w:r>
        <w:rPr>
          <w:color w:val="1D1D1B"/>
          <w:spacing w:val="-10"/>
          <w:w w:val="105"/>
          <w:sz w:val="16"/>
        </w:rPr>
        <w:t xml:space="preserve"> </w:t>
      </w:r>
      <w:r>
        <w:rPr>
          <w:color w:val="1D1D1B"/>
          <w:w w:val="105"/>
          <w:sz w:val="16"/>
        </w:rPr>
        <w:t>replace</w:t>
      </w:r>
      <w:r>
        <w:rPr>
          <w:color w:val="1D1D1B"/>
          <w:spacing w:val="-10"/>
          <w:w w:val="105"/>
          <w:sz w:val="16"/>
        </w:rPr>
        <w:t xml:space="preserve"> </w:t>
      </w:r>
      <w:r>
        <w:rPr>
          <w:color w:val="1D1D1B"/>
          <w:w w:val="105"/>
          <w:sz w:val="16"/>
        </w:rPr>
        <w:t>the</w:t>
      </w:r>
      <w:r>
        <w:rPr>
          <w:color w:val="1D1D1B"/>
          <w:spacing w:val="-9"/>
          <w:w w:val="105"/>
          <w:sz w:val="16"/>
        </w:rPr>
        <w:t xml:space="preserve"> </w:t>
      </w:r>
      <w:r>
        <w:rPr>
          <w:color w:val="1D1D1B"/>
          <w:w w:val="105"/>
          <w:sz w:val="16"/>
        </w:rPr>
        <w:t>asset,</w:t>
      </w:r>
      <w:r>
        <w:rPr>
          <w:color w:val="1D1D1B"/>
          <w:spacing w:val="-10"/>
          <w:w w:val="105"/>
          <w:sz w:val="16"/>
        </w:rPr>
        <w:t xml:space="preserve"> </w:t>
      </w:r>
      <w:r>
        <w:rPr>
          <w:color w:val="1D1D1B"/>
          <w:w w:val="105"/>
          <w:sz w:val="16"/>
        </w:rPr>
        <w:t>the</w:t>
      </w:r>
      <w:r>
        <w:rPr>
          <w:color w:val="1D1D1B"/>
          <w:spacing w:val="-9"/>
          <w:w w:val="105"/>
          <w:sz w:val="16"/>
        </w:rPr>
        <w:t xml:space="preserve"> </w:t>
      </w:r>
      <w:r>
        <w:rPr>
          <w:color w:val="1D1D1B"/>
          <w:w w:val="105"/>
          <w:sz w:val="16"/>
        </w:rPr>
        <w:t>value</w:t>
      </w:r>
      <w:r>
        <w:rPr>
          <w:color w:val="1D1D1B"/>
          <w:spacing w:val="-9"/>
          <w:w w:val="105"/>
          <w:sz w:val="16"/>
        </w:rPr>
        <w:t xml:space="preserve"> </w:t>
      </w:r>
      <w:r>
        <w:rPr>
          <w:color w:val="1D1D1B"/>
          <w:w w:val="105"/>
          <w:sz w:val="16"/>
        </w:rPr>
        <w:t>in</w:t>
      </w:r>
      <w:r>
        <w:rPr>
          <w:color w:val="1D1D1B"/>
          <w:spacing w:val="-9"/>
          <w:w w:val="105"/>
          <w:sz w:val="16"/>
        </w:rPr>
        <w:t xml:space="preserve"> </w:t>
      </w:r>
      <w:r>
        <w:rPr>
          <w:color w:val="1D1D1B"/>
          <w:w w:val="105"/>
          <w:sz w:val="16"/>
        </w:rPr>
        <w:t>use</w:t>
      </w:r>
      <w:r>
        <w:rPr>
          <w:color w:val="1D1D1B"/>
          <w:spacing w:val="-9"/>
          <w:w w:val="105"/>
          <w:sz w:val="16"/>
        </w:rPr>
        <w:t xml:space="preserve"> </w:t>
      </w:r>
      <w:r>
        <w:rPr>
          <w:color w:val="1D1D1B"/>
          <w:w w:val="105"/>
          <w:sz w:val="16"/>
        </w:rPr>
        <w:t>is</w:t>
      </w:r>
      <w:r>
        <w:rPr>
          <w:color w:val="1D1D1B"/>
          <w:spacing w:val="-10"/>
          <w:w w:val="105"/>
          <w:sz w:val="16"/>
        </w:rPr>
        <w:t xml:space="preserve"> </w:t>
      </w:r>
      <w:r>
        <w:rPr>
          <w:color w:val="1D1D1B"/>
          <w:w w:val="105"/>
          <w:sz w:val="16"/>
        </w:rPr>
        <w:t>the</w:t>
      </w:r>
      <w:r>
        <w:rPr>
          <w:color w:val="1D1D1B"/>
          <w:spacing w:val="-9"/>
          <w:w w:val="105"/>
          <w:sz w:val="16"/>
        </w:rPr>
        <w:t xml:space="preserve"> </w:t>
      </w:r>
      <w:r>
        <w:rPr>
          <w:color w:val="1D1D1B"/>
          <w:w w:val="105"/>
          <w:sz w:val="16"/>
        </w:rPr>
        <w:t>present</w:t>
      </w:r>
      <w:r>
        <w:rPr>
          <w:color w:val="1D1D1B"/>
          <w:spacing w:val="-11"/>
          <w:w w:val="105"/>
          <w:sz w:val="16"/>
        </w:rPr>
        <w:t xml:space="preserve"> </w:t>
      </w:r>
      <w:r>
        <w:rPr>
          <w:color w:val="1D1D1B"/>
          <w:w w:val="105"/>
          <w:sz w:val="16"/>
        </w:rPr>
        <w:t>value</w:t>
      </w:r>
      <w:r>
        <w:rPr>
          <w:color w:val="1D1D1B"/>
          <w:spacing w:val="-9"/>
          <w:w w:val="105"/>
          <w:sz w:val="16"/>
        </w:rPr>
        <w:t xml:space="preserve"> </w:t>
      </w:r>
      <w:r>
        <w:rPr>
          <w:color w:val="1D1D1B"/>
          <w:w w:val="105"/>
          <w:sz w:val="16"/>
        </w:rPr>
        <w:t>of</w:t>
      </w:r>
      <w:r>
        <w:rPr>
          <w:color w:val="1D1D1B"/>
          <w:spacing w:val="-8"/>
          <w:w w:val="105"/>
          <w:sz w:val="16"/>
        </w:rPr>
        <w:t xml:space="preserve"> </w:t>
      </w:r>
      <w:r>
        <w:rPr>
          <w:color w:val="1D1D1B"/>
          <w:w w:val="105"/>
          <w:sz w:val="16"/>
        </w:rPr>
        <w:t>net disposal</w:t>
      </w:r>
      <w:r>
        <w:rPr>
          <w:color w:val="1D1D1B"/>
          <w:spacing w:val="-3"/>
          <w:w w:val="105"/>
          <w:sz w:val="16"/>
        </w:rPr>
        <w:t xml:space="preserve"> </w:t>
      </w:r>
      <w:r>
        <w:rPr>
          <w:color w:val="1D1D1B"/>
          <w:w w:val="105"/>
          <w:sz w:val="16"/>
        </w:rPr>
        <w:t>proceeds.</w:t>
      </w:r>
    </w:p>
    <w:p w:rsidR="00191719" w:rsidRDefault="00191719">
      <w:pPr>
        <w:pStyle w:val="BodyText"/>
        <w:spacing w:before="8"/>
        <w:rPr>
          <w:sz w:val="8"/>
        </w:rPr>
      </w:pPr>
    </w:p>
    <w:p w:rsidR="00191719" w:rsidRDefault="005B2F65">
      <w:pPr>
        <w:spacing w:before="100"/>
        <w:ind w:left="260"/>
        <w:rPr>
          <w:sz w:val="16"/>
        </w:rPr>
      </w:pPr>
      <w:r>
        <w:rPr>
          <w:color w:val="1D1D1B"/>
          <w:w w:val="105"/>
          <w:sz w:val="16"/>
        </w:rPr>
        <w:t>Recoverable amount is equal to the higher of the fair value less costs of disposal and the asset’s value in use subject to the following:</w:t>
      </w:r>
    </w:p>
    <w:p w:rsidR="00191719" w:rsidRDefault="005B2F65">
      <w:pPr>
        <w:spacing w:before="16"/>
        <w:ind w:left="215"/>
        <w:rPr>
          <w:i/>
          <w:sz w:val="16"/>
        </w:rPr>
      </w:pPr>
      <w:r>
        <w:rPr>
          <w:i/>
          <w:color w:val="1D1D1B"/>
          <w:w w:val="105"/>
          <w:sz w:val="16"/>
          <w:u w:val="single" w:color="1D1D1B"/>
        </w:rPr>
        <w:t>Recognising impairment losses</w:t>
      </w:r>
    </w:p>
    <w:p w:rsidR="00191719" w:rsidRDefault="00191719">
      <w:pPr>
        <w:pStyle w:val="BodyText"/>
        <w:spacing w:before="1"/>
        <w:rPr>
          <w:i/>
          <w:sz w:val="10"/>
        </w:rPr>
      </w:pPr>
    </w:p>
    <w:p w:rsidR="00191719" w:rsidRDefault="005B2F65">
      <w:pPr>
        <w:spacing w:before="100" w:line="264" w:lineRule="auto"/>
        <w:ind w:left="215" w:right="501"/>
        <w:jc w:val="both"/>
        <w:rPr>
          <w:sz w:val="16"/>
        </w:rPr>
      </w:pPr>
      <w:r>
        <w:rPr>
          <w:color w:val="1D1D1B"/>
          <w:w w:val="105"/>
          <w:sz w:val="16"/>
        </w:rPr>
        <w:t>For</w:t>
      </w:r>
      <w:r>
        <w:rPr>
          <w:color w:val="1D1D1B"/>
          <w:spacing w:val="-14"/>
          <w:w w:val="105"/>
          <w:sz w:val="16"/>
        </w:rPr>
        <w:t xml:space="preserve"> </w:t>
      </w:r>
      <w:r>
        <w:rPr>
          <w:color w:val="1D1D1B"/>
          <w:w w:val="105"/>
          <w:sz w:val="16"/>
        </w:rPr>
        <w:t>assets</w:t>
      </w:r>
      <w:r>
        <w:rPr>
          <w:color w:val="1D1D1B"/>
          <w:spacing w:val="-13"/>
          <w:w w:val="105"/>
          <w:sz w:val="16"/>
        </w:rPr>
        <w:t xml:space="preserve"> </w:t>
      </w:r>
      <w:r>
        <w:rPr>
          <w:color w:val="1D1D1B"/>
          <w:w w:val="105"/>
          <w:sz w:val="16"/>
        </w:rPr>
        <w:t>measured</w:t>
      </w:r>
      <w:r>
        <w:rPr>
          <w:color w:val="1D1D1B"/>
          <w:spacing w:val="-12"/>
          <w:w w:val="105"/>
          <w:sz w:val="16"/>
        </w:rPr>
        <w:t xml:space="preserve"> </w:t>
      </w:r>
      <w:r>
        <w:rPr>
          <w:color w:val="1D1D1B"/>
          <w:w w:val="105"/>
          <w:sz w:val="16"/>
        </w:rPr>
        <w:t>at</w:t>
      </w:r>
      <w:r>
        <w:rPr>
          <w:color w:val="1D1D1B"/>
          <w:spacing w:val="-14"/>
          <w:w w:val="105"/>
          <w:sz w:val="16"/>
        </w:rPr>
        <w:t xml:space="preserve"> </w:t>
      </w:r>
      <w:r>
        <w:rPr>
          <w:color w:val="1D1D1B"/>
          <w:w w:val="105"/>
          <w:sz w:val="16"/>
        </w:rPr>
        <w:t>fair</w:t>
      </w:r>
      <w:r>
        <w:rPr>
          <w:color w:val="1D1D1B"/>
          <w:spacing w:val="-13"/>
          <w:w w:val="105"/>
          <w:sz w:val="16"/>
        </w:rPr>
        <w:t xml:space="preserve"> </w:t>
      </w:r>
      <w:r>
        <w:rPr>
          <w:color w:val="1D1D1B"/>
          <w:w w:val="105"/>
          <w:sz w:val="16"/>
        </w:rPr>
        <w:t>value,</w:t>
      </w:r>
      <w:r>
        <w:rPr>
          <w:color w:val="1D1D1B"/>
          <w:spacing w:val="-14"/>
          <w:w w:val="105"/>
          <w:sz w:val="16"/>
        </w:rPr>
        <w:t xml:space="preserve"> </w:t>
      </w:r>
      <w:r>
        <w:rPr>
          <w:color w:val="1D1D1B"/>
          <w:w w:val="105"/>
          <w:sz w:val="16"/>
        </w:rPr>
        <w:t>the</w:t>
      </w:r>
      <w:r>
        <w:rPr>
          <w:color w:val="1D1D1B"/>
          <w:spacing w:val="-13"/>
          <w:w w:val="105"/>
          <w:sz w:val="16"/>
        </w:rPr>
        <w:t xml:space="preserve"> </w:t>
      </w:r>
      <w:r>
        <w:rPr>
          <w:color w:val="1D1D1B"/>
          <w:w w:val="105"/>
          <w:sz w:val="16"/>
        </w:rPr>
        <w:t>impairment</w:t>
      </w:r>
      <w:r>
        <w:rPr>
          <w:color w:val="1D1D1B"/>
          <w:spacing w:val="-14"/>
          <w:w w:val="105"/>
          <w:sz w:val="16"/>
        </w:rPr>
        <w:t xml:space="preserve"> </w:t>
      </w:r>
      <w:r>
        <w:rPr>
          <w:color w:val="1D1D1B"/>
          <w:w w:val="105"/>
          <w:sz w:val="16"/>
        </w:rPr>
        <w:t>loss</w:t>
      </w:r>
      <w:r>
        <w:rPr>
          <w:color w:val="1D1D1B"/>
          <w:spacing w:val="-13"/>
          <w:w w:val="105"/>
          <w:sz w:val="16"/>
        </w:rPr>
        <w:t xml:space="preserve"> </w:t>
      </w:r>
      <w:r>
        <w:rPr>
          <w:color w:val="1D1D1B"/>
          <w:w w:val="105"/>
          <w:sz w:val="16"/>
        </w:rPr>
        <w:t>is</w:t>
      </w:r>
      <w:r>
        <w:rPr>
          <w:color w:val="1D1D1B"/>
          <w:spacing w:val="-13"/>
          <w:w w:val="105"/>
          <w:sz w:val="16"/>
        </w:rPr>
        <w:t xml:space="preserve"> </w:t>
      </w:r>
      <w:r>
        <w:rPr>
          <w:color w:val="1D1D1B"/>
          <w:w w:val="105"/>
          <w:sz w:val="16"/>
        </w:rPr>
        <w:t>treated</w:t>
      </w:r>
      <w:r>
        <w:rPr>
          <w:color w:val="1D1D1B"/>
          <w:spacing w:val="-12"/>
          <w:w w:val="105"/>
          <w:sz w:val="16"/>
        </w:rPr>
        <w:t xml:space="preserve"> </w:t>
      </w:r>
      <w:r>
        <w:rPr>
          <w:color w:val="1D1D1B"/>
          <w:w w:val="105"/>
          <w:sz w:val="16"/>
        </w:rPr>
        <w:t>as</w:t>
      </w:r>
      <w:r>
        <w:rPr>
          <w:color w:val="1D1D1B"/>
          <w:spacing w:val="-13"/>
          <w:w w:val="105"/>
          <w:sz w:val="16"/>
        </w:rPr>
        <w:t xml:space="preserve"> </w:t>
      </w:r>
      <w:r>
        <w:rPr>
          <w:color w:val="1D1D1B"/>
          <w:w w:val="105"/>
          <w:sz w:val="16"/>
        </w:rPr>
        <w:t>a</w:t>
      </w:r>
      <w:r>
        <w:rPr>
          <w:color w:val="1D1D1B"/>
          <w:spacing w:val="-13"/>
          <w:w w:val="105"/>
          <w:sz w:val="16"/>
        </w:rPr>
        <w:t xml:space="preserve"> </w:t>
      </w:r>
      <w:r>
        <w:rPr>
          <w:color w:val="1D1D1B"/>
          <w:w w:val="105"/>
          <w:sz w:val="16"/>
        </w:rPr>
        <w:t>revaluation</w:t>
      </w:r>
      <w:r>
        <w:rPr>
          <w:color w:val="1D1D1B"/>
          <w:spacing w:val="-12"/>
          <w:w w:val="105"/>
          <w:sz w:val="16"/>
        </w:rPr>
        <w:t xml:space="preserve"> </w:t>
      </w:r>
      <w:r>
        <w:rPr>
          <w:color w:val="1D1D1B"/>
          <w:w w:val="105"/>
          <w:sz w:val="16"/>
        </w:rPr>
        <w:t>decrease</w:t>
      </w:r>
      <w:r>
        <w:rPr>
          <w:color w:val="1D1D1B"/>
          <w:spacing w:val="-13"/>
          <w:w w:val="105"/>
          <w:sz w:val="16"/>
        </w:rPr>
        <w:t xml:space="preserve"> </w:t>
      </w:r>
      <w:r>
        <w:rPr>
          <w:color w:val="1D1D1B"/>
          <w:w w:val="105"/>
          <w:sz w:val="16"/>
        </w:rPr>
        <w:t>and</w:t>
      </w:r>
      <w:r>
        <w:rPr>
          <w:color w:val="1D1D1B"/>
          <w:spacing w:val="-13"/>
          <w:w w:val="105"/>
          <w:sz w:val="16"/>
        </w:rPr>
        <w:t xml:space="preserve"> </w:t>
      </w:r>
      <w:r>
        <w:rPr>
          <w:color w:val="1D1D1B"/>
          <w:w w:val="105"/>
          <w:sz w:val="16"/>
        </w:rPr>
        <w:t>offset</w:t>
      </w:r>
      <w:r>
        <w:rPr>
          <w:color w:val="1D1D1B"/>
          <w:spacing w:val="-14"/>
          <w:w w:val="105"/>
          <w:sz w:val="16"/>
        </w:rPr>
        <w:t xml:space="preserve"> </w:t>
      </w:r>
      <w:r>
        <w:rPr>
          <w:color w:val="1D1D1B"/>
          <w:w w:val="105"/>
          <w:sz w:val="16"/>
        </w:rPr>
        <w:t>against</w:t>
      </w:r>
      <w:r>
        <w:rPr>
          <w:color w:val="1D1D1B"/>
          <w:spacing w:val="-14"/>
          <w:w w:val="105"/>
          <w:sz w:val="16"/>
        </w:rPr>
        <w:t xml:space="preserve"> </w:t>
      </w:r>
      <w:r>
        <w:rPr>
          <w:color w:val="1D1D1B"/>
          <w:w w:val="105"/>
          <w:sz w:val="16"/>
        </w:rPr>
        <w:t>the</w:t>
      </w:r>
      <w:r>
        <w:rPr>
          <w:color w:val="1D1D1B"/>
          <w:spacing w:val="-12"/>
          <w:w w:val="105"/>
          <w:sz w:val="16"/>
        </w:rPr>
        <w:t xml:space="preserve"> </w:t>
      </w:r>
      <w:r>
        <w:rPr>
          <w:color w:val="1D1D1B"/>
          <w:w w:val="105"/>
          <w:sz w:val="16"/>
        </w:rPr>
        <w:t>revaluation</w:t>
      </w:r>
      <w:r>
        <w:rPr>
          <w:color w:val="1D1D1B"/>
          <w:spacing w:val="-12"/>
          <w:w w:val="105"/>
          <w:sz w:val="16"/>
        </w:rPr>
        <w:t xml:space="preserve"> </w:t>
      </w:r>
      <w:r>
        <w:rPr>
          <w:color w:val="1D1D1B"/>
          <w:w w:val="105"/>
          <w:sz w:val="16"/>
        </w:rPr>
        <w:t>surplus</w:t>
      </w:r>
      <w:r>
        <w:rPr>
          <w:color w:val="1D1D1B"/>
          <w:spacing w:val="-13"/>
          <w:w w:val="105"/>
          <w:sz w:val="16"/>
        </w:rPr>
        <w:t xml:space="preserve"> </w:t>
      </w:r>
      <w:r>
        <w:rPr>
          <w:color w:val="1D1D1B"/>
          <w:w w:val="105"/>
          <w:sz w:val="16"/>
        </w:rPr>
        <w:t>of the</w:t>
      </w:r>
      <w:r>
        <w:rPr>
          <w:color w:val="1D1D1B"/>
          <w:spacing w:val="-12"/>
          <w:w w:val="105"/>
          <w:sz w:val="16"/>
        </w:rPr>
        <w:t xml:space="preserve"> </w:t>
      </w:r>
      <w:r>
        <w:rPr>
          <w:color w:val="1D1D1B"/>
          <w:w w:val="105"/>
          <w:sz w:val="16"/>
        </w:rPr>
        <w:t>relevant</w:t>
      </w:r>
      <w:r>
        <w:rPr>
          <w:color w:val="1D1D1B"/>
          <w:spacing w:val="-13"/>
          <w:w w:val="105"/>
          <w:sz w:val="16"/>
        </w:rPr>
        <w:t xml:space="preserve"> </w:t>
      </w:r>
      <w:r>
        <w:rPr>
          <w:color w:val="1D1D1B"/>
          <w:w w:val="105"/>
          <w:sz w:val="16"/>
        </w:rPr>
        <w:t>class</w:t>
      </w:r>
      <w:r>
        <w:rPr>
          <w:color w:val="1D1D1B"/>
          <w:spacing w:val="-12"/>
          <w:w w:val="105"/>
          <w:sz w:val="16"/>
        </w:rPr>
        <w:t xml:space="preserve"> </w:t>
      </w:r>
      <w:r>
        <w:rPr>
          <w:color w:val="1D1D1B"/>
          <w:w w:val="105"/>
          <w:sz w:val="16"/>
        </w:rPr>
        <w:t>to</w:t>
      </w:r>
      <w:r>
        <w:rPr>
          <w:color w:val="1D1D1B"/>
          <w:spacing w:val="-12"/>
          <w:w w:val="105"/>
          <w:sz w:val="16"/>
        </w:rPr>
        <w:t xml:space="preserve"> </w:t>
      </w:r>
      <w:r>
        <w:rPr>
          <w:color w:val="1D1D1B"/>
          <w:w w:val="105"/>
          <w:sz w:val="16"/>
        </w:rPr>
        <w:t>the</w:t>
      </w:r>
      <w:r>
        <w:rPr>
          <w:color w:val="1D1D1B"/>
          <w:spacing w:val="-12"/>
          <w:w w:val="105"/>
          <w:sz w:val="16"/>
        </w:rPr>
        <w:t xml:space="preserve"> </w:t>
      </w:r>
      <w:r>
        <w:rPr>
          <w:color w:val="1D1D1B"/>
          <w:w w:val="105"/>
          <w:sz w:val="16"/>
        </w:rPr>
        <w:t>extent</w:t>
      </w:r>
      <w:r>
        <w:rPr>
          <w:color w:val="1D1D1B"/>
          <w:spacing w:val="-13"/>
          <w:w w:val="105"/>
          <w:sz w:val="16"/>
        </w:rPr>
        <w:t xml:space="preserve"> </w:t>
      </w:r>
      <w:r>
        <w:rPr>
          <w:color w:val="1D1D1B"/>
          <w:w w:val="105"/>
          <w:sz w:val="16"/>
        </w:rPr>
        <w:t>available.</w:t>
      </w:r>
      <w:r>
        <w:rPr>
          <w:color w:val="1D1D1B"/>
          <w:spacing w:val="-13"/>
          <w:w w:val="105"/>
          <w:sz w:val="16"/>
        </w:rPr>
        <w:t xml:space="preserve"> </w:t>
      </w:r>
      <w:r>
        <w:rPr>
          <w:color w:val="1D1D1B"/>
          <w:w w:val="105"/>
          <w:sz w:val="16"/>
        </w:rPr>
        <w:t>Where</w:t>
      </w:r>
      <w:r>
        <w:rPr>
          <w:color w:val="1D1D1B"/>
          <w:spacing w:val="-11"/>
          <w:w w:val="105"/>
          <w:sz w:val="16"/>
        </w:rPr>
        <w:t xml:space="preserve"> </w:t>
      </w:r>
      <w:r>
        <w:rPr>
          <w:color w:val="1D1D1B"/>
          <w:w w:val="105"/>
          <w:sz w:val="16"/>
        </w:rPr>
        <w:t>no</w:t>
      </w:r>
      <w:r>
        <w:rPr>
          <w:color w:val="1D1D1B"/>
          <w:spacing w:val="-12"/>
          <w:w w:val="105"/>
          <w:sz w:val="16"/>
        </w:rPr>
        <w:t xml:space="preserve"> </w:t>
      </w:r>
      <w:r>
        <w:rPr>
          <w:color w:val="1D1D1B"/>
          <w:w w:val="105"/>
          <w:sz w:val="16"/>
        </w:rPr>
        <w:t>revaluation</w:t>
      </w:r>
      <w:r>
        <w:rPr>
          <w:color w:val="1D1D1B"/>
          <w:spacing w:val="-11"/>
          <w:w w:val="105"/>
          <w:sz w:val="16"/>
        </w:rPr>
        <w:t xml:space="preserve"> </w:t>
      </w:r>
      <w:r>
        <w:rPr>
          <w:color w:val="1D1D1B"/>
          <w:w w:val="105"/>
          <w:sz w:val="16"/>
        </w:rPr>
        <w:t>surplus</w:t>
      </w:r>
      <w:r>
        <w:rPr>
          <w:color w:val="1D1D1B"/>
          <w:spacing w:val="-13"/>
          <w:w w:val="105"/>
          <w:sz w:val="16"/>
        </w:rPr>
        <w:t xml:space="preserve"> </w:t>
      </w:r>
      <w:r>
        <w:rPr>
          <w:color w:val="1D1D1B"/>
          <w:w w:val="105"/>
          <w:sz w:val="16"/>
        </w:rPr>
        <w:t>is</w:t>
      </w:r>
      <w:r>
        <w:rPr>
          <w:color w:val="1D1D1B"/>
          <w:spacing w:val="-12"/>
          <w:w w:val="105"/>
          <w:sz w:val="16"/>
        </w:rPr>
        <w:t xml:space="preserve"> </w:t>
      </w:r>
      <w:r>
        <w:rPr>
          <w:color w:val="1D1D1B"/>
          <w:w w:val="105"/>
          <w:sz w:val="16"/>
        </w:rPr>
        <w:t>available</w:t>
      </w:r>
      <w:r>
        <w:rPr>
          <w:color w:val="1D1D1B"/>
          <w:spacing w:val="-12"/>
          <w:w w:val="105"/>
          <w:sz w:val="16"/>
        </w:rPr>
        <w:t xml:space="preserve"> </w:t>
      </w:r>
      <w:r>
        <w:rPr>
          <w:color w:val="1D1D1B"/>
          <w:w w:val="105"/>
          <w:sz w:val="16"/>
        </w:rPr>
        <w:t>in</w:t>
      </w:r>
      <w:r>
        <w:rPr>
          <w:color w:val="1D1D1B"/>
          <w:spacing w:val="-11"/>
          <w:w w:val="105"/>
          <w:sz w:val="16"/>
        </w:rPr>
        <w:t xml:space="preserve"> </w:t>
      </w:r>
      <w:r>
        <w:rPr>
          <w:color w:val="1D1D1B"/>
          <w:w w:val="105"/>
          <w:sz w:val="16"/>
        </w:rPr>
        <w:t>respect</w:t>
      </w:r>
      <w:r>
        <w:rPr>
          <w:color w:val="1D1D1B"/>
          <w:spacing w:val="-12"/>
          <w:w w:val="105"/>
          <w:sz w:val="16"/>
        </w:rPr>
        <w:t xml:space="preserve"> </w:t>
      </w:r>
      <w:r>
        <w:rPr>
          <w:color w:val="1D1D1B"/>
          <w:w w:val="105"/>
          <w:sz w:val="16"/>
        </w:rPr>
        <w:t>of</w:t>
      </w:r>
      <w:r>
        <w:rPr>
          <w:color w:val="1D1D1B"/>
          <w:spacing w:val="-11"/>
          <w:w w:val="105"/>
          <w:sz w:val="16"/>
        </w:rPr>
        <w:t xml:space="preserve"> </w:t>
      </w:r>
      <w:r>
        <w:rPr>
          <w:color w:val="1D1D1B"/>
          <w:w w:val="105"/>
          <w:sz w:val="16"/>
        </w:rPr>
        <w:t>the</w:t>
      </w:r>
      <w:r>
        <w:rPr>
          <w:color w:val="1D1D1B"/>
          <w:spacing w:val="-12"/>
          <w:w w:val="105"/>
          <w:sz w:val="16"/>
        </w:rPr>
        <w:t xml:space="preserve"> </w:t>
      </w:r>
      <w:r>
        <w:rPr>
          <w:color w:val="1D1D1B"/>
          <w:w w:val="105"/>
          <w:sz w:val="16"/>
        </w:rPr>
        <w:t>class</w:t>
      </w:r>
      <w:r>
        <w:rPr>
          <w:color w:val="1D1D1B"/>
          <w:spacing w:val="-12"/>
          <w:w w:val="105"/>
          <w:sz w:val="16"/>
        </w:rPr>
        <w:t xml:space="preserve"> </w:t>
      </w:r>
      <w:r>
        <w:rPr>
          <w:color w:val="1D1D1B"/>
          <w:w w:val="105"/>
          <w:sz w:val="16"/>
        </w:rPr>
        <w:t>asset,</w:t>
      </w:r>
      <w:r>
        <w:rPr>
          <w:color w:val="1D1D1B"/>
          <w:spacing w:val="-12"/>
          <w:w w:val="105"/>
          <w:sz w:val="16"/>
        </w:rPr>
        <w:t xml:space="preserve"> </w:t>
      </w:r>
      <w:r>
        <w:rPr>
          <w:color w:val="1D1D1B"/>
          <w:w w:val="105"/>
          <w:sz w:val="16"/>
        </w:rPr>
        <w:t>the</w:t>
      </w:r>
      <w:r>
        <w:rPr>
          <w:color w:val="1D1D1B"/>
          <w:spacing w:val="-12"/>
          <w:w w:val="105"/>
          <w:sz w:val="16"/>
        </w:rPr>
        <w:t xml:space="preserve"> </w:t>
      </w:r>
      <w:r>
        <w:rPr>
          <w:color w:val="1D1D1B"/>
          <w:w w:val="105"/>
          <w:sz w:val="16"/>
        </w:rPr>
        <w:t>loss</w:t>
      </w:r>
      <w:r>
        <w:rPr>
          <w:color w:val="1D1D1B"/>
          <w:spacing w:val="-12"/>
          <w:w w:val="105"/>
          <w:sz w:val="16"/>
        </w:rPr>
        <w:t xml:space="preserve"> </w:t>
      </w:r>
      <w:r>
        <w:rPr>
          <w:color w:val="1D1D1B"/>
          <w:w w:val="105"/>
          <w:sz w:val="16"/>
        </w:rPr>
        <w:t>is</w:t>
      </w:r>
      <w:r>
        <w:rPr>
          <w:color w:val="1D1D1B"/>
          <w:spacing w:val="-13"/>
          <w:w w:val="105"/>
          <w:sz w:val="16"/>
        </w:rPr>
        <w:t xml:space="preserve"> </w:t>
      </w:r>
      <w:r>
        <w:rPr>
          <w:color w:val="1D1D1B"/>
          <w:w w:val="105"/>
          <w:sz w:val="16"/>
        </w:rPr>
        <w:t>expensed</w:t>
      </w:r>
      <w:r>
        <w:rPr>
          <w:color w:val="1D1D1B"/>
          <w:spacing w:val="-11"/>
          <w:w w:val="105"/>
          <w:sz w:val="16"/>
        </w:rPr>
        <w:t xml:space="preserve"> </w:t>
      </w:r>
      <w:r>
        <w:rPr>
          <w:color w:val="1D1D1B"/>
          <w:w w:val="105"/>
          <w:sz w:val="16"/>
        </w:rPr>
        <w:t>in the statement of comprehensive income as a revaluation</w:t>
      </w:r>
      <w:r>
        <w:rPr>
          <w:color w:val="1D1D1B"/>
          <w:spacing w:val="-30"/>
          <w:w w:val="105"/>
          <w:sz w:val="16"/>
        </w:rPr>
        <w:t xml:space="preserve"> </w:t>
      </w:r>
      <w:r>
        <w:rPr>
          <w:color w:val="1D1D1B"/>
          <w:w w:val="105"/>
          <w:sz w:val="16"/>
        </w:rPr>
        <w:t>decrement.</w:t>
      </w:r>
    </w:p>
    <w:p w:rsidR="00191719" w:rsidRDefault="00191719">
      <w:pPr>
        <w:spacing w:line="264" w:lineRule="auto"/>
        <w:jc w:val="both"/>
        <w:rPr>
          <w:sz w:val="16"/>
        </w:rPr>
        <w:sectPr w:rsidR="00191719">
          <w:pgSz w:w="11910" w:h="16840"/>
          <w:pgMar w:top="1980" w:right="700" w:bottom="760" w:left="640" w:header="680" w:footer="570" w:gutter="0"/>
          <w:cols w:space="720"/>
        </w:sectPr>
      </w:pPr>
    </w:p>
    <w:p w:rsidR="00191719" w:rsidRDefault="00191719">
      <w:pPr>
        <w:pStyle w:val="BodyText"/>
        <w:spacing w:before="11"/>
        <w:rPr>
          <w:sz w:val="10"/>
        </w:rPr>
      </w:pPr>
    </w:p>
    <w:p w:rsidR="00191719" w:rsidRDefault="005B2F65">
      <w:pPr>
        <w:spacing w:before="99"/>
        <w:ind w:left="499"/>
        <w:rPr>
          <w:i/>
          <w:sz w:val="16"/>
        </w:rPr>
      </w:pPr>
      <w:r>
        <w:rPr>
          <w:i/>
          <w:color w:val="1D1D1B"/>
          <w:w w:val="105"/>
          <w:sz w:val="16"/>
          <w:u w:val="single" w:color="1D1D1B"/>
        </w:rPr>
        <w:t>Reversal of impairment losses</w:t>
      </w:r>
    </w:p>
    <w:p w:rsidR="00191719" w:rsidRDefault="00191719">
      <w:pPr>
        <w:pStyle w:val="BodyText"/>
        <w:spacing w:before="1"/>
        <w:rPr>
          <w:i/>
          <w:sz w:val="10"/>
        </w:rPr>
      </w:pPr>
    </w:p>
    <w:p w:rsidR="00191719" w:rsidRDefault="005B2F65">
      <w:pPr>
        <w:spacing w:before="100" w:line="264" w:lineRule="auto"/>
        <w:ind w:left="499" w:right="268"/>
        <w:rPr>
          <w:sz w:val="16"/>
        </w:rPr>
      </w:pPr>
      <w:r>
        <w:rPr>
          <w:color w:val="1D1D1B"/>
          <w:w w:val="105"/>
          <w:sz w:val="16"/>
        </w:rPr>
        <w:t>Where an impairment loss subsequently reverses, the carrying amount of the asset is increased to the revised estimate of its recoverable</w:t>
      </w:r>
      <w:r>
        <w:rPr>
          <w:color w:val="1D1D1B"/>
          <w:spacing w:val="-15"/>
          <w:w w:val="105"/>
          <w:sz w:val="16"/>
        </w:rPr>
        <w:t xml:space="preserve"> </w:t>
      </w:r>
      <w:r>
        <w:rPr>
          <w:color w:val="1D1D1B"/>
          <w:w w:val="105"/>
          <w:sz w:val="16"/>
        </w:rPr>
        <w:t>amount,</w:t>
      </w:r>
      <w:r>
        <w:rPr>
          <w:color w:val="1D1D1B"/>
          <w:spacing w:val="-15"/>
          <w:w w:val="105"/>
          <w:sz w:val="16"/>
        </w:rPr>
        <w:t xml:space="preserve"> </w:t>
      </w:r>
      <w:r>
        <w:rPr>
          <w:color w:val="1D1D1B"/>
          <w:w w:val="105"/>
          <w:sz w:val="16"/>
        </w:rPr>
        <w:t>but</w:t>
      </w:r>
      <w:r>
        <w:rPr>
          <w:color w:val="1D1D1B"/>
          <w:spacing w:val="-16"/>
          <w:w w:val="105"/>
          <w:sz w:val="16"/>
        </w:rPr>
        <w:t xml:space="preserve"> </w:t>
      </w:r>
      <w:r>
        <w:rPr>
          <w:color w:val="1D1D1B"/>
          <w:w w:val="105"/>
          <w:sz w:val="16"/>
        </w:rPr>
        <w:t>so</w:t>
      </w:r>
      <w:r>
        <w:rPr>
          <w:color w:val="1D1D1B"/>
          <w:spacing w:val="-16"/>
          <w:w w:val="105"/>
          <w:sz w:val="16"/>
        </w:rPr>
        <w:t xml:space="preserve"> </w:t>
      </w:r>
      <w:r>
        <w:rPr>
          <w:color w:val="1D1D1B"/>
          <w:w w:val="105"/>
          <w:sz w:val="16"/>
        </w:rPr>
        <w:t>that</w:t>
      </w:r>
      <w:r>
        <w:rPr>
          <w:color w:val="1D1D1B"/>
          <w:spacing w:val="-16"/>
          <w:w w:val="105"/>
          <w:sz w:val="16"/>
        </w:rPr>
        <w:t xml:space="preserve"> </w:t>
      </w:r>
      <w:r>
        <w:rPr>
          <w:color w:val="1D1D1B"/>
          <w:w w:val="105"/>
          <w:sz w:val="16"/>
        </w:rPr>
        <w:t>the</w:t>
      </w:r>
      <w:r>
        <w:rPr>
          <w:color w:val="1D1D1B"/>
          <w:spacing w:val="-14"/>
          <w:w w:val="105"/>
          <w:sz w:val="16"/>
        </w:rPr>
        <w:t xml:space="preserve"> </w:t>
      </w:r>
      <w:r>
        <w:rPr>
          <w:color w:val="1D1D1B"/>
          <w:w w:val="105"/>
          <w:sz w:val="16"/>
        </w:rPr>
        <w:t>increased</w:t>
      </w:r>
      <w:r>
        <w:rPr>
          <w:color w:val="1D1D1B"/>
          <w:spacing w:val="-15"/>
          <w:w w:val="105"/>
          <w:sz w:val="16"/>
        </w:rPr>
        <w:t xml:space="preserve"> </w:t>
      </w:r>
      <w:r>
        <w:rPr>
          <w:color w:val="1D1D1B"/>
          <w:w w:val="105"/>
          <w:sz w:val="16"/>
        </w:rPr>
        <w:t>carrying</w:t>
      </w:r>
      <w:r>
        <w:rPr>
          <w:color w:val="1D1D1B"/>
          <w:spacing w:val="-15"/>
          <w:w w:val="105"/>
          <w:sz w:val="16"/>
        </w:rPr>
        <w:t xml:space="preserve"> </w:t>
      </w:r>
      <w:r>
        <w:rPr>
          <w:color w:val="1D1D1B"/>
          <w:w w:val="105"/>
          <w:sz w:val="16"/>
        </w:rPr>
        <w:t>amount</w:t>
      </w:r>
      <w:r>
        <w:rPr>
          <w:color w:val="1D1D1B"/>
          <w:spacing w:val="-16"/>
          <w:w w:val="105"/>
          <w:sz w:val="16"/>
        </w:rPr>
        <w:t xml:space="preserve"> </w:t>
      </w:r>
      <w:r>
        <w:rPr>
          <w:color w:val="1D1D1B"/>
          <w:w w:val="105"/>
          <w:sz w:val="16"/>
        </w:rPr>
        <w:t>does</w:t>
      </w:r>
      <w:r>
        <w:rPr>
          <w:color w:val="1D1D1B"/>
          <w:spacing w:val="-15"/>
          <w:w w:val="105"/>
          <w:sz w:val="16"/>
        </w:rPr>
        <w:t xml:space="preserve"> </w:t>
      </w:r>
      <w:r>
        <w:rPr>
          <w:color w:val="1D1D1B"/>
          <w:w w:val="105"/>
          <w:sz w:val="16"/>
        </w:rPr>
        <w:t>not</w:t>
      </w:r>
      <w:r>
        <w:rPr>
          <w:color w:val="1D1D1B"/>
          <w:spacing w:val="-16"/>
          <w:w w:val="105"/>
          <w:sz w:val="16"/>
        </w:rPr>
        <w:t xml:space="preserve"> </w:t>
      </w:r>
      <w:r>
        <w:rPr>
          <w:color w:val="1D1D1B"/>
          <w:w w:val="105"/>
          <w:sz w:val="16"/>
        </w:rPr>
        <w:t>exceed</w:t>
      </w:r>
      <w:r>
        <w:rPr>
          <w:color w:val="1D1D1B"/>
          <w:spacing w:val="-16"/>
          <w:w w:val="105"/>
          <w:sz w:val="16"/>
        </w:rPr>
        <w:t xml:space="preserve"> </w:t>
      </w:r>
      <w:r>
        <w:rPr>
          <w:color w:val="1D1D1B"/>
          <w:w w:val="105"/>
          <w:sz w:val="16"/>
        </w:rPr>
        <w:t>the</w:t>
      </w:r>
      <w:r>
        <w:rPr>
          <w:color w:val="1D1D1B"/>
          <w:spacing w:val="-14"/>
          <w:w w:val="105"/>
          <w:sz w:val="16"/>
        </w:rPr>
        <w:t xml:space="preserve"> </w:t>
      </w:r>
      <w:r>
        <w:rPr>
          <w:color w:val="1D1D1B"/>
          <w:w w:val="105"/>
          <w:sz w:val="16"/>
        </w:rPr>
        <w:t>carrying</w:t>
      </w:r>
      <w:r>
        <w:rPr>
          <w:color w:val="1D1D1B"/>
          <w:spacing w:val="-15"/>
          <w:w w:val="105"/>
          <w:sz w:val="16"/>
        </w:rPr>
        <w:t xml:space="preserve"> </w:t>
      </w:r>
      <w:r>
        <w:rPr>
          <w:color w:val="1D1D1B"/>
          <w:w w:val="105"/>
          <w:sz w:val="16"/>
        </w:rPr>
        <w:t>amount</w:t>
      </w:r>
      <w:r>
        <w:rPr>
          <w:color w:val="1D1D1B"/>
          <w:spacing w:val="-16"/>
          <w:w w:val="105"/>
          <w:sz w:val="16"/>
        </w:rPr>
        <w:t xml:space="preserve"> </w:t>
      </w:r>
      <w:r>
        <w:rPr>
          <w:color w:val="1D1D1B"/>
          <w:w w:val="105"/>
          <w:sz w:val="16"/>
        </w:rPr>
        <w:t>that</w:t>
      </w:r>
      <w:r>
        <w:rPr>
          <w:color w:val="1D1D1B"/>
          <w:spacing w:val="-16"/>
          <w:w w:val="105"/>
          <w:sz w:val="16"/>
        </w:rPr>
        <w:t xml:space="preserve"> </w:t>
      </w:r>
      <w:r>
        <w:rPr>
          <w:color w:val="1D1D1B"/>
          <w:w w:val="105"/>
          <w:sz w:val="16"/>
        </w:rPr>
        <w:t>would</w:t>
      </w:r>
      <w:r>
        <w:rPr>
          <w:color w:val="1D1D1B"/>
          <w:spacing w:val="-14"/>
          <w:w w:val="105"/>
          <w:sz w:val="16"/>
        </w:rPr>
        <w:t xml:space="preserve"> </w:t>
      </w:r>
      <w:r>
        <w:rPr>
          <w:color w:val="1D1D1B"/>
          <w:w w:val="105"/>
          <w:sz w:val="16"/>
        </w:rPr>
        <w:t>have</w:t>
      </w:r>
      <w:r>
        <w:rPr>
          <w:color w:val="1D1D1B"/>
          <w:spacing w:val="-15"/>
          <w:w w:val="105"/>
          <w:sz w:val="16"/>
        </w:rPr>
        <w:t xml:space="preserve"> </w:t>
      </w:r>
      <w:r>
        <w:rPr>
          <w:color w:val="1D1D1B"/>
          <w:w w:val="105"/>
          <w:sz w:val="16"/>
        </w:rPr>
        <w:t>been</w:t>
      </w:r>
      <w:r>
        <w:rPr>
          <w:color w:val="1D1D1B"/>
          <w:spacing w:val="-15"/>
          <w:w w:val="105"/>
          <w:sz w:val="16"/>
        </w:rPr>
        <w:t xml:space="preserve"> </w:t>
      </w:r>
      <w:r>
        <w:rPr>
          <w:color w:val="1D1D1B"/>
          <w:w w:val="105"/>
          <w:sz w:val="16"/>
        </w:rPr>
        <w:t>determined had</w:t>
      </w:r>
      <w:r>
        <w:rPr>
          <w:color w:val="1D1D1B"/>
          <w:spacing w:val="-5"/>
          <w:w w:val="105"/>
          <w:sz w:val="16"/>
        </w:rPr>
        <w:t xml:space="preserve"> </w:t>
      </w:r>
      <w:r>
        <w:rPr>
          <w:color w:val="1D1D1B"/>
          <w:w w:val="105"/>
          <w:sz w:val="16"/>
        </w:rPr>
        <w:t>no</w:t>
      </w:r>
      <w:r>
        <w:rPr>
          <w:color w:val="1D1D1B"/>
          <w:spacing w:val="-3"/>
          <w:w w:val="105"/>
          <w:sz w:val="16"/>
        </w:rPr>
        <w:t xml:space="preserve"> </w:t>
      </w:r>
      <w:r>
        <w:rPr>
          <w:color w:val="1D1D1B"/>
          <w:w w:val="105"/>
          <w:sz w:val="16"/>
        </w:rPr>
        <w:t>impairment</w:t>
      </w:r>
      <w:r>
        <w:rPr>
          <w:color w:val="1D1D1B"/>
          <w:spacing w:val="-5"/>
          <w:w w:val="105"/>
          <w:sz w:val="16"/>
        </w:rPr>
        <w:t xml:space="preserve"> </w:t>
      </w:r>
      <w:r>
        <w:rPr>
          <w:color w:val="1D1D1B"/>
          <w:w w:val="105"/>
          <w:sz w:val="16"/>
        </w:rPr>
        <w:t>loss</w:t>
      </w:r>
      <w:r>
        <w:rPr>
          <w:color w:val="1D1D1B"/>
          <w:spacing w:val="-4"/>
          <w:w w:val="105"/>
          <w:sz w:val="16"/>
        </w:rPr>
        <w:t xml:space="preserve"> </w:t>
      </w:r>
      <w:r>
        <w:rPr>
          <w:color w:val="1D1D1B"/>
          <w:w w:val="105"/>
          <w:sz w:val="16"/>
        </w:rPr>
        <w:t>been</w:t>
      </w:r>
      <w:r>
        <w:rPr>
          <w:color w:val="1D1D1B"/>
          <w:spacing w:val="-4"/>
          <w:w w:val="105"/>
          <w:sz w:val="16"/>
        </w:rPr>
        <w:t xml:space="preserve"> </w:t>
      </w:r>
      <w:r>
        <w:rPr>
          <w:color w:val="1D1D1B"/>
          <w:w w:val="105"/>
          <w:sz w:val="16"/>
        </w:rPr>
        <w:t>recognised</w:t>
      </w:r>
      <w:r>
        <w:rPr>
          <w:color w:val="1D1D1B"/>
          <w:spacing w:val="-5"/>
          <w:w w:val="105"/>
          <w:sz w:val="16"/>
        </w:rPr>
        <w:t xml:space="preserve"> </w:t>
      </w:r>
      <w:r>
        <w:rPr>
          <w:color w:val="1D1D1B"/>
          <w:w w:val="105"/>
          <w:sz w:val="16"/>
        </w:rPr>
        <w:t>for</w:t>
      </w:r>
      <w:r>
        <w:rPr>
          <w:color w:val="1D1D1B"/>
          <w:spacing w:val="-4"/>
          <w:w w:val="105"/>
          <w:sz w:val="16"/>
        </w:rPr>
        <w:t xml:space="preserve"> </w:t>
      </w:r>
      <w:r>
        <w:rPr>
          <w:color w:val="1D1D1B"/>
          <w:w w:val="105"/>
          <w:sz w:val="16"/>
        </w:rPr>
        <w:t>the</w:t>
      </w:r>
      <w:r>
        <w:rPr>
          <w:color w:val="1D1D1B"/>
          <w:spacing w:val="-3"/>
          <w:w w:val="105"/>
          <w:sz w:val="16"/>
        </w:rPr>
        <w:t xml:space="preserve"> </w:t>
      </w:r>
      <w:r>
        <w:rPr>
          <w:color w:val="1D1D1B"/>
          <w:w w:val="105"/>
          <w:sz w:val="16"/>
        </w:rPr>
        <w:t>asset</w:t>
      </w:r>
      <w:r>
        <w:rPr>
          <w:color w:val="1D1D1B"/>
          <w:spacing w:val="-5"/>
          <w:w w:val="105"/>
          <w:sz w:val="16"/>
        </w:rPr>
        <w:t xml:space="preserve"> </w:t>
      </w:r>
      <w:r>
        <w:rPr>
          <w:color w:val="1D1D1B"/>
          <w:w w:val="105"/>
          <w:sz w:val="16"/>
        </w:rPr>
        <w:t>in</w:t>
      </w:r>
      <w:r>
        <w:rPr>
          <w:color w:val="1D1D1B"/>
          <w:spacing w:val="-3"/>
          <w:w w:val="105"/>
          <w:sz w:val="16"/>
        </w:rPr>
        <w:t xml:space="preserve"> </w:t>
      </w:r>
      <w:r>
        <w:rPr>
          <w:color w:val="1D1D1B"/>
          <w:w w:val="105"/>
          <w:sz w:val="16"/>
        </w:rPr>
        <w:t>prior</w:t>
      </w:r>
      <w:r>
        <w:rPr>
          <w:color w:val="1D1D1B"/>
          <w:spacing w:val="-4"/>
          <w:w w:val="105"/>
          <w:sz w:val="16"/>
        </w:rPr>
        <w:t xml:space="preserve"> </w:t>
      </w:r>
      <w:r>
        <w:rPr>
          <w:color w:val="1D1D1B"/>
          <w:w w:val="105"/>
          <w:sz w:val="16"/>
        </w:rPr>
        <w:t>years.</w:t>
      </w:r>
    </w:p>
    <w:p w:rsidR="00191719" w:rsidRDefault="00191719">
      <w:pPr>
        <w:pStyle w:val="BodyText"/>
        <w:spacing w:before="6"/>
        <w:rPr>
          <w:sz w:val="16"/>
        </w:rPr>
      </w:pPr>
    </w:p>
    <w:p w:rsidR="00191719" w:rsidRDefault="005B2F65">
      <w:pPr>
        <w:spacing w:line="264" w:lineRule="auto"/>
        <w:ind w:left="499" w:right="268"/>
        <w:rPr>
          <w:sz w:val="16"/>
        </w:rPr>
      </w:pPr>
      <w:r>
        <w:rPr>
          <w:color w:val="1D1D1B"/>
          <w:w w:val="105"/>
          <w:sz w:val="16"/>
        </w:rPr>
        <w:t>For</w:t>
      </w:r>
      <w:r>
        <w:rPr>
          <w:color w:val="1D1D1B"/>
          <w:spacing w:val="-15"/>
          <w:w w:val="105"/>
          <w:sz w:val="16"/>
        </w:rPr>
        <w:t xml:space="preserve"> </w:t>
      </w:r>
      <w:r>
        <w:rPr>
          <w:color w:val="1D1D1B"/>
          <w:w w:val="105"/>
          <w:sz w:val="16"/>
        </w:rPr>
        <w:t>assets</w:t>
      </w:r>
      <w:r>
        <w:rPr>
          <w:color w:val="1D1D1B"/>
          <w:spacing w:val="-15"/>
          <w:w w:val="105"/>
          <w:sz w:val="16"/>
        </w:rPr>
        <w:t xml:space="preserve"> </w:t>
      </w:r>
      <w:r>
        <w:rPr>
          <w:color w:val="1D1D1B"/>
          <w:w w:val="105"/>
          <w:sz w:val="16"/>
        </w:rPr>
        <w:t>measured</w:t>
      </w:r>
      <w:r>
        <w:rPr>
          <w:color w:val="1D1D1B"/>
          <w:spacing w:val="-15"/>
          <w:w w:val="105"/>
          <w:sz w:val="16"/>
        </w:rPr>
        <w:t xml:space="preserve"> </w:t>
      </w:r>
      <w:r>
        <w:rPr>
          <w:color w:val="1D1D1B"/>
          <w:w w:val="105"/>
          <w:sz w:val="16"/>
        </w:rPr>
        <w:t>at</w:t>
      </w:r>
      <w:r>
        <w:rPr>
          <w:color w:val="1D1D1B"/>
          <w:spacing w:val="-15"/>
          <w:w w:val="105"/>
          <w:sz w:val="16"/>
        </w:rPr>
        <w:t xml:space="preserve"> </w:t>
      </w:r>
      <w:r>
        <w:rPr>
          <w:color w:val="1D1D1B"/>
          <w:w w:val="105"/>
          <w:sz w:val="16"/>
        </w:rPr>
        <w:t>fair</w:t>
      </w:r>
      <w:r>
        <w:rPr>
          <w:color w:val="1D1D1B"/>
          <w:spacing w:val="-15"/>
          <w:w w:val="105"/>
          <w:sz w:val="16"/>
        </w:rPr>
        <w:t xml:space="preserve"> </w:t>
      </w:r>
      <w:r>
        <w:rPr>
          <w:color w:val="1D1D1B"/>
          <w:w w:val="105"/>
          <w:sz w:val="16"/>
        </w:rPr>
        <w:t>value,</w:t>
      </w:r>
      <w:r>
        <w:rPr>
          <w:color w:val="1D1D1B"/>
          <w:spacing w:val="-16"/>
          <w:w w:val="105"/>
          <w:sz w:val="16"/>
        </w:rPr>
        <w:t xml:space="preserve"> </w:t>
      </w:r>
      <w:r>
        <w:rPr>
          <w:color w:val="1D1D1B"/>
          <w:w w:val="105"/>
          <w:sz w:val="16"/>
        </w:rPr>
        <w:t>to</w:t>
      </w:r>
      <w:r>
        <w:rPr>
          <w:color w:val="1D1D1B"/>
          <w:spacing w:val="-14"/>
          <w:w w:val="105"/>
          <w:sz w:val="16"/>
        </w:rPr>
        <w:t xml:space="preserve"> </w:t>
      </w:r>
      <w:r>
        <w:rPr>
          <w:color w:val="1D1D1B"/>
          <w:w w:val="105"/>
          <w:sz w:val="16"/>
        </w:rPr>
        <w:t>the</w:t>
      </w:r>
      <w:r>
        <w:rPr>
          <w:color w:val="1D1D1B"/>
          <w:spacing w:val="-14"/>
          <w:w w:val="105"/>
          <w:sz w:val="16"/>
        </w:rPr>
        <w:t xml:space="preserve"> </w:t>
      </w:r>
      <w:r>
        <w:rPr>
          <w:color w:val="1D1D1B"/>
          <w:w w:val="105"/>
          <w:sz w:val="16"/>
        </w:rPr>
        <w:t>extent</w:t>
      </w:r>
      <w:r>
        <w:rPr>
          <w:color w:val="1D1D1B"/>
          <w:spacing w:val="-16"/>
          <w:w w:val="105"/>
          <w:sz w:val="16"/>
        </w:rPr>
        <w:t xml:space="preserve"> </w:t>
      </w:r>
      <w:r>
        <w:rPr>
          <w:color w:val="1D1D1B"/>
          <w:w w:val="105"/>
          <w:sz w:val="16"/>
        </w:rPr>
        <w:t>the</w:t>
      </w:r>
      <w:r>
        <w:rPr>
          <w:color w:val="1D1D1B"/>
          <w:spacing w:val="-14"/>
          <w:w w:val="105"/>
          <w:sz w:val="16"/>
        </w:rPr>
        <w:t xml:space="preserve"> </w:t>
      </w:r>
      <w:r>
        <w:rPr>
          <w:color w:val="1D1D1B"/>
          <w:w w:val="105"/>
          <w:sz w:val="16"/>
        </w:rPr>
        <w:t>original</w:t>
      </w:r>
      <w:r>
        <w:rPr>
          <w:color w:val="1D1D1B"/>
          <w:spacing w:val="-14"/>
          <w:w w:val="105"/>
          <w:sz w:val="16"/>
        </w:rPr>
        <w:t xml:space="preserve"> </w:t>
      </w:r>
      <w:r>
        <w:rPr>
          <w:color w:val="1D1D1B"/>
          <w:w w:val="105"/>
          <w:sz w:val="16"/>
        </w:rPr>
        <w:t>decrease</w:t>
      </w:r>
      <w:r>
        <w:rPr>
          <w:color w:val="1D1D1B"/>
          <w:spacing w:val="-15"/>
          <w:w w:val="105"/>
          <w:sz w:val="16"/>
        </w:rPr>
        <w:t xml:space="preserve"> </w:t>
      </w:r>
      <w:r>
        <w:rPr>
          <w:color w:val="1D1D1B"/>
          <w:w w:val="105"/>
          <w:sz w:val="16"/>
        </w:rPr>
        <w:t>was</w:t>
      </w:r>
      <w:r>
        <w:rPr>
          <w:color w:val="1D1D1B"/>
          <w:spacing w:val="-15"/>
          <w:w w:val="105"/>
          <w:sz w:val="16"/>
        </w:rPr>
        <w:t xml:space="preserve"> </w:t>
      </w:r>
      <w:r>
        <w:rPr>
          <w:color w:val="1D1D1B"/>
          <w:w w:val="105"/>
          <w:sz w:val="16"/>
        </w:rPr>
        <w:t>expensed</w:t>
      </w:r>
      <w:r>
        <w:rPr>
          <w:color w:val="1D1D1B"/>
          <w:spacing w:val="-14"/>
          <w:w w:val="105"/>
          <w:sz w:val="16"/>
        </w:rPr>
        <w:t xml:space="preserve"> </w:t>
      </w:r>
      <w:r>
        <w:rPr>
          <w:color w:val="1D1D1B"/>
          <w:w w:val="105"/>
          <w:sz w:val="16"/>
        </w:rPr>
        <w:t>through</w:t>
      </w:r>
      <w:r>
        <w:rPr>
          <w:color w:val="1D1D1B"/>
          <w:spacing w:val="-15"/>
          <w:w w:val="105"/>
          <w:sz w:val="16"/>
        </w:rPr>
        <w:t xml:space="preserve"> </w:t>
      </w:r>
      <w:r>
        <w:rPr>
          <w:color w:val="1D1D1B"/>
          <w:w w:val="105"/>
          <w:sz w:val="16"/>
        </w:rPr>
        <w:t>the</w:t>
      </w:r>
      <w:r>
        <w:rPr>
          <w:color w:val="1D1D1B"/>
          <w:spacing w:val="-14"/>
          <w:w w:val="105"/>
          <w:sz w:val="16"/>
        </w:rPr>
        <w:t xml:space="preserve"> </w:t>
      </w:r>
      <w:r>
        <w:rPr>
          <w:color w:val="1D1D1B"/>
          <w:w w:val="105"/>
          <w:sz w:val="16"/>
        </w:rPr>
        <w:t>statement</w:t>
      </w:r>
      <w:r>
        <w:rPr>
          <w:color w:val="1D1D1B"/>
          <w:spacing w:val="-16"/>
          <w:w w:val="105"/>
          <w:sz w:val="16"/>
        </w:rPr>
        <w:t xml:space="preserve"> </w:t>
      </w:r>
      <w:r>
        <w:rPr>
          <w:color w:val="1D1D1B"/>
          <w:w w:val="105"/>
          <w:sz w:val="16"/>
        </w:rPr>
        <w:t>of</w:t>
      </w:r>
      <w:r>
        <w:rPr>
          <w:color w:val="1D1D1B"/>
          <w:spacing w:val="-13"/>
          <w:w w:val="105"/>
          <w:sz w:val="16"/>
        </w:rPr>
        <w:t xml:space="preserve"> </w:t>
      </w:r>
      <w:r>
        <w:rPr>
          <w:color w:val="1D1D1B"/>
          <w:w w:val="105"/>
          <w:sz w:val="16"/>
        </w:rPr>
        <w:t>comprehensive</w:t>
      </w:r>
      <w:r>
        <w:rPr>
          <w:color w:val="1D1D1B"/>
          <w:spacing w:val="-15"/>
          <w:w w:val="105"/>
          <w:sz w:val="16"/>
        </w:rPr>
        <w:t xml:space="preserve"> </w:t>
      </w:r>
      <w:r>
        <w:rPr>
          <w:color w:val="1D1D1B"/>
          <w:w w:val="105"/>
          <w:sz w:val="16"/>
        </w:rPr>
        <w:t>income, the reversal is recognised in income, otherwise the reversal is treated as a revaluation increase for the class of asset through revaluation</w:t>
      </w:r>
      <w:r>
        <w:rPr>
          <w:color w:val="1D1D1B"/>
          <w:spacing w:val="-3"/>
          <w:w w:val="105"/>
          <w:sz w:val="16"/>
        </w:rPr>
        <w:t xml:space="preserve"> </w:t>
      </w:r>
      <w:r>
        <w:rPr>
          <w:color w:val="1D1D1B"/>
          <w:w w:val="105"/>
          <w:sz w:val="16"/>
        </w:rPr>
        <w:t>surplus.</w:t>
      </w:r>
    </w:p>
    <w:p w:rsidR="00191719" w:rsidRDefault="00191719">
      <w:pPr>
        <w:pStyle w:val="BodyText"/>
        <w:spacing w:before="5" w:after="1"/>
        <w:rPr>
          <w:sz w:val="17"/>
        </w:rPr>
      </w:pPr>
    </w:p>
    <w:tbl>
      <w:tblPr>
        <w:tblW w:w="0" w:type="auto"/>
        <w:tblInd w:w="456" w:type="dxa"/>
        <w:tblLayout w:type="fixed"/>
        <w:tblCellMar>
          <w:left w:w="0" w:type="dxa"/>
          <w:right w:w="0" w:type="dxa"/>
        </w:tblCellMar>
        <w:tblLook w:val="01E0" w:firstRow="1" w:lastRow="1" w:firstColumn="1" w:lastColumn="1" w:noHBand="0" w:noVBand="0"/>
      </w:tblPr>
      <w:tblGrid>
        <w:gridCol w:w="6381"/>
        <w:gridCol w:w="1117"/>
        <w:gridCol w:w="1188"/>
        <w:gridCol w:w="1268"/>
      </w:tblGrid>
      <w:tr w:rsidR="00191719">
        <w:trPr>
          <w:trHeight w:val="280"/>
        </w:trPr>
        <w:tc>
          <w:tcPr>
            <w:tcW w:w="6381" w:type="dxa"/>
          </w:tcPr>
          <w:p w:rsidR="00191719" w:rsidRDefault="005B2F65">
            <w:pPr>
              <w:pStyle w:val="TableParagraph"/>
              <w:spacing w:line="183" w:lineRule="exact"/>
              <w:ind w:left="50"/>
              <w:rPr>
                <w:sz w:val="16"/>
              </w:rPr>
            </w:pPr>
            <w:r>
              <w:rPr>
                <w:color w:val="1D1D1B"/>
                <w:w w:val="105"/>
                <w:sz w:val="16"/>
              </w:rPr>
              <w:t>For assets measured at cost, impairment losses are reversed through income.</w:t>
            </w:r>
          </w:p>
        </w:tc>
        <w:tc>
          <w:tcPr>
            <w:tcW w:w="3573" w:type="dxa"/>
            <w:gridSpan w:val="3"/>
            <w:vMerge w:val="restart"/>
          </w:tcPr>
          <w:p w:rsidR="00191719" w:rsidRDefault="00191719">
            <w:pPr>
              <w:pStyle w:val="TableParagraph"/>
              <w:rPr>
                <w:rFonts w:ascii="Times New Roman"/>
                <w:sz w:val="16"/>
              </w:rPr>
            </w:pPr>
          </w:p>
        </w:tc>
      </w:tr>
      <w:tr w:rsidR="00191719">
        <w:trPr>
          <w:trHeight w:val="412"/>
        </w:trPr>
        <w:tc>
          <w:tcPr>
            <w:tcW w:w="6381" w:type="dxa"/>
          </w:tcPr>
          <w:p w:rsidR="00191719" w:rsidRDefault="005B2F65">
            <w:pPr>
              <w:pStyle w:val="TableParagraph"/>
              <w:tabs>
                <w:tab w:val="left" w:pos="517"/>
              </w:tabs>
              <w:spacing w:before="93"/>
              <w:ind w:left="54"/>
              <w:rPr>
                <w:b/>
                <w:sz w:val="19"/>
              </w:rPr>
            </w:pPr>
            <w:r>
              <w:rPr>
                <w:b/>
                <w:color w:val="6F2927"/>
                <w:sz w:val="19"/>
              </w:rPr>
              <w:t>C5</w:t>
            </w:r>
            <w:r>
              <w:rPr>
                <w:b/>
                <w:color w:val="6F2927"/>
                <w:sz w:val="19"/>
              </w:rPr>
              <w:tab/>
              <w:t xml:space="preserve">INTANGIBLES </w:t>
            </w:r>
            <w:r>
              <w:rPr>
                <w:b/>
                <w:color w:val="6F2927"/>
                <w:spacing w:val="-3"/>
                <w:sz w:val="19"/>
              </w:rPr>
              <w:t xml:space="preserve">AND </w:t>
            </w:r>
            <w:r>
              <w:rPr>
                <w:b/>
                <w:color w:val="6F2927"/>
                <w:sz w:val="19"/>
              </w:rPr>
              <w:t>AMORTISATION</w:t>
            </w:r>
            <w:r>
              <w:rPr>
                <w:b/>
                <w:color w:val="6F2927"/>
                <w:spacing w:val="8"/>
                <w:sz w:val="19"/>
              </w:rPr>
              <w:t xml:space="preserve"> </w:t>
            </w:r>
            <w:r>
              <w:rPr>
                <w:b/>
                <w:color w:val="6F2927"/>
                <w:sz w:val="19"/>
              </w:rPr>
              <w:t>EXPENSE</w:t>
            </w:r>
          </w:p>
        </w:tc>
        <w:tc>
          <w:tcPr>
            <w:tcW w:w="3573" w:type="dxa"/>
            <w:gridSpan w:val="3"/>
            <w:vMerge/>
            <w:tcBorders>
              <w:top w:val="nil"/>
            </w:tcBorders>
          </w:tcPr>
          <w:p w:rsidR="00191719" w:rsidRDefault="00191719">
            <w:pPr>
              <w:rPr>
                <w:sz w:val="2"/>
                <w:szCs w:val="2"/>
              </w:rPr>
            </w:pPr>
          </w:p>
        </w:tc>
      </w:tr>
      <w:tr w:rsidR="00191719">
        <w:trPr>
          <w:trHeight w:val="396"/>
        </w:trPr>
        <w:tc>
          <w:tcPr>
            <w:tcW w:w="6381" w:type="dxa"/>
          </w:tcPr>
          <w:p w:rsidR="00191719" w:rsidRDefault="005B2F65">
            <w:pPr>
              <w:pStyle w:val="TableParagraph"/>
              <w:spacing w:before="99"/>
              <w:ind w:left="50"/>
              <w:rPr>
                <w:b/>
                <w:sz w:val="16"/>
              </w:rPr>
            </w:pPr>
            <w:r>
              <w:rPr>
                <w:b/>
                <w:color w:val="6F2927"/>
                <w:w w:val="105"/>
                <w:sz w:val="16"/>
              </w:rPr>
              <w:t>C5-1 CLOSING BALANCES AND RECONCILIATION OF CARRYING AMOUNT</w:t>
            </w:r>
          </w:p>
        </w:tc>
        <w:tc>
          <w:tcPr>
            <w:tcW w:w="3573" w:type="dxa"/>
            <w:gridSpan w:val="3"/>
            <w:vMerge/>
            <w:tcBorders>
              <w:top w:val="nil"/>
            </w:tcBorders>
          </w:tcPr>
          <w:p w:rsidR="00191719" w:rsidRDefault="00191719">
            <w:pPr>
              <w:rPr>
                <w:sz w:val="2"/>
                <w:szCs w:val="2"/>
              </w:rPr>
            </w:pPr>
          </w:p>
        </w:tc>
      </w:tr>
      <w:tr w:rsidR="00191719">
        <w:trPr>
          <w:trHeight w:val="499"/>
        </w:trPr>
        <w:tc>
          <w:tcPr>
            <w:tcW w:w="6381" w:type="dxa"/>
          </w:tcPr>
          <w:p w:rsidR="00191719" w:rsidRDefault="00191719">
            <w:pPr>
              <w:pStyle w:val="TableParagraph"/>
              <w:rPr>
                <w:rFonts w:ascii="Times New Roman"/>
                <w:sz w:val="16"/>
              </w:rPr>
            </w:pPr>
          </w:p>
        </w:tc>
        <w:tc>
          <w:tcPr>
            <w:tcW w:w="1117" w:type="dxa"/>
          </w:tcPr>
          <w:p w:rsidR="00191719" w:rsidRDefault="005B2F65">
            <w:pPr>
              <w:pStyle w:val="TableParagraph"/>
              <w:spacing w:before="111"/>
              <w:ind w:left="-1" w:right="56"/>
              <w:jc w:val="right"/>
              <w:rPr>
                <w:b/>
                <w:i/>
                <w:sz w:val="16"/>
              </w:rPr>
            </w:pPr>
            <w:r>
              <w:rPr>
                <w:b/>
                <w:i/>
                <w:color w:val="1D1D1B"/>
                <w:sz w:val="16"/>
              </w:rPr>
              <w:t>2019</w:t>
            </w:r>
          </w:p>
          <w:p w:rsidR="00191719" w:rsidRDefault="005B2F65">
            <w:pPr>
              <w:pStyle w:val="TableParagraph"/>
              <w:spacing w:before="9" w:line="175" w:lineRule="exact"/>
              <w:ind w:right="61"/>
              <w:jc w:val="right"/>
              <w:rPr>
                <w:b/>
                <w:i/>
                <w:sz w:val="16"/>
              </w:rPr>
            </w:pPr>
            <w:r>
              <w:rPr>
                <w:b/>
                <w:i/>
                <w:color w:val="1D1D1B"/>
                <w:w w:val="103"/>
                <w:sz w:val="16"/>
              </w:rPr>
              <w:t>$</w:t>
            </w:r>
          </w:p>
        </w:tc>
        <w:tc>
          <w:tcPr>
            <w:tcW w:w="1188" w:type="dxa"/>
          </w:tcPr>
          <w:p w:rsidR="00191719" w:rsidRDefault="00191719">
            <w:pPr>
              <w:pStyle w:val="TableParagraph"/>
              <w:rPr>
                <w:rFonts w:ascii="Times New Roman"/>
                <w:sz w:val="16"/>
              </w:rPr>
            </w:pPr>
          </w:p>
        </w:tc>
        <w:tc>
          <w:tcPr>
            <w:tcW w:w="1268" w:type="dxa"/>
          </w:tcPr>
          <w:p w:rsidR="00191719" w:rsidRDefault="005B2F65">
            <w:pPr>
              <w:pStyle w:val="TableParagraph"/>
              <w:spacing w:before="111"/>
              <w:ind w:right="57"/>
              <w:jc w:val="right"/>
              <w:rPr>
                <w:b/>
                <w:i/>
                <w:sz w:val="16"/>
              </w:rPr>
            </w:pPr>
            <w:r>
              <w:rPr>
                <w:b/>
                <w:i/>
                <w:color w:val="1D1D1B"/>
                <w:sz w:val="16"/>
              </w:rPr>
              <w:t>2018</w:t>
            </w:r>
          </w:p>
          <w:p w:rsidR="00191719" w:rsidRDefault="005B2F65">
            <w:pPr>
              <w:pStyle w:val="TableParagraph"/>
              <w:spacing w:before="9" w:line="175" w:lineRule="exact"/>
              <w:ind w:right="61"/>
              <w:jc w:val="right"/>
              <w:rPr>
                <w:b/>
                <w:i/>
                <w:sz w:val="16"/>
              </w:rPr>
            </w:pPr>
            <w:r>
              <w:rPr>
                <w:b/>
                <w:i/>
                <w:color w:val="1D1D1B"/>
                <w:w w:val="103"/>
                <w:sz w:val="16"/>
              </w:rPr>
              <w:t>$</w:t>
            </w:r>
          </w:p>
        </w:tc>
      </w:tr>
      <w:tr w:rsidR="00191719">
        <w:trPr>
          <w:trHeight w:val="401"/>
        </w:trPr>
        <w:tc>
          <w:tcPr>
            <w:tcW w:w="6381" w:type="dxa"/>
          </w:tcPr>
          <w:p w:rsidR="00191719" w:rsidRDefault="005B2F65">
            <w:pPr>
              <w:pStyle w:val="TableParagraph"/>
              <w:spacing w:before="9"/>
              <w:ind w:left="50"/>
              <w:rPr>
                <w:sz w:val="16"/>
              </w:rPr>
            </w:pPr>
            <w:r>
              <w:rPr>
                <w:color w:val="1D1D1B"/>
                <w:w w:val="105"/>
                <w:sz w:val="16"/>
              </w:rPr>
              <w:t>Software Purchased:</w:t>
            </w:r>
          </w:p>
          <w:p w:rsidR="00191719" w:rsidRDefault="005B2F65">
            <w:pPr>
              <w:pStyle w:val="TableParagraph"/>
              <w:spacing w:before="18" w:line="169" w:lineRule="exact"/>
              <w:ind w:left="228"/>
              <w:rPr>
                <w:sz w:val="16"/>
              </w:rPr>
            </w:pPr>
            <w:r>
              <w:rPr>
                <w:color w:val="1D1D1B"/>
                <w:w w:val="105"/>
                <w:sz w:val="16"/>
              </w:rPr>
              <w:t>At cost</w:t>
            </w:r>
          </w:p>
        </w:tc>
        <w:tc>
          <w:tcPr>
            <w:tcW w:w="1117" w:type="dxa"/>
          </w:tcPr>
          <w:p w:rsidR="00191719" w:rsidRDefault="00191719">
            <w:pPr>
              <w:pStyle w:val="TableParagraph"/>
              <w:spacing w:before="9"/>
              <w:rPr>
                <w:sz w:val="17"/>
              </w:rPr>
            </w:pPr>
          </w:p>
          <w:p w:rsidR="00191719" w:rsidRDefault="005B2F65">
            <w:pPr>
              <w:pStyle w:val="TableParagraph"/>
              <w:spacing w:line="176" w:lineRule="exact"/>
              <w:ind w:left="-1" w:right="33"/>
              <w:jc w:val="right"/>
              <w:rPr>
                <w:sz w:val="16"/>
              </w:rPr>
            </w:pPr>
            <w:r>
              <w:rPr>
                <w:color w:val="1D1D1B"/>
                <w:sz w:val="16"/>
              </w:rPr>
              <w:t>1,567,277</w:t>
            </w:r>
          </w:p>
        </w:tc>
        <w:tc>
          <w:tcPr>
            <w:tcW w:w="1188" w:type="dxa"/>
          </w:tcPr>
          <w:p w:rsidR="00191719" w:rsidRDefault="00191719">
            <w:pPr>
              <w:pStyle w:val="TableParagraph"/>
              <w:rPr>
                <w:rFonts w:ascii="Times New Roman"/>
                <w:sz w:val="16"/>
              </w:rPr>
            </w:pPr>
          </w:p>
        </w:tc>
        <w:tc>
          <w:tcPr>
            <w:tcW w:w="1268" w:type="dxa"/>
          </w:tcPr>
          <w:p w:rsidR="00191719" w:rsidRDefault="00191719">
            <w:pPr>
              <w:pStyle w:val="TableParagraph"/>
              <w:spacing w:before="9"/>
              <w:rPr>
                <w:sz w:val="17"/>
              </w:rPr>
            </w:pPr>
          </w:p>
          <w:p w:rsidR="00191719" w:rsidRDefault="005B2F65">
            <w:pPr>
              <w:pStyle w:val="TableParagraph"/>
              <w:spacing w:line="176" w:lineRule="exact"/>
              <w:ind w:right="33"/>
              <w:jc w:val="right"/>
              <w:rPr>
                <w:sz w:val="16"/>
              </w:rPr>
            </w:pPr>
            <w:r>
              <w:rPr>
                <w:color w:val="1D1D1B"/>
                <w:sz w:val="16"/>
              </w:rPr>
              <w:t>1,567,277</w:t>
            </w:r>
          </w:p>
        </w:tc>
      </w:tr>
      <w:tr w:rsidR="00191719">
        <w:trPr>
          <w:trHeight w:val="198"/>
        </w:trPr>
        <w:tc>
          <w:tcPr>
            <w:tcW w:w="6381" w:type="dxa"/>
          </w:tcPr>
          <w:p w:rsidR="00191719" w:rsidRDefault="005B2F65">
            <w:pPr>
              <w:pStyle w:val="TableParagraph"/>
              <w:spacing w:before="8" w:line="170" w:lineRule="exact"/>
              <w:ind w:left="228"/>
              <w:rPr>
                <w:sz w:val="16"/>
              </w:rPr>
            </w:pPr>
            <w:r>
              <w:rPr>
                <w:color w:val="1D1D1B"/>
                <w:w w:val="105"/>
                <w:sz w:val="16"/>
              </w:rPr>
              <w:t>Less: Accumulated amortisation</w:t>
            </w:r>
          </w:p>
        </w:tc>
        <w:tc>
          <w:tcPr>
            <w:tcW w:w="1117" w:type="dxa"/>
          </w:tcPr>
          <w:p w:rsidR="00191719" w:rsidRDefault="005B2F65">
            <w:pPr>
              <w:pStyle w:val="TableParagraph"/>
              <w:tabs>
                <w:tab w:val="left" w:pos="241"/>
              </w:tabs>
              <w:spacing w:before="3" w:line="175" w:lineRule="exact"/>
              <w:ind w:left="-1" w:right="32"/>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(1,311,277)</w:t>
            </w:r>
          </w:p>
        </w:tc>
        <w:tc>
          <w:tcPr>
            <w:tcW w:w="1188" w:type="dxa"/>
          </w:tcPr>
          <w:p w:rsidR="00191719" w:rsidRDefault="00191719">
            <w:pPr>
              <w:pStyle w:val="TableParagraph"/>
              <w:rPr>
                <w:rFonts w:ascii="Times New Roman"/>
                <w:sz w:val="12"/>
              </w:rPr>
            </w:pPr>
          </w:p>
        </w:tc>
        <w:tc>
          <w:tcPr>
            <w:tcW w:w="1268" w:type="dxa"/>
          </w:tcPr>
          <w:p w:rsidR="00191719" w:rsidRDefault="005B2F65">
            <w:pPr>
              <w:pStyle w:val="TableParagraph"/>
              <w:tabs>
                <w:tab w:val="left" w:pos="392"/>
              </w:tabs>
              <w:spacing w:before="3" w:line="175" w:lineRule="exact"/>
              <w:ind w:right="32"/>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(1,096,668)</w:t>
            </w:r>
          </w:p>
        </w:tc>
      </w:tr>
      <w:tr w:rsidR="00191719">
        <w:trPr>
          <w:trHeight w:val="199"/>
        </w:trPr>
        <w:tc>
          <w:tcPr>
            <w:tcW w:w="6381" w:type="dxa"/>
          </w:tcPr>
          <w:p w:rsidR="00191719" w:rsidRDefault="00191719">
            <w:pPr>
              <w:pStyle w:val="TableParagraph"/>
              <w:rPr>
                <w:rFonts w:ascii="Times New Roman"/>
                <w:sz w:val="12"/>
              </w:rPr>
            </w:pPr>
          </w:p>
        </w:tc>
        <w:tc>
          <w:tcPr>
            <w:tcW w:w="1117" w:type="dxa"/>
          </w:tcPr>
          <w:p w:rsidR="00191719" w:rsidRDefault="005B2F65">
            <w:pPr>
              <w:pStyle w:val="TableParagraph"/>
              <w:spacing w:before="4" w:line="175" w:lineRule="exact"/>
              <w:ind w:left="-1" w:right="33"/>
              <w:jc w:val="right"/>
              <w:rPr>
                <w:sz w:val="16"/>
              </w:rPr>
            </w:pPr>
            <w:r>
              <w:rPr>
                <w:color w:val="1D1D1B"/>
                <w:sz w:val="16"/>
              </w:rPr>
              <w:t>256,000</w:t>
            </w:r>
          </w:p>
        </w:tc>
        <w:tc>
          <w:tcPr>
            <w:tcW w:w="1188" w:type="dxa"/>
          </w:tcPr>
          <w:p w:rsidR="00191719" w:rsidRDefault="00191719">
            <w:pPr>
              <w:pStyle w:val="TableParagraph"/>
              <w:rPr>
                <w:rFonts w:ascii="Times New Roman"/>
                <w:sz w:val="12"/>
              </w:rPr>
            </w:pPr>
          </w:p>
        </w:tc>
        <w:tc>
          <w:tcPr>
            <w:tcW w:w="1268" w:type="dxa"/>
          </w:tcPr>
          <w:p w:rsidR="00191719" w:rsidRDefault="005B2F65">
            <w:pPr>
              <w:pStyle w:val="TableParagraph"/>
              <w:spacing w:before="4" w:line="175" w:lineRule="exact"/>
              <w:ind w:right="33"/>
              <w:jc w:val="right"/>
              <w:rPr>
                <w:sz w:val="16"/>
              </w:rPr>
            </w:pPr>
            <w:r>
              <w:rPr>
                <w:color w:val="1D1D1B"/>
                <w:sz w:val="16"/>
              </w:rPr>
              <w:t>470,609</w:t>
            </w:r>
          </w:p>
        </w:tc>
      </w:tr>
      <w:tr w:rsidR="00191719">
        <w:trPr>
          <w:trHeight w:val="401"/>
        </w:trPr>
        <w:tc>
          <w:tcPr>
            <w:tcW w:w="6381" w:type="dxa"/>
          </w:tcPr>
          <w:p w:rsidR="00191719" w:rsidRDefault="005B2F65">
            <w:pPr>
              <w:pStyle w:val="TableParagraph"/>
              <w:spacing w:before="9"/>
              <w:ind w:left="50"/>
              <w:rPr>
                <w:sz w:val="16"/>
              </w:rPr>
            </w:pPr>
            <w:r>
              <w:rPr>
                <w:color w:val="1D1D1B"/>
                <w:w w:val="105"/>
                <w:sz w:val="16"/>
              </w:rPr>
              <w:t>Software Internally Generated:</w:t>
            </w:r>
          </w:p>
          <w:p w:rsidR="00191719" w:rsidRDefault="005B2F65">
            <w:pPr>
              <w:pStyle w:val="TableParagraph"/>
              <w:spacing w:before="19" w:line="169" w:lineRule="exact"/>
              <w:ind w:left="228"/>
              <w:rPr>
                <w:sz w:val="16"/>
              </w:rPr>
            </w:pPr>
            <w:r>
              <w:rPr>
                <w:color w:val="1D1D1B"/>
                <w:w w:val="105"/>
                <w:sz w:val="16"/>
              </w:rPr>
              <w:t>At cost</w:t>
            </w:r>
          </w:p>
        </w:tc>
        <w:tc>
          <w:tcPr>
            <w:tcW w:w="1117" w:type="dxa"/>
          </w:tcPr>
          <w:p w:rsidR="00191719" w:rsidRDefault="00191719">
            <w:pPr>
              <w:pStyle w:val="TableParagraph"/>
              <w:spacing w:before="9"/>
              <w:rPr>
                <w:sz w:val="17"/>
              </w:rPr>
            </w:pPr>
          </w:p>
          <w:p w:rsidR="00191719" w:rsidRDefault="005B2F65">
            <w:pPr>
              <w:pStyle w:val="TableParagraph"/>
              <w:spacing w:line="176" w:lineRule="exact"/>
              <w:ind w:left="-1" w:right="33"/>
              <w:jc w:val="right"/>
              <w:rPr>
                <w:sz w:val="16"/>
              </w:rPr>
            </w:pPr>
            <w:r>
              <w:rPr>
                <w:color w:val="1D1D1B"/>
                <w:sz w:val="16"/>
              </w:rPr>
              <w:t>711,492</w:t>
            </w:r>
          </w:p>
        </w:tc>
        <w:tc>
          <w:tcPr>
            <w:tcW w:w="1188" w:type="dxa"/>
          </w:tcPr>
          <w:p w:rsidR="00191719" w:rsidRDefault="00191719">
            <w:pPr>
              <w:pStyle w:val="TableParagraph"/>
              <w:rPr>
                <w:rFonts w:ascii="Times New Roman"/>
                <w:sz w:val="16"/>
              </w:rPr>
            </w:pPr>
          </w:p>
        </w:tc>
        <w:tc>
          <w:tcPr>
            <w:tcW w:w="1268" w:type="dxa"/>
          </w:tcPr>
          <w:p w:rsidR="00191719" w:rsidRDefault="00191719">
            <w:pPr>
              <w:pStyle w:val="TableParagraph"/>
              <w:spacing w:before="9"/>
              <w:rPr>
                <w:sz w:val="17"/>
              </w:rPr>
            </w:pPr>
          </w:p>
          <w:p w:rsidR="00191719" w:rsidRDefault="005B2F65">
            <w:pPr>
              <w:pStyle w:val="TableParagraph"/>
              <w:spacing w:line="176" w:lineRule="exact"/>
              <w:ind w:right="33"/>
              <w:jc w:val="right"/>
              <w:rPr>
                <w:sz w:val="16"/>
              </w:rPr>
            </w:pPr>
            <w:r>
              <w:rPr>
                <w:color w:val="1D1D1B"/>
                <w:sz w:val="16"/>
              </w:rPr>
              <w:t>711,492</w:t>
            </w:r>
          </w:p>
        </w:tc>
      </w:tr>
      <w:tr w:rsidR="00191719">
        <w:trPr>
          <w:trHeight w:val="198"/>
        </w:trPr>
        <w:tc>
          <w:tcPr>
            <w:tcW w:w="6381" w:type="dxa"/>
          </w:tcPr>
          <w:p w:rsidR="00191719" w:rsidRDefault="005B2F65">
            <w:pPr>
              <w:pStyle w:val="TableParagraph"/>
              <w:spacing w:before="8" w:line="170" w:lineRule="exact"/>
              <w:ind w:left="228"/>
              <w:rPr>
                <w:sz w:val="16"/>
              </w:rPr>
            </w:pPr>
            <w:r>
              <w:rPr>
                <w:color w:val="1D1D1B"/>
                <w:w w:val="105"/>
                <w:sz w:val="16"/>
              </w:rPr>
              <w:t>Less: Accumulated amortisation</w:t>
            </w:r>
          </w:p>
        </w:tc>
        <w:tc>
          <w:tcPr>
            <w:tcW w:w="1117" w:type="dxa"/>
          </w:tcPr>
          <w:p w:rsidR="00191719" w:rsidRDefault="005B2F65">
            <w:pPr>
              <w:pStyle w:val="TableParagraph"/>
              <w:tabs>
                <w:tab w:val="left" w:pos="378"/>
              </w:tabs>
              <w:spacing w:before="3" w:line="175" w:lineRule="exact"/>
              <w:ind w:left="-1" w:right="32"/>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(711,492)</w:t>
            </w:r>
          </w:p>
        </w:tc>
        <w:tc>
          <w:tcPr>
            <w:tcW w:w="1188" w:type="dxa"/>
          </w:tcPr>
          <w:p w:rsidR="00191719" w:rsidRDefault="00191719">
            <w:pPr>
              <w:pStyle w:val="TableParagraph"/>
              <w:rPr>
                <w:rFonts w:ascii="Times New Roman"/>
                <w:sz w:val="12"/>
              </w:rPr>
            </w:pPr>
          </w:p>
        </w:tc>
        <w:tc>
          <w:tcPr>
            <w:tcW w:w="1268" w:type="dxa"/>
          </w:tcPr>
          <w:p w:rsidR="00191719" w:rsidRDefault="005B2F65">
            <w:pPr>
              <w:pStyle w:val="TableParagraph"/>
              <w:tabs>
                <w:tab w:val="left" w:pos="529"/>
              </w:tabs>
              <w:spacing w:before="3" w:line="175" w:lineRule="exact"/>
              <w:ind w:right="32"/>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(709,052)</w:t>
            </w:r>
          </w:p>
        </w:tc>
      </w:tr>
      <w:tr w:rsidR="00191719">
        <w:trPr>
          <w:trHeight w:val="589"/>
        </w:trPr>
        <w:tc>
          <w:tcPr>
            <w:tcW w:w="6381" w:type="dxa"/>
          </w:tcPr>
          <w:p w:rsidR="00191719" w:rsidRDefault="00191719">
            <w:pPr>
              <w:pStyle w:val="TableParagraph"/>
              <w:rPr>
                <w:rFonts w:ascii="Times New Roman"/>
                <w:sz w:val="16"/>
              </w:rPr>
            </w:pPr>
          </w:p>
        </w:tc>
        <w:tc>
          <w:tcPr>
            <w:tcW w:w="1117" w:type="dxa"/>
            <w:tcBorders>
              <w:bottom w:val="single" w:sz="6" w:space="0" w:color="1D1D1B"/>
            </w:tcBorders>
          </w:tcPr>
          <w:p w:rsidR="00191719" w:rsidRDefault="005B2F65">
            <w:pPr>
              <w:pStyle w:val="TableParagraph"/>
              <w:spacing w:before="4"/>
              <w:ind w:right="32"/>
              <w:jc w:val="right"/>
              <w:rPr>
                <w:sz w:val="16"/>
              </w:rPr>
            </w:pPr>
            <w:r>
              <w:rPr>
                <w:color w:val="1D1D1B"/>
                <w:w w:val="103"/>
                <w:sz w:val="16"/>
              </w:rPr>
              <w:t>-</w:t>
            </w:r>
          </w:p>
        </w:tc>
        <w:tc>
          <w:tcPr>
            <w:tcW w:w="1188" w:type="dxa"/>
          </w:tcPr>
          <w:p w:rsidR="00191719" w:rsidRDefault="00191719">
            <w:pPr>
              <w:pStyle w:val="TableParagraph"/>
              <w:rPr>
                <w:rFonts w:ascii="Times New Roman"/>
                <w:sz w:val="16"/>
              </w:rPr>
            </w:pPr>
          </w:p>
        </w:tc>
        <w:tc>
          <w:tcPr>
            <w:tcW w:w="1268" w:type="dxa"/>
            <w:tcBorders>
              <w:bottom w:val="single" w:sz="6" w:space="0" w:color="1D1D1B"/>
            </w:tcBorders>
          </w:tcPr>
          <w:p w:rsidR="00191719" w:rsidRDefault="005B2F65">
            <w:pPr>
              <w:pStyle w:val="TableParagraph"/>
              <w:spacing w:before="4"/>
              <w:ind w:right="33"/>
              <w:jc w:val="right"/>
              <w:rPr>
                <w:sz w:val="16"/>
              </w:rPr>
            </w:pPr>
            <w:r>
              <w:rPr>
                <w:color w:val="1D1D1B"/>
                <w:sz w:val="16"/>
              </w:rPr>
              <w:t>2,440</w:t>
            </w:r>
          </w:p>
        </w:tc>
      </w:tr>
      <w:tr w:rsidR="00191719">
        <w:trPr>
          <w:trHeight w:val="199"/>
        </w:trPr>
        <w:tc>
          <w:tcPr>
            <w:tcW w:w="6381" w:type="dxa"/>
          </w:tcPr>
          <w:p w:rsidR="00191719" w:rsidRDefault="005B2F65">
            <w:pPr>
              <w:pStyle w:val="TableParagraph"/>
              <w:spacing w:before="4" w:line="174" w:lineRule="exact"/>
              <w:ind w:left="50"/>
              <w:rPr>
                <w:sz w:val="16"/>
              </w:rPr>
            </w:pPr>
            <w:r>
              <w:rPr>
                <w:color w:val="1D1D1B"/>
                <w:w w:val="105"/>
                <w:sz w:val="16"/>
              </w:rPr>
              <w:t>Total</w:t>
            </w:r>
          </w:p>
        </w:tc>
        <w:tc>
          <w:tcPr>
            <w:tcW w:w="1117" w:type="dxa"/>
            <w:tcBorders>
              <w:top w:val="single" w:sz="6" w:space="0" w:color="1D1D1B"/>
              <w:bottom w:val="single" w:sz="6" w:space="0" w:color="1D1D1B"/>
            </w:tcBorders>
          </w:tcPr>
          <w:p w:rsidR="00191719" w:rsidRDefault="005B2F65">
            <w:pPr>
              <w:pStyle w:val="TableParagraph"/>
              <w:tabs>
                <w:tab w:val="left" w:pos="486"/>
              </w:tabs>
              <w:spacing w:before="2" w:line="177" w:lineRule="exact"/>
              <w:ind w:left="-1" w:right="33"/>
              <w:jc w:val="right"/>
              <w:rPr>
                <w:b/>
                <w:sz w:val="16"/>
              </w:rPr>
            </w:pPr>
            <w:r>
              <w:rPr>
                <w:rFonts w:ascii="Times New Roman"/>
                <w:color w:val="1D1D1B"/>
                <w:w w:val="103"/>
                <w:sz w:val="16"/>
                <w:u w:val="single" w:color="1D1D1B"/>
              </w:rPr>
              <w:t xml:space="preserve"> </w:t>
            </w:r>
            <w:r>
              <w:rPr>
                <w:rFonts w:ascii="Times New Roman"/>
                <w:color w:val="1D1D1B"/>
                <w:sz w:val="16"/>
                <w:u w:val="single" w:color="1D1D1B"/>
              </w:rPr>
              <w:tab/>
            </w:r>
            <w:r>
              <w:rPr>
                <w:b/>
                <w:color w:val="1D1D1B"/>
                <w:spacing w:val="-4"/>
                <w:sz w:val="16"/>
                <w:u w:val="single" w:color="1D1D1B"/>
              </w:rPr>
              <w:t>256,000</w:t>
            </w:r>
          </w:p>
        </w:tc>
        <w:tc>
          <w:tcPr>
            <w:tcW w:w="1188" w:type="dxa"/>
          </w:tcPr>
          <w:p w:rsidR="00191719" w:rsidRDefault="00191719">
            <w:pPr>
              <w:pStyle w:val="TableParagraph"/>
              <w:rPr>
                <w:rFonts w:ascii="Times New Roman"/>
                <w:sz w:val="12"/>
              </w:rPr>
            </w:pPr>
          </w:p>
        </w:tc>
        <w:tc>
          <w:tcPr>
            <w:tcW w:w="1268" w:type="dxa"/>
            <w:tcBorders>
              <w:top w:val="single" w:sz="6" w:space="0" w:color="1D1D1B"/>
              <w:bottom w:val="single" w:sz="6" w:space="0" w:color="1D1D1B"/>
            </w:tcBorders>
          </w:tcPr>
          <w:p w:rsidR="00191719" w:rsidRDefault="005B2F65">
            <w:pPr>
              <w:pStyle w:val="TableParagraph"/>
              <w:spacing w:before="2" w:line="177" w:lineRule="exact"/>
              <w:ind w:right="33"/>
              <w:jc w:val="right"/>
              <w:rPr>
                <w:b/>
                <w:sz w:val="16"/>
              </w:rPr>
            </w:pPr>
            <w:r>
              <w:rPr>
                <w:b/>
                <w:color w:val="1D1D1B"/>
                <w:sz w:val="16"/>
              </w:rPr>
              <w:t>473,049</w:t>
            </w:r>
          </w:p>
        </w:tc>
      </w:tr>
      <w:tr w:rsidR="00191719">
        <w:trPr>
          <w:trHeight w:val="874"/>
        </w:trPr>
        <w:tc>
          <w:tcPr>
            <w:tcW w:w="6381" w:type="dxa"/>
          </w:tcPr>
          <w:p w:rsidR="00191719" w:rsidRDefault="00191719">
            <w:pPr>
              <w:pStyle w:val="TableParagraph"/>
              <w:rPr>
                <w:rFonts w:ascii="Times New Roman"/>
                <w:sz w:val="16"/>
              </w:rPr>
            </w:pPr>
          </w:p>
        </w:tc>
        <w:tc>
          <w:tcPr>
            <w:tcW w:w="1117" w:type="dxa"/>
            <w:tcBorders>
              <w:top w:val="single" w:sz="6" w:space="0" w:color="1D1D1B"/>
            </w:tcBorders>
          </w:tcPr>
          <w:p w:rsidR="00191719" w:rsidRDefault="00191719">
            <w:pPr>
              <w:pStyle w:val="TableParagraph"/>
              <w:rPr>
                <w:sz w:val="18"/>
              </w:rPr>
            </w:pPr>
          </w:p>
          <w:p w:rsidR="00191719" w:rsidRDefault="00191719">
            <w:pPr>
              <w:pStyle w:val="TableParagraph"/>
              <w:spacing w:before="1"/>
              <w:rPr>
                <w:sz w:val="16"/>
              </w:rPr>
            </w:pPr>
          </w:p>
          <w:p w:rsidR="00191719" w:rsidRDefault="005B2F65">
            <w:pPr>
              <w:pStyle w:val="TableParagraph"/>
              <w:spacing w:before="1"/>
              <w:ind w:left="-1" w:right="56"/>
              <w:jc w:val="right"/>
              <w:rPr>
                <w:b/>
                <w:i/>
                <w:sz w:val="16"/>
              </w:rPr>
            </w:pPr>
            <w:r>
              <w:rPr>
                <w:b/>
                <w:i/>
                <w:color w:val="1D1D1B"/>
                <w:sz w:val="16"/>
              </w:rPr>
              <w:t>2019</w:t>
            </w:r>
          </w:p>
          <w:p w:rsidR="00191719" w:rsidRDefault="005B2F65">
            <w:pPr>
              <w:pStyle w:val="TableParagraph"/>
              <w:spacing w:before="8"/>
              <w:ind w:right="61"/>
              <w:jc w:val="right"/>
              <w:rPr>
                <w:b/>
                <w:i/>
                <w:sz w:val="16"/>
              </w:rPr>
            </w:pPr>
            <w:r>
              <w:rPr>
                <w:b/>
                <w:i/>
                <w:color w:val="1D1D1B"/>
                <w:w w:val="103"/>
                <w:sz w:val="16"/>
              </w:rPr>
              <w:t>$</w:t>
            </w:r>
          </w:p>
        </w:tc>
        <w:tc>
          <w:tcPr>
            <w:tcW w:w="1188" w:type="dxa"/>
          </w:tcPr>
          <w:p w:rsidR="00191719" w:rsidRDefault="00191719">
            <w:pPr>
              <w:pStyle w:val="TableParagraph"/>
              <w:rPr>
                <w:rFonts w:ascii="Times New Roman"/>
                <w:sz w:val="16"/>
              </w:rPr>
            </w:pPr>
          </w:p>
        </w:tc>
        <w:tc>
          <w:tcPr>
            <w:tcW w:w="1268" w:type="dxa"/>
            <w:tcBorders>
              <w:top w:val="single" w:sz="6" w:space="0" w:color="1D1D1B"/>
            </w:tcBorders>
          </w:tcPr>
          <w:p w:rsidR="00191719" w:rsidRDefault="00191719">
            <w:pPr>
              <w:pStyle w:val="TableParagraph"/>
              <w:rPr>
                <w:sz w:val="18"/>
              </w:rPr>
            </w:pPr>
          </w:p>
          <w:p w:rsidR="00191719" w:rsidRDefault="00191719">
            <w:pPr>
              <w:pStyle w:val="TableParagraph"/>
              <w:spacing w:before="1"/>
              <w:rPr>
                <w:sz w:val="16"/>
              </w:rPr>
            </w:pPr>
          </w:p>
          <w:p w:rsidR="00191719" w:rsidRDefault="005B2F65">
            <w:pPr>
              <w:pStyle w:val="TableParagraph"/>
              <w:spacing w:before="1"/>
              <w:ind w:right="57"/>
              <w:jc w:val="right"/>
              <w:rPr>
                <w:b/>
                <w:i/>
                <w:sz w:val="16"/>
              </w:rPr>
            </w:pPr>
            <w:r>
              <w:rPr>
                <w:b/>
                <w:i/>
                <w:color w:val="1D1D1B"/>
                <w:sz w:val="16"/>
              </w:rPr>
              <w:t>2018</w:t>
            </w:r>
          </w:p>
          <w:p w:rsidR="00191719" w:rsidRDefault="005B2F65">
            <w:pPr>
              <w:pStyle w:val="TableParagraph"/>
              <w:spacing w:before="8"/>
              <w:ind w:right="61"/>
              <w:jc w:val="right"/>
              <w:rPr>
                <w:b/>
                <w:i/>
                <w:sz w:val="16"/>
              </w:rPr>
            </w:pPr>
            <w:r>
              <w:rPr>
                <w:b/>
                <w:i/>
                <w:color w:val="1D1D1B"/>
                <w:w w:val="103"/>
                <w:sz w:val="16"/>
              </w:rPr>
              <w:t>$</w:t>
            </w:r>
          </w:p>
        </w:tc>
      </w:tr>
      <w:tr w:rsidR="00191719">
        <w:trPr>
          <w:trHeight w:val="399"/>
        </w:trPr>
        <w:tc>
          <w:tcPr>
            <w:tcW w:w="6381" w:type="dxa"/>
          </w:tcPr>
          <w:p w:rsidR="00191719" w:rsidRDefault="005B2F65">
            <w:pPr>
              <w:pStyle w:val="TableParagraph"/>
              <w:spacing w:before="103"/>
              <w:ind w:left="50"/>
              <w:rPr>
                <w:i/>
                <w:sz w:val="16"/>
              </w:rPr>
            </w:pPr>
            <w:r>
              <w:rPr>
                <w:i/>
                <w:color w:val="1D1D1B"/>
                <w:w w:val="105"/>
                <w:sz w:val="16"/>
              </w:rPr>
              <w:t>Represented by movement in carrying amount</w:t>
            </w:r>
          </w:p>
        </w:tc>
        <w:tc>
          <w:tcPr>
            <w:tcW w:w="1117" w:type="dxa"/>
          </w:tcPr>
          <w:p w:rsidR="00191719" w:rsidRDefault="00191719">
            <w:pPr>
              <w:pStyle w:val="TableParagraph"/>
              <w:rPr>
                <w:rFonts w:ascii="Times New Roman"/>
                <w:sz w:val="16"/>
              </w:rPr>
            </w:pPr>
          </w:p>
        </w:tc>
        <w:tc>
          <w:tcPr>
            <w:tcW w:w="1188" w:type="dxa"/>
          </w:tcPr>
          <w:p w:rsidR="00191719" w:rsidRDefault="00191719">
            <w:pPr>
              <w:pStyle w:val="TableParagraph"/>
              <w:rPr>
                <w:rFonts w:ascii="Times New Roman"/>
                <w:sz w:val="16"/>
              </w:rPr>
            </w:pPr>
          </w:p>
        </w:tc>
        <w:tc>
          <w:tcPr>
            <w:tcW w:w="1268" w:type="dxa"/>
          </w:tcPr>
          <w:p w:rsidR="00191719" w:rsidRDefault="00191719">
            <w:pPr>
              <w:pStyle w:val="TableParagraph"/>
              <w:rPr>
                <w:rFonts w:ascii="Times New Roman"/>
                <w:sz w:val="16"/>
              </w:rPr>
            </w:pPr>
          </w:p>
        </w:tc>
      </w:tr>
      <w:tr w:rsidR="00191719">
        <w:trPr>
          <w:trHeight w:val="305"/>
        </w:trPr>
        <w:tc>
          <w:tcPr>
            <w:tcW w:w="6381" w:type="dxa"/>
          </w:tcPr>
          <w:p w:rsidR="00191719" w:rsidRDefault="005B2F65">
            <w:pPr>
              <w:pStyle w:val="TableParagraph"/>
              <w:spacing w:before="115" w:line="170" w:lineRule="exact"/>
              <w:ind w:left="50"/>
              <w:rPr>
                <w:sz w:val="16"/>
              </w:rPr>
            </w:pPr>
            <w:r>
              <w:rPr>
                <w:color w:val="1D1D1B"/>
                <w:w w:val="105"/>
                <w:sz w:val="16"/>
              </w:rPr>
              <w:t>Carrying amount at start of year</w:t>
            </w:r>
          </w:p>
        </w:tc>
        <w:tc>
          <w:tcPr>
            <w:tcW w:w="1117" w:type="dxa"/>
          </w:tcPr>
          <w:p w:rsidR="00191719" w:rsidRDefault="005B2F65">
            <w:pPr>
              <w:pStyle w:val="TableParagraph"/>
              <w:spacing w:before="110" w:line="175" w:lineRule="exact"/>
              <w:ind w:left="-1" w:right="33"/>
              <w:jc w:val="right"/>
              <w:rPr>
                <w:sz w:val="16"/>
              </w:rPr>
            </w:pPr>
            <w:r>
              <w:rPr>
                <w:color w:val="1D1D1B"/>
                <w:sz w:val="16"/>
              </w:rPr>
              <w:t>473,049</w:t>
            </w:r>
          </w:p>
        </w:tc>
        <w:tc>
          <w:tcPr>
            <w:tcW w:w="1188" w:type="dxa"/>
          </w:tcPr>
          <w:p w:rsidR="00191719" w:rsidRDefault="00191719">
            <w:pPr>
              <w:pStyle w:val="TableParagraph"/>
              <w:rPr>
                <w:rFonts w:ascii="Times New Roman"/>
                <w:sz w:val="16"/>
              </w:rPr>
            </w:pPr>
          </w:p>
        </w:tc>
        <w:tc>
          <w:tcPr>
            <w:tcW w:w="1268" w:type="dxa"/>
          </w:tcPr>
          <w:p w:rsidR="00191719" w:rsidRDefault="005B2F65">
            <w:pPr>
              <w:pStyle w:val="TableParagraph"/>
              <w:spacing w:before="110" w:line="175" w:lineRule="exact"/>
              <w:ind w:right="33"/>
              <w:jc w:val="right"/>
              <w:rPr>
                <w:sz w:val="16"/>
              </w:rPr>
            </w:pPr>
            <w:r>
              <w:rPr>
                <w:color w:val="1D1D1B"/>
                <w:sz w:val="16"/>
              </w:rPr>
              <w:t>428,701</w:t>
            </w:r>
          </w:p>
        </w:tc>
      </w:tr>
      <w:tr w:rsidR="00191719">
        <w:trPr>
          <w:trHeight w:val="200"/>
        </w:trPr>
        <w:tc>
          <w:tcPr>
            <w:tcW w:w="6381" w:type="dxa"/>
          </w:tcPr>
          <w:p w:rsidR="00191719" w:rsidRDefault="005B2F65">
            <w:pPr>
              <w:pStyle w:val="TableParagraph"/>
              <w:spacing w:before="9" w:line="171" w:lineRule="exact"/>
              <w:ind w:left="50"/>
              <w:rPr>
                <w:sz w:val="16"/>
              </w:rPr>
            </w:pPr>
            <w:r>
              <w:rPr>
                <w:color w:val="1D1D1B"/>
                <w:w w:val="105"/>
                <w:sz w:val="16"/>
              </w:rPr>
              <w:t>Additions</w:t>
            </w:r>
          </w:p>
        </w:tc>
        <w:tc>
          <w:tcPr>
            <w:tcW w:w="1117" w:type="dxa"/>
          </w:tcPr>
          <w:p w:rsidR="00191719" w:rsidRDefault="005B2F65">
            <w:pPr>
              <w:pStyle w:val="TableParagraph"/>
              <w:spacing w:before="5" w:line="175" w:lineRule="exact"/>
              <w:ind w:right="32"/>
              <w:jc w:val="right"/>
              <w:rPr>
                <w:sz w:val="16"/>
              </w:rPr>
            </w:pPr>
            <w:r>
              <w:rPr>
                <w:color w:val="1D1D1B"/>
                <w:w w:val="103"/>
                <w:sz w:val="16"/>
              </w:rPr>
              <w:t>-</w:t>
            </w:r>
          </w:p>
        </w:tc>
        <w:tc>
          <w:tcPr>
            <w:tcW w:w="1188" w:type="dxa"/>
          </w:tcPr>
          <w:p w:rsidR="00191719" w:rsidRDefault="00191719">
            <w:pPr>
              <w:pStyle w:val="TableParagraph"/>
              <w:rPr>
                <w:rFonts w:ascii="Times New Roman"/>
                <w:sz w:val="12"/>
              </w:rPr>
            </w:pPr>
          </w:p>
        </w:tc>
        <w:tc>
          <w:tcPr>
            <w:tcW w:w="1268" w:type="dxa"/>
          </w:tcPr>
          <w:p w:rsidR="00191719" w:rsidRDefault="005B2F65">
            <w:pPr>
              <w:pStyle w:val="TableParagraph"/>
              <w:spacing w:before="5" w:line="175" w:lineRule="exact"/>
              <w:ind w:right="33"/>
              <w:jc w:val="right"/>
              <w:rPr>
                <w:sz w:val="16"/>
              </w:rPr>
            </w:pPr>
            <w:r>
              <w:rPr>
                <w:color w:val="1D1D1B"/>
                <w:sz w:val="16"/>
              </w:rPr>
              <w:t>264,420</w:t>
            </w:r>
          </w:p>
        </w:tc>
      </w:tr>
      <w:tr w:rsidR="00191719">
        <w:trPr>
          <w:trHeight w:val="200"/>
        </w:trPr>
        <w:tc>
          <w:tcPr>
            <w:tcW w:w="6381" w:type="dxa"/>
          </w:tcPr>
          <w:p w:rsidR="00191719" w:rsidRDefault="005B2F65">
            <w:pPr>
              <w:pStyle w:val="TableParagraph"/>
              <w:spacing w:before="9" w:line="170" w:lineRule="exact"/>
              <w:ind w:left="50"/>
              <w:rPr>
                <w:sz w:val="16"/>
              </w:rPr>
            </w:pPr>
            <w:r>
              <w:rPr>
                <w:color w:val="1D1D1B"/>
                <w:w w:val="105"/>
                <w:sz w:val="16"/>
              </w:rPr>
              <w:t>Amortisation</w:t>
            </w:r>
          </w:p>
        </w:tc>
        <w:tc>
          <w:tcPr>
            <w:tcW w:w="1117" w:type="dxa"/>
          </w:tcPr>
          <w:p w:rsidR="00191719" w:rsidRDefault="005B2F65">
            <w:pPr>
              <w:pStyle w:val="TableParagraph"/>
              <w:tabs>
                <w:tab w:val="left" w:pos="378"/>
              </w:tabs>
              <w:spacing w:before="5" w:line="175" w:lineRule="exact"/>
              <w:ind w:left="-1" w:right="32"/>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(217,049)</w:t>
            </w:r>
          </w:p>
        </w:tc>
        <w:tc>
          <w:tcPr>
            <w:tcW w:w="1188" w:type="dxa"/>
          </w:tcPr>
          <w:p w:rsidR="00191719" w:rsidRDefault="00191719">
            <w:pPr>
              <w:pStyle w:val="TableParagraph"/>
              <w:rPr>
                <w:rFonts w:ascii="Times New Roman"/>
                <w:sz w:val="12"/>
              </w:rPr>
            </w:pPr>
          </w:p>
        </w:tc>
        <w:tc>
          <w:tcPr>
            <w:tcW w:w="1268" w:type="dxa"/>
          </w:tcPr>
          <w:p w:rsidR="00191719" w:rsidRDefault="005B2F65">
            <w:pPr>
              <w:pStyle w:val="TableParagraph"/>
              <w:tabs>
                <w:tab w:val="left" w:pos="529"/>
              </w:tabs>
              <w:spacing w:before="5" w:line="175" w:lineRule="exact"/>
              <w:ind w:right="32"/>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(220,072)</w:t>
            </w:r>
          </w:p>
        </w:tc>
      </w:tr>
      <w:tr w:rsidR="00191719">
        <w:trPr>
          <w:trHeight w:val="203"/>
        </w:trPr>
        <w:tc>
          <w:tcPr>
            <w:tcW w:w="6381" w:type="dxa"/>
          </w:tcPr>
          <w:p w:rsidR="00191719" w:rsidRDefault="005B2F65">
            <w:pPr>
              <w:pStyle w:val="TableParagraph"/>
              <w:spacing w:before="9" w:line="174" w:lineRule="exact"/>
              <w:ind w:left="50"/>
              <w:rPr>
                <w:sz w:val="16"/>
              </w:rPr>
            </w:pPr>
            <w:r>
              <w:rPr>
                <w:color w:val="1D1D1B"/>
                <w:w w:val="105"/>
                <w:sz w:val="16"/>
              </w:rPr>
              <w:t>Carrying amount at end of year</w:t>
            </w:r>
          </w:p>
        </w:tc>
        <w:tc>
          <w:tcPr>
            <w:tcW w:w="1117" w:type="dxa"/>
            <w:tcBorders>
              <w:bottom w:val="single" w:sz="6" w:space="0" w:color="1D1D1B"/>
            </w:tcBorders>
          </w:tcPr>
          <w:p w:rsidR="00191719" w:rsidRDefault="005B2F65">
            <w:pPr>
              <w:pStyle w:val="TableParagraph"/>
              <w:tabs>
                <w:tab w:val="left" w:pos="486"/>
              </w:tabs>
              <w:spacing w:before="5" w:line="179" w:lineRule="exact"/>
              <w:ind w:left="-1" w:right="33"/>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4"/>
                <w:sz w:val="16"/>
                <w:u w:val="single" w:color="1D1D1B"/>
              </w:rPr>
              <w:t>256,000</w:t>
            </w:r>
          </w:p>
        </w:tc>
        <w:tc>
          <w:tcPr>
            <w:tcW w:w="1188" w:type="dxa"/>
          </w:tcPr>
          <w:p w:rsidR="00191719" w:rsidRDefault="00191719">
            <w:pPr>
              <w:pStyle w:val="TableParagraph"/>
              <w:rPr>
                <w:rFonts w:ascii="Times New Roman"/>
                <w:sz w:val="14"/>
              </w:rPr>
            </w:pPr>
          </w:p>
        </w:tc>
        <w:tc>
          <w:tcPr>
            <w:tcW w:w="1268" w:type="dxa"/>
            <w:tcBorders>
              <w:bottom w:val="single" w:sz="6" w:space="0" w:color="1D1D1B"/>
            </w:tcBorders>
          </w:tcPr>
          <w:p w:rsidR="00191719" w:rsidRDefault="005B2F65">
            <w:pPr>
              <w:pStyle w:val="TableParagraph"/>
              <w:spacing w:before="5" w:line="179" w:lineRule="exact"/>
              <w:ind w:right="33"/>
              <w:jc w:val="right"/>
              <w:rPr>
                <w:sz w:val="16"/>
              </w:rPr>
            </w:pPr>
            <w:r>
              <w:rPr>
                <w:color w:val="1D1D1B"/>
                <w:sz w:val="16"/>
              </w:rPr>
              <w:t>473,049</w:t>
            </w:r>
          </w:p>
        </w:tc>
      </w:tr>
      <w:tr w:rsidR="00191719">
        <w:trPr>
          <w:trHeight w:val="568"/>
        </w:trPr>
        <w:tc>
          <w:tcPr>
            <w:tcW w:w="6381" w:type="dxa"/>
          </w:tcPr>
          <w:p w:rsidR="00191719" w:rsidRDefault="00191719">
            <w:pPr>
              <w:pStyle w:val="TableParagraph"/>
              <w:rPr>
                <w:sz w:val="18"/>
              </w:rPr>
            </w:pPr>
          </w:p>
          <w:p w:rsidR="00191719" w:rsidRDefault="00191719">
            <w:pPr>
              <w:pStyle w:val="TableParagraph"/>
              <w:spacing w:before="3"/>
              <w:rPr>
                <w:sz w:val="15"/>
              </w:rPr>
            </w:pPr>
          </w:p>
          <w:p w:rsidR="00191719" w:rsidRDefault="005B2F65">
            <w:pPr>
              <w:pStyle w:val="TableParagraph"/>
              <w:spacing w:before="1" w:line="165" w:lineRule="exact"/>
              <w:ind w:left="50"/>
              <w:rPr>
                <w:b/>
                <w:sz w:val="16"/>
              </w:rPr>
            </w:pPr>
            <w:r>
              <w:rPr>
                <w:b/>
                <w:color w:val="6F2927"/>
                <w:w w:val="105"/>
                <w:sz w:val="16"/>
              </w:rPr>
              <w:t>C5-2 RECOGNITION AND MEASUREMENT</w:t>
            </w:r>
          </w:p>
        </w:tc>
        <w:tc>
          <w:tcPr>
            <w:tcW w:w="1117" w:type="dxa"/>
            <w:tcBorders>
              <w:top w:val="single" w:sz="6" w:space="0" w:color="1D1D1B"/>
            </w:tcBorders>
          </w:tcPr>
          <w:p w:rsidR="00191719" w:rsidRDefault="00191719">
            <w:pPr>
              <w:pStyle w:val="TableParagraph"/>
              <w:rPr>
                <w:rFonts w:ascii="Times New Roman"/>
                <w:sz w:val="16"/>
              </w:rPr>
            </w:pPr>
          </w:p>
        </w:tc>
        <w:tc>
          <w:tcPr>
            <w:tcW w:w="1188" w:type="dxa"/>
          </w:tcPr>
          <w:p w:rsidR="00191719" w:rsidRDefault="00191719">
            <w:pPr>
              <w:pStyle w:val="TableParagraph"/>
              <w:rPr>
                <w:rFonts w:ascii="Times New Roman"/>
                <w:sz w:val="16"/>
              </w:rPr>
            </w:pPr>
          </w:p>
        </w:tc>
        <w:tc>
          <w:tcPr>
            <w:tcW w:w="1268" w:type="dxa"/>
            <w:tcBorders>
              <w:top w:val="single" w:sz="6" w:space="0" w:color="1D1D1B"/>
            </w:tcBorders>
          </w:tcPr>
          <w:p w:rsidR="00191719" w:rsidRDefault="00191719">
            <w:pPr>
              <w:pStyle w:val="TableParagraph"/>
              <w:rPr>
                <w:rFonts w:ascii="Times New Roman"/>
                <w:sz w:val="16"/>
              </w:rPr>
            </w:pPr>
          </w:p>
        </w:tc>
      </w:tr>
    </w:tbl>
    <w:p w:rsidR="00191719" w:rsidRDefault="00191719">
      <w:pPr>
        <w:pStyle w:val="BodyText"/>
        <w:spacing w:before="1"/>
        <w:rPr>
          <w:sz w:val="19"/>
        </w:rPr>
      </w:pPr>
    </w:p>
    <w:p w:rsidR="00191719" w:rsidRDefault="00022984">
      <w:pPr>
        <w:ind w:left="499"/>
        <w:rPr>
          <w:b/>
          <w:sz w:val="16"/>
        </w:rPr>
      </w:pPr>
      <w:r>
        <w:pict>
          <v:line id="_x0000_s1049" style="position:absolute;left:0;text-align:left;z-index:-258882560;mso-position-horizontal-relative:page" from="488.75pt,-151.05pt" to="552.15pt,-151.05pt" strokecolor="#1d1d1b" strokeweight=".24906mm">
            <w10:wrap anchorx="page"/>
          </v:line>
        </w:pict>
      </w:r>
      <w:r>
        <w:pict>
          <v:line id="_x0000_s1048" style="position:absolute;left:0;text-align:left;z-index:-258881536;mso-position-horizontal-relative:page" from="488.75pt,-41.05pt" to="552.15pt,-41.05pt" strokecolor="#1d1d1b" strokeweight=".24906mm">
            <w10:wrap anchorx="page"/>
          </v:line>
        </w:pict>
      </w:r>
      <w:r w:rsidR="005B2F65">
        <w:rPr>
          <w:b/>
          <w:color w:val="1D1D1B"/>
          <w:sz w:val="16"/>
        </w:rPr>
        <w:t>Accounting</w:t>
      </w:r>
      <w:r w:rsidR="005B2F65">
        <w:rPr>
          <w:b/>
          <w:color w:val="1D1D1B"/>
          <w:spacing w:val="26"/>
          <w:sz w:val="16"/>
        </w:rPr>
        <w:t xml:space="preserve"> </w:t>
      </w:r>
      <w:r w:rsidR="005B2F65">
        <w:rPr>
          <w:b/>
          <w:color w:val="1D1D1B"/>
          <w:sz w:val="16"/>
        </w:rPr>
        <w:t>Policy</w:t>
      </w:r>
    </w:p>
    <w:p w:rsidR="00191719" w:rsidRDefault="005B2F65">
      <w:pPr>
        <w:spacing w:before="9"/>
        <w:ind w:left="499"/>
        <w:rPr>
          <w:sz w:val="16"/>
        </w:rPr>
      </w:pPr>
      <w:r>
        <w:rPr>
          <w:color w:val="1D1D1B"/>
          <w:w w:val="105"/>
          <w:sz w:val="16"/>
        </w:rPr>
        <w:t>Intangible assets of Safe Food Production Queensland comprise purchased software and internally developed software.</w:t>
      </w:r>
    </w:p>
    <w:p w:rsidR="00191719" w:rsidRDefault="00191719">
      <w:pPr>
        <w:pStyle w:val="BodyText"/>
        <w:spacing w:before="3"/>
        <w:rPr>
          <w:sz w:val="10"/>
        </w:rPr>
      </w:pPr>
    </w:p>
    <w:p w:rsidR="00191719" w:rsidRDefault="005B2F65">
      <w:pPr>
        <w:spacing w:before="100" w:line="264" w:lineRule="auto"/>
        <w:ind w:left="499"/>
        <w:rPr>
          <w:sz w:val="16"/>
        </w:rPr>
      </w:pPr>
      <w:r>
        <w:rPr>
          <w:color w:val="1D1D1B"/>
          <w:w w:val="105"/>
          <w:sz w:val="16"/>
        </w:rPr>
        <w:t>Intangible</w:t>
      </w:r>
      <w:r>
        <w:rPr>
          <w:color w:val="1D1D1B"/>
          <w:spacing w:val="-11"/>
          <w:w w:val="105"/>
          <w:sz w:val="16"/>
        </w:rPr>
        <w:t xml:space="preserve"> </w:t>
      </w:r>
      <w:r>
        <w:rPr>
          <w:color w:val="1D1D1B"/>
          <w:w w:val="105"/>
          <w:sz w:val="16"/>
        </w:rPr>
        <w:t>assets</w:t>
      </w:r>
      <w:r>
        <w:rPr>
          <w:color w:val="1D1D1B"/>
          <w:spacing w:val="-11"/>
          <w:w w:val="105"/>
          <w:sz w:val="16"/>
        </w:rPr>
        <w:t xml:space="preserve"> </w:t>
      </w:r>
      <w:r>
        <w:rPr>
          <w:color w:val="1D1D1B"/>
          <w:w w:val="105"/>
          <w:sz w:val="16"/>
        </w:rPr>
        <w:t>with</w:t>
      </w:r>
      <w:r>
        <w:rPr>
          <w:color w:val="1D1D1B"/>
          <w:spacing w:val="-10"/>
          <w:w w:val="105"/>
          <w:sz w:val="16"/>
        </w:rPr>
        <w:t xml:space="preserve"> </w:t>
      </w:r>
      <w:r>
        <w:rPr>
          <w:color w:val="1D1D1B"/>
          <w:w w:val="105"/>
          <w:sz w:val="16"/>
        </w:rPr>
        <w:t>a</w:t>
      </w:r>
      <w:r>
        <w:rPr>
          <w:color w:val="1D1D1B"/>
          <w:spacing w:val="-10"/>
          <w:w w:val="105"/>
          <w:sz w:val="16"/>
        </w:rPr>
        <w:t xml:space="preserve"> </w:t>
      </w:r>
      <w:r>
        <w:rPr>
          <w:color w:val="1D1D1B"/>
          <w:w w:val="105"/>
          <w:sz w:val="16"/>
        </w:rPr>
        <w:t>historical</w:t>
      </w:r>
      <w:r>
        <w:rPr>
          <w:color w:val="1D1D1B"/>
          <w:spacing w:val="-10"/>
          <w:w w:val="105"/>
          <w:sz w:val="16"/>
        </w:rPr>
        <w:t xml:space="preserve"> </w:t>
      </w:r>
      <w:r>
        <w:rPr>
          <w:color w:val="1D1D1B"/>
          <w:w w:val="105"/>
          <w:sz w:val="16"/>
        </w:rPr>
        <w:t>cost</w:t>
      </w:r>
      <w:r>
        <w:rPr>
          <w:color w:val="1D1D1B"/>
          <w:spacing w:val="-12"/>
          <w:w w:val="105"/>
          <w:sz w:val="16"/>
        </w:rPr>
        <w:t xml:space="preserve"> </w:t>
      </w:r>
      <w:r>
        <w:rPr>
          <w:color w:val="1D1D1B"/>
          <w:w w:val="105"/>
          <w:sz w:val="16"/>
        </w:rPr>
        <w:t>or</w:t>
      </w:r>
      <w:r>
        <w:rPr>
          <w:color w:val="1D1D1B"/>
          <w:spacing w:val="-11"/>
          <w:w w:val="105"/>
          <w:sz w:val="16"/>
        </w:rPr>
        <w:t xml:space="preserve"> </w:t>
      </w:r>
      <w:r>
        <w:rPr>
          <w:color w:val="1D1D1B"/>
          <w:w w:val="105"/>
          <w:sz w:val="16"/>
        </w:rPr>
        <w:t>other</w:t>
      </w:r>
      <w:r>
        <w:rPr>
          <w:color w:val="1D1D1B"/>
          <w:spacing w:val="-12"/>
          <w:w w:val="105"/>
          <w:sz w:val="16"/>
        </w:rPr>
        <w:t xml:space="preserve"> </w:t>
      </w:r>
      <w:r>
        <w:rPr>
          <w:color w:val="1D1D1B"/>
          <w:w w:val="105"/>
          <w:sz w:val="16"/>
        </w:rPr>
        <w:t>value</w:t>
      </w:r>
      <w:r>
        <w:rPr>
          <w:color w:val="1D1D1B"/>
          <w:spacing w:val="-10"/>
          <w:w w:val="105"/>
          <w:sz w:val="16"/>
        </w:rPr>
        <w:t xml:space="preserve"> </w:t>
      </w:r>
      <w:r>
        <w:rPr>
          <w:color w:val="1D1D1B"/>
          <w:w w:val="105"/>
          <w:sz w:val="16"/>
        </w:rPr>
        <w:t>equal</w:t>
      </w:r>
      <w:r>
        <w:rPr>
          <w:color w:val="1D1D1B"/>
          <w:spacing w:val="-10"/>
          <w:w w:val="105"/>
          <w:sz w:val="16"/>
        </w:rPr>
        <w:t xml:space="preserve"> </w:t>
      </w:r>
      <w:r>
        <w:rPr>
          <w:color w:val="1D1D1B"/>
          <w:w w:val="105"/>
          <w:sz w:val="16"/>
        </w:rPr>
        <w:t>to</w:t>
      </w:r>
      <w:r>
        <w:rPr>
          <w:color w:val="1D1D1B"/>
          <w:spacing w:val="-11"/>
          <w:w w:val="105"/>
          <w:sz w:val="16"/>
        </w:rPr>
        <w:t xml:space="preserve"> </w:t>
      </w:r>
      <w:r>
        <w:rPr>
          <w:color w:val="1D1D1B"/>
          <w:w w:val="105"/>
          <w:sz w:val="16"/>
        </w:rPr>
        <w:t>or</w:t>
      </w:r>
      <w:r>
        <w:rPr>
          <w:color w:val="1D1D1B"/>
          <w:spacing w:val="-11"/>
          <w:w w:val="105"/>
          <w:sz w:val="16"/>
        </w:rPr>
        <w:t xml:space="preserve"> </w:t>
      </w:r>
      <w:r>
        <w:rPr>
          <w:color w:val="1D1D1B"/>
          <w:w w:val="105"/>
          <w:sz w:val="16"/>
        </w:rPr>
        <w:t>greater</w:t>
      </w:r>
      <w:r>
        <w:rPr>
          <w:color w:val="1D1D1B"/>
          <w:spacing w:val="-12"/>
          <w:w w:val="105"/>
          <w:sz w:val="16"/>
        </w:rPr>
        <w:t xml:space="preserve"> </w:t>
      </w:r>
      <w:r>
        <w:rPr>
          <w:color w:val="1D1D1B"/>
          <w:w w:val="105"/>
          <w:sz w:val="16"/>
        </w:rPr>
        <w:t>than</w:t>
      </w:r>
      <w:r>
        <w:rPr>
          <w:color w:val="1D1D1B"/>
          <w:spacing w:val="-10"/>
          <w:w w:val="105"/>
          <w:sz w:val="16"/>
        </w:rPr>
        <w:t xml:space="preserve"> </w:t>
      </w:r>
      <w:r>
        <w:rPr>
          <w:color w:val="1D1D1B"/>
          <w:w w:val="105"/>
          <w:sz w:val="16"/>
        </w:rPr>
        <w:t>$100,000</w:t>
      </w:r>
      <w:r>
        <w:rPr>
          <w:color w:val="1D1D1B"/>
          <w:spacing w:val="-11"/>
          <w:w w:val="105"/>
          <w:sz w:val="16"/>
        </w:rPr>
        <w:t xml:space="preserve"> </w:t>
      </w:r>
      <w:r>
        <w:rPr>
          <w:color w:val="1D1D1B"/>
          <w:w w:val="105"/>
          <w:sz w:val="16"/>
        </w:rPr>
        <w:t>are</w:t>
      </w:r>
      <w:r>
        <w:rPr>
          <w:color w:val="1D1D1B"/>
          <w:spacing w:val="-9"/>
          <w:w w:val="105"/>
          <w:sz w:val="16"/>
        </w:rPr>
        <w:t xml:space="preserve"> </w:t>
      </w:r>
      <w:r>
        <w:rPr>
          <w:color w:val="1D1D1B"/>
          <w:w w:val="105"/>
          <w:sz w:val="16"/>
        </w:rPr>
        <w:t>recognised</w:t>
      </w:r>
      <w:r>
        <w:rPr>
          <w:color w:val="1D1D1B"/>
          <w:spacing w:val="-11"/>
          <w:w w:val="105"/>
          <w:sz w:val="16"/>
        </w:rPr>
        <w:t xml:space="preserve"> </w:t>
      </w:r>
      <w:r>
        <w:rPr>
          <w:color w:val="1D1D1B"/>
          <w:w w:val="105"/>
          <w:sz w:val="16"/>
        </w:rPr>
        <w:t>in</w:t>
      </w:r>
      <w:r>
        <w:rPr>
          <w:color w:val="1D1D1B"/>
          <w:spacing w:val="-9"/>
          <w:w w:val="105"/>
          <w:sz w:val="16"/>
        </w:rPr>
        <w:t xml:space="preserve"> </w:t>
      </w:r>
      <w:r>
        <w:rPr>
          <w:color w:val="1D1D1B"/>
          <w:w w:val="105"/>
          <w:sz w:val="16"/>
        </w:rPr>
        <w:t>the</w:t>
      </w:r>
      <w:r>
        <w:rPr>
          <w:color w:val="1D1D1B"/>
          <w:spacing w:val="-10"/>
          <w:w w:val="105"/>
          <w:sz w:val="16"/>
        </w:rPr>
        <w:t xml:space="preserve"> </w:t>
      </w:r>
      <w:r>
        <w:rPr>
          <w:color w:val="1D1D1B"/>
          <w:w w:val="105"/>
          <w:sz w:val="16"/>
        </w:rPr>
        <w:t>financial</w:t>
      </w:r>
      <w:r>
        <w:rPr>
          <w:color w:val="1D1D1B"/>
          <w:spacing w:val="-8"/>
          <w:w w:val="105"/>
          <w:sz w:val="16"/>
        </w:rPr>
        <w:t xml:space="preserve"> </w:t>
      </w:r>
      <w:r>
        <w:rPr>
          <w:color w:val="1D1D1B"/>
          <w:w w:val="105"/>
          <w:sz w:val="16"/>
        </w:rPr>
        <w:t>statements.</w:t>
      </w:r>
      <w:r>
        <w:rPr>
          <w:color w:val="1D1D1B"/>
          <w:spacing w:val="23"/>
          <w:w w:val="105"/>
          <w:sz w:val="16"/>
        </w:rPr>
        <w:t xml:space="preserve"> </w:t>
      </w:r>
      <w:r>
        <w:rPr>
          <w:color w:val="1D1D1B"/>
          <w:w w:val="105"/>
          <w:sz w:val="16"/>
        </w:rPr>
        <w:t>Item with a lesser value are expensed. Any training costs are expensed as</w:t>
      </w:r>
      <w:r>
        <w:rPr>
          <w:color w:val="1D1D1B"/>
          <w:spacing w:val="-9"/>
          <w:w w:val="105"/>
          <w:sz w:val="16"/>
        </w:rPr>
        <w:t xml:space="preserve"> </w:t>
      </w:r>
      <w:r>
        <w:rPr>
          <w:color w:val="1D1D1B"/>
          <w:w w:val="105"/>
          <w:sz w:val="16"/>
        </w:rPr>
        <w:t>incurred.</w:t>
      </w:r>
    </w:p>
    <w:p w:rsidR="00191719" w:rsidRDefault="00191719">
      <w:pPr>
        <w:pStyle w:val="BodyText"/>
        <w:spacing w:before="6"/>
        <w:rPr>
          <w:sz w:val="16"/>
        </w:rPr>
      </w:pPr>
    </w:p>
    <w:p w:rsidR="00191719" w:rsidRDefault="005B2F65">
      <w:pPr>
        <w:spacing w:line="264" w:lineRule="auto"/>
        <w:ind w:left="498"/>
        <w:rPr>
          <w:sz w:val="16"/>
        </w:rPr>
      </w:pPr>
      <w:r>
        <w:rPr>
          <w:color w:val="1D1D1B"/>
          <w:w w:val="105"/>
          <w:sz w:val="16"/>
        </w:rPr>
        <w:t>There is no active market for any of Safe Food Production Queensland's intangible assets. As such, the assets are recognised and carried at historical cost less accumulated amortisation and accumulated impairment losses.</w:t>
      </w:r>
    </w:p>
    <w:p w:rsidR="00191719" w:rsidRDefault="00191719">
      <w:pPr>
        <w:pStyle w:val="BodyText"/>
        <w:spacing w:before="4"/>
        <w:rPr>
          <w:sz w:val="16"/>
        </w:rPr>
      </w:pPr>
    </w:p>
    <w:p w:rsidR="00191719" w:rsidRDefault="005B2F65">
      <w:pPr>
        <w:spacing w:before="99" w:line="264" w:lineRule="auto"/>
        <w:ind w:left="499" w:right="180"/>
        <w:rPr>
          <w:sz w:val="16"/>
        </w:rPr>
      </w:pPr>
      <w:r>
        <w:rPr>
          <w:color w:val="1D1D1B"/>
          <w:w w:val="105"/>
          <w:sz w:val="16"/>
        </w:rPr>
        <w:t>Expenditure</w:t>
      </w:r>
      <w:r>
        <w:rPr>
          <w:color w:val="1D1D1B"/>
          <w:spacing w:val="-13"/>
          <w:w w:val="105"/>
          <w:sz w:val="16"/>
        </w:rPr>
        <w:t xml:space="preserve"> </w:t>
      </w:r>
      <w:r>
        <w:rPr>
          <w:color w:val="1D1D1B"/>
          <w:w w:val="105"/>
          <w:sz w:val="16"/>
        </w:rPr>
        <w:t>on</w:t>
      </w:r>
      <w:r>
        <w:rPr>
          <w:color w:val="1D1D1B"/>
          <w:spacing w:val="-13"/>
          <w:w w:val="105"/>
          <w:sz w:val="16"/>
        </w:rPr>
        <w:t xml:space="preserve"> </w:t>
      </w:r>
      <w:r>
        <w:rPr>
          <w:color w:val="1D1D1B"/>
          <w:w w:val="105"/>
          <w:sz w:val="16"/>
        </w:rPr>
        <w:t>research</w:t>
      </w:r>
      <w:r>
        <w:rPr>
          <w:color w:val="1D1D1B"/>
          <w:spacing w:val="-13"/>
          <w:w w:val="105"/>
          <w:sz w:val="16"/>
        </w:rPr>
        <w:t xml:space="preserve"> </w:t>
      </w:r>
      <w:r>
        <w:rPr>
          <w:color w:val="1D1D1B"/>
          <w:w w:val="105"/>
          <w:sz w:val="16"/>
        </w:rPr>
        <w:t>activities</w:t>
      </w:r>
      <w:r>
        <w:rPr>
          <w:color w:val="1D1D1B"/>
          <w:spacing w:val="-12"/>
          <w:w w:val="105"/>
          <w:sz w:val="16"/>
        </w:rPr>
        <w:t xml:space="preserve"> </w:t>
      </w:r>
      <w:r>
        <w:rPr>
          <w:color w:val="1D1D1B"/>
          <w:w w:val="105"/>
          <w:sz w:val="16"/>
        </w:rPr>
        <w:t>relating</w:t>
      </w:r>
      <w:r>
        <w:rPr>
          <w:color w:val="1D1D1B"/>
          <w:spacing w:val="-15"/>
          <w:w w:val="105"/>
          <w:sz w:val="16"/>
        </w:rPr>
        <w:t xml:space="preserve"> </w:t>
      </w:r>
      <w:r>
        <w:rPr>
          <w:color w:val="1D1D1B"/>
          <w:w w:val="105"/>
          <w:sz w:val="16"/>
        </w:rPr>
        <w:t>to</w:t>
      </w:r>
      <w:r>
        <w:rPr>
          <w:color w:val="1D1D1B"/>
          <w:spacing w:val="-12"/>
          <w:w w:val="105"/>
          <w:sz w:val="16"/>
        </w:rPr>
        <w:t xml:space="preserve"> </w:t>
      </w:r>
      <w:r>
        <w:rPr>
          <w:color w:val="1D1D1B"/>
          <w:w w:val="105"/>
          <w:sz w:val="16"/>
        </w:rPr>
        <w:t>internally-generated</w:t>
      </w:r>
      <w:r>
        <w:rPr>
          <w:color w:val="1D1D1B"/>
          <w:spacing w:val="-15"/>
          <w:w w:val="105"/>
          <w:sz w:val="16"/>
        </w:rPr>
        <w:t xml:space="preserve"> </w:t>
      </w:r>
      <w:r>
        <w:rPr>
          <w:color w:val="1D1D1B"/>
          <w:w w:val="105"/>
          <w:sz w:val="16"/>
        </w:rPr>
        <w:t>intangible</w:t>
      </w:r>
      <w:r>
        <w:rPr>
          <w:color w:val="1D1D1B"/>
          <w:spacing w:val="-12"/>
          <w:w w:val="105"/>
          <w:sz w:val="16"/>
        </w:rPr>
        <w:t xml:space="preserve"> </w:t>
      </w:r>
      <w:r>
        <w:rPr>
          <w:color w:val="1D1D1B"/>
          <w:w w:val="105"/>
          <w:sz w:val="16"/>
        </w:rPr>
        <w:t>assets</w:t>
      </w:r>
      <w:r>
        <w:rPr>
          <w:color w:val="1D1D1B"/>
          <w:spacing w:val="-14"/>
          <w:w w:val="105"/>
          <w:sz w:val="16"/>
        </w:rPr>
        <w:t xml:space="preserve"> </w:t>
      </w:r>
      <w:r>
        <w:rPr>
          <w:color w:val="1D1D1B"/>
          <w:w w:val="105"/>
          <w:sz w:val="16"/>
        </w:rPr>
        <w:t>is</w:t>
      </w:r>
      <w:r>
        <w:rPr>
          <w:color w:val="1D1D1B"/>
          <w:spacing w:val="-12"/>
          <w:w w:val="105"/>
          <w:sz w:val="16"/>
        </w:rPr>
        <w:t xml:space="preserve"> </w:t>
      </w:r>
      <w:r>
        <w:rPr>
          <w:color w:val="1D1D1B"/>
          <w:w w:val="105"/>
          <w:sz w:val="16"/>
        </w:rPr>
        <w:t>recognised</w:t>
      </w:r>
      <w:r>
        <w:rPr>
          <w:color w:val="1D1D1B"/>
          <w:spacing w:val="-15"/>
          <w:w w:val="105"/>
          <w:sz w:val="16"/>
        </w:rPr>
        <w:t xml:space="preserve"> </w:t>
      </w:r>
      <w:r>
        <w:rPr>
          <w:color w:val="1D1D1B"/>
          <w:w w:val="105"/>
          <w:sz w:val="16"/>
        </w:rPr>
        <w:t>as</w:t>
      </w:r>
      <w:r>
        <w:rPr>
          <w:color w:val="1D1D1B"/>
          <w:spacing w:val="-13"/>
          <w:w w:val="105"/>
          <w:sz w:val="16"/>
        </w:rPr>
        <w:t xml:space="preserve"> </w:t>
      </w:r>
      <w:r>
        <w:rPr>
          <w:color w:val="1D1D1B"/>
          <w:w w:val="105"/>
          <w:sz w:val="16"/>
        </w:rPr>
        <w:t>an</w:t>
      </w:r>
      <w:r>
        <w:rPr>
          <w:color w:val="1D1D1B"/>
          <w:spacing w:val="-14"/>
          <w:w w:val="105"/>
          <w:sz w:val="16"/>
        </w:rPr>
        <w:t xml:space="preserve"> </w:t>
      </w:r>
      <w:r>
        <w:rPr>
          <w:color w:val="1D1D1B"/>
          <w:w w:val="105"/>
          <w:sz w:val="16"/>
        </w:rPr>
        <w:t>expense</w:t>
      </w:r>
      <w:r>
        <w:rPr>
          <w:color w:val="1D1D1B"/>
          <w:spacing w:val="-13"/>
          <w:w w:val="105"/>
          <w:sz w:val="16"/>
        </w:rPr>
        <w:t xml:space="preserve"> </w:t>
      </w:r>
      <w:r>
        <w:rPr>
          <w:color w:val="1D1D1B"/>
          <w:w w:val="105"/>
          <w:sz w:val="16"/>
        </w:rPr>
        <w:t>in</w:t>
      </w:r>
      <w:r>
        <w:rPr>
          <w:color w:val="1D1D1B"/>
          <w:spacing w:val="-14"/>
          <w:w w:val="105"/>
          <w:sz w:val="16"/>
        </w:rPr>
        <w:t xml:space="preserve"> </w:t>
      </w:r>
      <w:r>
        <w:rPr>
          <w:color w:val="1D1D1B"/>
          <w:w w:val="105"/>
          <w:sz w:val="16"/>
        </w:rPr>
        <w:t>the</w:t>
      </w:r>
      <w:r>
        <w:rPr>
          <w:color w:val="1D1D1B"/>
          <w:spacing w:val="-13"/>
          <w:w w:val="105"/>
          <w:sz w:val="16"/>
        </w:rPr>
        <w:t xml:space="preserve"> </w:t>
      </w:r>
      <w:r>
        <w:rPr>
          <w:color w:val="1D1D1B"/>
          <w:w w:val="105"/>
          <w:sz w:val="16"/>
        </w:rPr>
        <w:t>period</w:t>
      </w:r>
      <w:r>
        <w:rPr>
          <w:color w:val="1D1D1B"/>
          <w:spacing w:val="-14"/>
          <w:w w:val="105"/>
          <w:sz w:val="16"/>
        </w:rPr>
        <w:t xml:space="preserve"> </w:t>
      </w:r>
      <w:r>
        <w:rPr>
          <w:color w:val="1D1D1B"/>
          <w:w w:val="105"/>
          <w:sz w:val="16"/>
        </w:rPr>
        <w:t>in</w:t>
      </w:r>
      <w:r>
        <w:rPr>
          <w:color w:val="1D1D1B"/>
          <w:spacing w:val="-13"/>
          <w:w w:val="105"/>
          <w:sz w:val="16"/>
        </w:rPr>
        <w:t xml:space="preserve"> </w:t>
      </w:r>
      <w:r>
        <w:rPr>
          <w:color w:val="1D1D1B"/>
          <w:w w:val="105"/>
          <w:sz w:val="16"/>
        </w:rPr>
        <w:t>which</w:t>
      </w:r>
      <w:r>
        <w:rPr>
          <w:color w:val="1D1D1B"/>
          <w:spacing w:val="-14"/>
          <w:w w:val="105"/>
          <w:sz w:val="16"/>
        </w:rPr>
        <w:t xml:space="preserve"> </w:t>
      </w:r>
      <w:r>
        <w:rPr>
          <w:color w:val="1D1D1B"/>
          <w:w w:val="105"/>
          <w:sz w:val="16"/>
        </w:rPr>
        <w:t>it is</w:t>
      </w:r>
      <w:r>
        <w:rPr>
          <w:color w:val="1D1D1B"/>
          <w:spacing w:val="-14"/>
          <w:w w:val="105"/>
          <w:sz w:val="16"/>
        </w:rPr>
        <w:t xml:space="preserve"> </w:t>
      </w:r>
      <w:r>
        <w:rPr>
          <w:color w:val="1D1D1B"/>
          <w:w w:val="105"/>
          <w:sz w:val="16"/>
        </w:rPr>
        <w:t>incurred.</w:t>
      </w:r>
      <w:r>
        <w:rPr>
          <w:color w:val="1D1D1B"/>
          <w:spacing w:val="22"/>
          <w:w w:val="105"/>
          <w:sz w:val="16"/>
        </w:rPr>
        <w:t xml:space="preserve"> </w:t>
      </w:r>
      <w:r>
        <w:rPr>
          <w:color w:val="1D1D1B"/>
          <w:w w:val="105"/>
          <w:sz w:val="16"/>
        </w:rPr>
        <w:t>Research</w:t>
      </w:r>
      <w:r>
        <w:rPr>
          <w:color w:val="1D1D1B"/>
          <w:spacing w:val="-13"/>
          <w:w w:val="105"/>
          <w:sz w:val="16"/>
        </w:rPr>
        <w:t xml:space="preserve"> </w:t>
      </w:r>
      <w:r>
        <w:rPr>
          <w:color w:val="1D1D1B"/>
          <w:w w:val="105"/>
          <w:sz w:val="16"/>
        </w:rPr>
        <w:t>and</w:t>
      </w:r>
      <w:r>
        <w:rPr>
          <w:color w:val="1D1D1B"/>
          <w:spacing w:val="-13"/>
          <w:w w:val="105"/>
          <w:sz w:val="16"/>
        </w:rPr>
        <w:t xml:space="preserve"> </w:t>
      </w:r>
      <w:r>
        <w:rPr>
          <w:color w:val="1D1D1B"/>
          <w:w w:val="105"/>
          <w:sz w:val="16"/>
        </w:rPr>
        <w:t>development</w:t>
      </w:r>
      <w:r>
        <w:rPr>
          <w:color w:val="1D1D1B"/>
          <w:spacing w:val="-14"/>
          <w:w w:val="105"/>
          <w:sz w:val="16"/>
        </w:rPr>
        <w:t xml:space="preserve"> </w:t>
      </w:r>
      <w:r>
        <w:rPr>
          <w:color w:val="1D1D1B"/>
          <w:w w:val="105"/>
          <w:sz w:val="16"/>
        </w:rPr>
        <w:t>expensed</w:t>
      </w:r>
      <w:r>
        <w:rPr>
          <w:color w:val="1D1D1B"/>
          <w:spacing w:val="-12"/>
          <w:w w:val="105"/>
          <w:sz w:val="16"/>
        </w:rPr>
        <w:t xml:space="preserve"> </w:t>
      </w:r>
      <w:r>
        <w:rPr>
          <w:color w:val="1D1D1B"/>
          <w:w w:val="105"/>
          <w:sz w:val="16"/>
        </w:rPr>
        <w:t>during</w:t>
      </w:r>
      <w:r>
        <w:rPr>
          <w:color w:val="1D1D1B"/>
          <w:spacing w:val="-12"/>
          <w:w w:val="105"/>
          <w:sz w:val="16"/>
        </w:rPr>
        <w:t xml:space="preserve"> </w:t>
      </w:r>
      <w:r>
        <w:rPr>
          <w:color w:val="1D1D1B"/>
          <w:w w:val="105"/>
          <w:sz w:val="16"/>
        </w:rPr>
        <w:t>the</w:t>
      </w:r>
      <w:r>
        <w:rPr>
          <w:color w:val="1D1D1B"/>
          <w:spacing w:val="-13"/>
          <w:w w:val="105"/>
          <w:sz w:val="16"/>
        </w:rPr>
        <w:t xml:space="preserve"> </w:t>
      </w:r>
      <w:r>
        <w:rPr>
          <w:color w:val="1D1D1B"/>
          <w:w w:val="105"/>
          <w:sz w:val="16"/>
        </w:rPr>
        <w:t>period</w:t>
      </w:r>
      <w:r>
        <w:rPr>
          <w:color w:val="1D1D1B"/>
          <w:spacing w:val="-12"/>
          <w:w w:val="105"/>
          <w:sz w:val="16"/>
        </w:rPr>
        <w:t xml:space="preserve"> </w:t>
      </w:r>
      <w:r>
        <w:rPr>
          <w:color w:val="1D1D1B"/>
          <w:w w:val="105"/>
          <w:sz w:val="16"/>
        </w:rPr>
        <w:t>is</w:t>
      </w:r>
      <w:r>
        <w:rPr>
          <w:color w:val="1D1D1B"/>
          <w:spacing w:val="-13"/>
          <w:w w:val="105"/>
          <w:sz w:val="16"/>
        </w:rPr>
        <w:t xml:space="preserve"> </w:t>
      </w:r>
      <w:r>
        <w:rPr>
          <w:color w:val="1D1D1B"/>
          <w:w w:val="105"/>
          <w:sz w:val="16"/>
        </w:rPr>
        <w:t>included</w:t>
      </w:r>
      <w:r>
        <w:rPr>
          <w:color w:val="1D1D1B"/>
          <w:spacing w:val="-13"/>
          <w:w w:val="105"/>
          <w:sz w:val="16"/>
        </w:rPr>
        <w:t xml:space="preserve"> </w:t>
      </w:r>
      <w:r>
        <w:rPr>
          <w:color w:val="1D1D1B"/>
          <w:w w:val="105"/>
          <w:sz w:val="16"/>
        </w:rPr>
        <w:t>in</w:t>
      </w:r>
      <w:r>
        <w:rPr>
          <w:color w:val="1D1D1B"/>
          <w:spacing w:val="-12"/>
          <w:w w:val="105"/>
          <w:sz w:val="16"/>
        </w:rPr>
        <w:t xml:space="preserve"> </w:t>
      </w:r>
      <w:r>
        <w:rPr>
          <w:color w:val="1D1D1B"/>
          <w:w w:val="105"/>
          <w:sz w:val="16"/>
        </w:rPr>
        <w:t>'supplies</w:t>
      </w:r>
      <w:r>
        <w:rPr>
          <w:color w:val="1D1D1B"/>
          <w:spacing w:val="-13"/>
          <w:w w:val="105"/>
          <w:sz w:val="16"/>
        </w:rPr>
        <w:t xml:space="preserve"> </w:t>
      </w:r>
      <w:r>
        <w:rPr>
          <w:color w:val="1D1D1B"/>
          <w:w w:val="105"/>
          <w:sz w:val="16"/>
        </w:rPr>
        <w:t>and</w:t>
      </w:r>
      <w:r>
        <w:rPr>
          <w:color w:val="1D1D1B"/>
          <w:spacing w:val="-13"/>
          <w:w w:val="105"/>
          <w:sz w:val="16"/>
        </w:rPr>
        <w:t xml:space="preserve"> </w:t>
      </w:r>
      <w:r>
        <w:rPr>
          <w:color w:val="1D1D1B"/>
          <w:w w:val="105"/>
          <w:sz w:val="16"/>
        </w:rPr>
        <w:t>services</w:t>
      </w:r>
      <w:r>
        <w:rPr>
          <w:color w:val="1D1D1B"/>
          <w:spacing w:val="-13"/>
          <w:w w:val="105"/>
          <w:sz w:val="16"/>
        </w:rPr>
        <w:t xml:space="preserve"> </w:t>
      </w:r>
      <w:r>
        <w:rPr>
          <w:color w:val="1D1D1B"/>
          <w:w w:val="105"/>
          <w:sz w:val="16"/>
        </w:rPr>
        <w:t>expense'</w:t>
      </w:r>
      <w:r>
        <w:rPr>
          <w:color w:val="1D1D1B"/>
          <w:spacing w:val="-13"/>
          <w:w w:val="105"/>
          <w:sz w:val="16"/>
        </w:rPr>
        <w:t xml:space="preserve"> </w:t>
      </w:r>
      <w:r>
        <w:rPr>
          <w:color w:val="1D1D1B"/>
          <w:w w:val="105"/>
          <w:sz w:val="16"/>
        </w:rPr>
        <w:t>(refer</w:t>
      </w:r>
      <w:r>
        <w:rPr>
          <w:color w:val="1D1D1B"/>
          <w:spacing w:val="-13"/>
          <w:w w:val="105"/>
          <w:sz w:val="16"/>
        </w:rPr>
        <w:t xml:space="preserve"> </w:t>
      </w:r>
      <w:r>
        <w:rPr>
          <w:color w:val="1D1D1B"/>
          <w:w w:val="105"/>
          <w:sz w:val="16"/>
        </w:rPr>
        <w:t>to</w:t>
      </w:r>
      <w:r>
        <w:rPr>
          <w:color w:val="1D1D1B"/>
          <w:spacing w:val="-12"/>
          <w:w w:val="105"/>
          <w:sz w:val="16"/>
        </w:rPr>
        <w:t xml:space="preserve"> </w:t>
      </w:r>
      <w:r>
        <w:rPr>
          <w:color w:val="1D1D1B"/>
          <w:w w:val="105"/>
          <w:sz w:val="16"/>
        </w:rPr>
        <w:t>Note</w:t>
      </w:r>
      <w:r>
        <w:rPr>
          <w:color w:val="1D1D1B"/>
          <w:spacing w:val="-12"/>
          <w:w w:val="105"/>
          <w:sz w:val="16"/>
        </w:rPr>
        <w:t xml:space="preserve"> </w:t>
      </w:r>
      <w:r>
        <w:rPr>
          <w:color w:val="1D1D1B"/>
          <w:w w:val="105"/>
          <w:sz w:val="16"/>
        </w:rPr>
        <w:t>B2-2).</w:t>
      </w:r>
    </w:p>
    <w:p w:rsidR="00191719" w:rsidRDefault="00191719">
      <w:pPr>
        <w:pStyle w:val="BodyText"/>
        <w:spacing w:before="8"/>
        <w:rPr>
          <w:sz w:val="17"/>
        </w:rPr>
      </w:pPr>
    </w:p>
    <w:p w:rsidR="00191719" w:rsidRDefault="005B2F65">
      <w:pPr>
        <w:spacing w:before="100" w:line="264" w:lineRule="auto"/>
        <w:ind w:left="499" w:right="268" w:hanging="1"/>
        <w:rPr>
          <w:sz w:val="16"/>
        </w:rPr>
      </w:pPr>
      <w:r>
        <w:rPr>
          <w:color w:val="1D1D1B"/>
          <w:w w:val="105"/>
          <w:sz w:val="16"/>
        </w:rPr>
        <w:t>Costs associated with the internal development of computer software are capitalised and amortised under the amortisation policy below.</w:t>
      </w:r>
    </w:p>
    <w:p w:rsidR="00191719" w:rsidRDefault="00191719">
      <w:pPr>
        <w:pStyle w:val="BodyText"/>
        <w:spacing w:before="10"/>
        <w:rPr>
          <w:sz w:val="8"/>
        </w:rPr>
      </w:pPr>
    </w:p>
    <w:p w:rsidR="00191719" w:rsidRDefault="005B2F65">
      <w:pPr>
        <w:spacing w:before="100"/>
        <w:ind w:left="499"/>
        <w:rPr>
          <w:sz w:val="16"/>
        </w:rPr>
      </w:pPr>
      <w:r>
        <w:rPr>
          <w:color w:val="1D1D1B"/>
          <w:w w:val="105"/>
          <w:sz w:val="16"/>
        </w:rPr>
        <w:t>No intangible assets have been classified as held for sale or form part of a disposal group held for sale.</w:t>
      </w:r>
    </w:p>
    <w:p w:rsidR="00191719" w:rsidRDefault="00191719">
      <w:pPr>
        <w:rPr>
          <w:sz w:val="16"/>
        </w:rPr>
        <w:sectPr w:rsidR="00191719">
          <w:pgSz w:w="11910" w:h="16840"/>
          <w:pgMar w:top="1980" w:right="700" w:bottom="760" w:left="640" w:header="680" w:footer="570" w:gutter="0"/>
          <w:cols w:space="720"/>
        </w:sectPr>
      </w:pPr>
    </w:p>
    <w:p w:rsidR="00191719" w:rsidRDefault="00191719">
      <w:pPr>
        <w:pStyle w:val="BodyText"/>
        <w:spacing w:before="4"/>
        <w:rPr>
          <w:sz w:val="10"/>
        </w:rPr>
      </w:pPr>
    </w:p>
    <w:p w:rsidR="00191719" w:rsidRDefault="005B2F65">
      <w:pPr>
        <w:spacing w:before="99"/>
        <w:ind w:left="215"/>
        <w:rPr>
          <w:b/>
          <w:sz w:val="16"/>
        </w:rPr>
      </w:pPr>
      <w:r>
        <w:rPr>
          <w:b/>
          <w:color w:val="6F2927"/>
          <w:w w:val="105"/>
          <w:sz w:val="16"/>
        </w:rPr>
        <w:t>C5-3 AMORTISATION EXPENSE</w:t>
      </w:r>
    </w:p>
    <w:p w:rsidR="00191719" w:rsidRDefault="00191719">
      <w:pPr>
        <w:pStyle w:val="BodyText"/>
        <w:spacing w:before="6"/>
        <w:rPr>
          <w:b/>
          <w:sz w:val="10"/>
        </w:rPr>
      </w:pPr>
    </w:p>
    <w:p w:rsidR="00191719" w:rsidRDefault="005B2F65">
      <w:pPr>
        <w:spacing w:before="100"/>
        <w:ind w:left="215"/>
        <w:jc w:val="both"/>
        <w:rPr>
          <w:b/>
          <w:sz w:val="16"/>
        </w:rPr>
      </w:pPr>
      <w:r>
        <w:rPr>
          <w:b/>
          <w:color w:val="1D1D1B"/>
          <w:w w:val="105"/>
          <w:sz w:val="16"/>
        </w:rPr>
        <w:t>Accounting Policy</w:t>
      </w:r>
    </w:p>
    <w:p w:rsidR="00191719" w:rsidRDefault="005B2F65">
      <w:pPr>
        <w:spacing w:before="9" w:line="264" w:lineRule="auto"/>
        <w:ind w:left="215" w:right="472"/>
        <w:jc w:val="both"/>
        <w:rPr>
          <w:sz w:val="16"/>
        </w:rPr>
      </w:pPr>
      <w:r>
        <w:rPr>
          <w:color w:val="1D1D1B"/>
          <w:w w:val="105"/>
          <w:sz w:val="16"/>
        </w:rPr>
        <w:t>All intangible assets of Safe Food Production Queensland have finite useful lives and are amortised on a straight line basis over their estimated useful life to Safe Food Production Queensland. Straight line amortisation is used reflecting the expected consumption of economic benefits on a progressive basis over the intangible's useful life. The residual value of all the agency's intangible assets is zero.</w:t>
      </w:r>
    </w:p>
    <w:p w:rsidR="00191719" w:rsidRDefault="00191719">
      <w:pPr>
        <w:pStyle w:val="BodyText"/>
        <w:spacing w:before="10"/>
        <w:rPr>
          <w:sz w:val="8"/>
        </w:rPr>
      </w:pPr>
    </w:p>
    <w:p w:rsidR="00191719" w:rsidRDefault="005B2F65">
      <w:pPr>
        <w:tabs>
          <w:tab w:val="left" w:pos="4349"/>
        </w:tabs>
        <w:spacing w:before="102"/>
        <w:ind w:left="215"/>
        <w:rPr>
          <w:i/>
          <w:sz w:val="16"/>
        </w:rPr>
      </w:pPr>
      <w:r>
        <w:rPr>
          <w:i/>
          <w:color w:val="1D1D1B"/>
          <w:w w:val="105"/>
          <w:sz w:val="16"/>
        </w:rPr>
        <w:t>Class</w:t>
      </w:r>
      <w:r>
        <w:rPr>
          <w:i/>
          <w:color w:val="1D1D1B"/>
          <w:w w:val="105"/>
          <w:sz w:val="16"/>
        </w:rPr>
        <w:tab/>
        <w:t>Rate</w:t>
      </w:r>
      <w:r>
        <w:rPr>
          <w:i/>
          <w:color w:val="1D1D1B"/>
          <w:spacing w:val="-3"/>
          <w:w w:val="105"/>
          <w:sz w:val="16"/>
        </w:rPr>
        <w:t xml:space="preserve"> </w:t>
      </w:r>
      <w:r>
        <w:rPr>
          <w:i/>
          <w:color w:val="1D1D1B"/>
          <w:w w:val="105"/>
          <w:sz w:val="16"/>
        </w:rPr>
        <w:t>%</w:t>
      </w:r>
    </w:p>
    <w:p w:rsidR="00191719" w:rsidRDefault="005B2F65">
      <w:pPr>
        <w:spacing w:before="19"/>
        <w:ind w:left="215"/>
        <w:rPr>
          <w:sz w:val="16"/>
        </w:rPr>
      </w:pPr>
      <w:r>
        <w:rPr>
          <w:color w:val="1D1D1B"/>
          <w:w w:val="105"/>
          <w:sz w:val="16"/>
        </w:rPr>
        <w:t>Computer Software</w:t>
      </w:r>
    </w:p>
    <w:p w:rsidR="00191719" w:rsidRDefault="005B2F65">
      <w:pPr>
        <w:tabs>
          <w:tab w:val="right" w:pos="4669"/>
        </w:tabs>
        <w:spacing w:before="16"/>
        <w:ind w:left="484"/>
        <w:rPr>
          <w:sz w:val="16"/>
        </w:rPr>
      </w:pPr>
      <w:r>
        <w:rPr>
          <w:color w:val="1D1D1B"/>
          <w:w w:val="105"/>
          <w:sz w:val="16"/>
        </w:rPr>
        <w:t>Software</w:t>
      </w:r>
      <w:r>
        <w:rPr>
          <w:color w:val="1D1D1B"/>
          <w:spacing w:val="-4"/>
          <w:w w:val="105"/>
          <w:sz w:val="16"/>
        </w:rPr>
        <w:t xml:space="preserve"> </w:t>
      </w:r>
      <w:r>
        <w:rPr>
          <w:color w:val="1D1D1B"/>
          <w:w w:val="105"/>
          <w:sz w:val="16"/>
        </w:rPr>
        <w:t>Purchased</w:t>
      </w:r>
      <w:r>
        <w:rPr>
          <w:color w:val="1D1D1B"/>
          <w:w w:val="105"/>
          <w:sz w:val="16"/>
        </w:rPr>
        <w:tab/>
        <w:t>33.3</w:t>
      </w:r>
    </w:p>
    <w:p w:rsidR="00191719" w:rsidRDefault="005B2F65">
      <w:pPr>
        <w:tabs>
          <w:tab w:val="right" w:pos="4669"/>
        </w:tabs>
        <w:spacing w:before="15"/>
        <w:ind w:left="484"/>
        <w:rPr>
          <w:sz w:val="16"/>
        </w:rPr>
      </w:pPr>
      <w:r>
        <w:rPr>
          <w:color w:val="1D1D1B"/>
          <w:w w:val="105"/>
          <w:sz w:val="16"/>
        </w:rPr>
        <w:t>Software</w:t>
      </w:r>
      <w:r>
        <w:rPr>
          <w:color w:val="1D1D1B"/>
          <w:spacing w:val="-5"/>
          <w:w w:val="105"/>
          <w:sz w:val="16"/>
        </w:rPr>
        <w:t xml:space="preserve"> </w:t>
      </w:r>
      <w:r>
        <w:rPr>
          <w:color w:val="1D1D1B"/>
          <w:w w:val="105"/>
          <w:sz w:val="16"/>
        </w:rPr>
        <w:t>Internally</w:t>
      </w:r>
      <w:r>
        <w:rPr>
          <w:color w:val="1D1D1B"/>
          <w:spacing w:val="-9"/>
          <w:w w:val="105"/>
          <w:sz w:val="16"/>
        </w:rPr>
        <w:t xml:space="preserve"> </w:t>
      </w:r>
      <w:r>
        <w:rPr>
          <w:color w:val="1D1D1B"/>
          <w:w w:val="105"/>
          <w:sz w:val="16"/>
        </w:rPr>
        <w:t>Generated</w:t>
      </w:r>
      <w:r>
        <w:rPr>
          <w:color w:val="1D1D1B"/>
          <w:w w:val="105"/>
          <w:sz w:val="16"/>
        </w:rPr>
        <w:tab/>
        <w:t>33.3</w:t>
      </w:r>
    </w:p>
    <w:p w:rsidR="00191719" w:rsidRDefault="005B2F65">
      <w:pPr>
        <w:spacing w:before="409"/>
        <w:ind w:left="215"/>
        <w:rPr>
          <w:b/>
          <w:sz w:val="16"/>
        </w:rPr>
      </w:pPr>
      <w:r>
        <w:rPr>
          <w:b/>
          <w:color w:val="6F2927"/>
          <w:w w:val="105"/>
          <w:sz w:val="16"/>
        </w:rPr>
        <w:t>C5-4 IMPAIRMENT</w:t>
      </w:r>
    </w:p>
    <w:p w:rsidR="00191719" w:rsidRDefault="005B2F65">
      <w:pPr>
        <w:spacing w:before="221"/>
        <w:ind w:left="215"/>
        <w:jc w:val="both"/>
        <w:rPr>
          <w:b/>
          <w:sz w:val="16"/>
        </w:rPr>
      </w:pPr>
      <w:r>
        <w:rPr>
          <w:b/>
          <w:color w:val="1D1D1B"/>
          <w:w w:val="105"/>
          <w:sz w:val="16"/>
        </w:rPr>
        <w:t>Accounting Policy</w:t>
      </w:r>
    </w:p>
    <w:p w:rsidR="00191719" w:rsidRDefault="005B2F65">
      <w:pPr>
        <w:spacing w:before="35" w:line="264" w:lineRule="auto"/>
        <w:ind w:left="215" w:right="473"/>
        <w:jc w:val="both"/>
        <w:rPr>
          <w:sz w:val="16"/>
        </w:rPr>
      </w:pPr>
      <w:r>
        <w:rPr>
          <w:color w:val="1D1D1B"/>
          <w:w w:val="105"/>
          <w:sz w:val="16"/>
        </w:rPr>
        <w:t>All</w:t>
      </w:r>
      <w:r>
        <w:rPr>
          <w:color w:val="1D1D1B"/>
          <w:spacing w:val="-5"/>
          <w:w w:val="105"/>
          <w:sz w:val="16"/>
        </w:rPr>
        <w:t xml:space="preserve"> </w:t>
      </w:r>
      <w:r>
        <w:rPr>
          <w:color w:val="1D1D1B"/>
          <w:w w:val="105"/>
          <w:sz w:val="16"/>
        </w:rPr>
        <w:t>intangibles</w:t>
      </w:r>
      <w:r>
        <w:rPr>
          <w:color w:val="1D1D1B"/>
          <w:spacing w:val="-5"/>
          <w:w w:val="105"/>
          <w:sz w:val="16"/>
        </w:rPr>
        <w:t xml:space="preserve"> </w:t>
      </w:r>
      <w:r>
        <w:rPr>
          <w:color w:val="1D1D1B"/>
          <w:w w:val="105"/>
          <w:sz w:val="16"/>
        </w:rPr>
        <w:t>assets</w:t>
      </w:r>
      <w:r>
        <w:rPr>
          <w:color w:val="1D1D1B"/>
          <w:spacing w:val="-5"/>
          <w:w w:val="105"/>
          <w:sz w:val="16"/>
        </w:rPr>
        <w:t xml:space="preserve"> </w:t>
      </w:r>
      <w:r>
        <w:rPr>
          <w:color w:val="1D1D1B"/>
          <w:w w:val="105"/>
          <w:sz w:val="16"/>
        </w:rPr>
        <w:t>are</w:t>
      </w:r>
      <w:r>
        <w:rPr>
          <w:color w:val="1D1D1B"/>
          <w:spacing w:val="-6"/>
          <w:w w:val="105"/>
          <w:sz w:val="16"/>
        </w:rPr>
        <w:t xml:space="preserve"> </w:t>
      </w:r>
      <w:r>
        <w:rPr>
          <w:color w:val="1D1D1B"/>
          <w:w w:val="105"/>
          <w:sz w:val="16"/>
        </w:rPr>
        <w:t>assessed</w:t>
      </w:r>
      <w:r>
        <w:rPr>
          <w:color w:val="1D1D1B"/>
          <w:spacing w:val="-5"/>
          <w:w w:val="105"/>
          <w:sz w:val="16"/>
        </w:rPr>
        <w:t xml:space="preserve"> </w:t>
      </w:r>
      <w:r>
        <w:rPr>
          <w:color w:val="1D1D1B"/>
          <w:w w:val="105"/>
          <w:sz w:val="16"/>
        </w:rPr>
        <w:t>for</w:t>
      </w:r>
      <w:r>
        <w:rPr>
          <w:color w:val="1D1D1B"/>
          <w:spacing w:val="-6"/>
          <w:w w:val="105"/>
          <w:sz w:val="16"/>
        </w:rPr>
        <w:t xml:space="preserve"> </w:t>
      </w:r>
      <w:r>
        <w:rPr>
          <w:color w:val="1D1D1B"/>
          <w:w w:val="105"/>
          <w:sz w:val="16"/>
        </w:rPr>
        <w:t>indicators</w:t>
      </w:r>
      <w:r>
        <w:rPr>
          <w:color w:val="1D1D1B"/>
          <w:spacing w:val="-5"/>
          <w:w w:val="105"/>
          <w:sz w:val="16"/>
        </w:rPr>
        <w:t xml:space="preserve"> </w:t>
      </w:r>
      <w:r>
        <w:rPr>
          <w:color w:val="1D1D1B"/>
          <w:w w:val="105"/>
          <w:sz w:val="16"/>
        </w:rPr>
        <w:t>of</w:t>
      </w:r>
      <w:r>
        <w:rPr>
          <w:color w:val="1D1D1B"/>
          <w:spacing w:val="-5"/>
          <w:w w:val="105"/>
          <w:sz w:val="16"/>
        </w:rPr>
        <w:t xml:space="preserve"> </w:t>
      </w:r>
      <w:r>
        <w:rPr>
          <w:color w:val="1D1D1B"/>
          <w:w w:val="105"/>
          <w:sz w:val="16"/>
        </w:rPr>
        <w:t>impairment</w:t>
      </w:r>
      <w:r>
        <w:rPr>
          <w:color w:val="1D1D1B"/>
          <w:spacing w:val="-6"/>
          <w:w w:val="105"/>
          <w:sz w:val="16"/>
        </w:rPr>
        <w:t xml:space="preserve"> </w:t>
      </w:r>
      <w:r>
        <w:rPr>
          <w:color w:val="1D1D1B"/>
          <w:w w:val="105"/>
          <w:sz w:val="16"/>
        </w:rPr>
        <w:t>on</w:t>
      </w:r>
      <w:r>
        <w:rPr>
          <w:color w:val="1D1D1B"/>
          <w:spacing w:val="-5"/>
          <w:w w:val="105"/>
          <w:sz w:val="16"/>
        </w:rPr>
        <w:t xml:space="preserve"> </w:t>
      </w:r>
      <w:r>
        <w:rPr>
          <w:color w:val="1D1D1B"/>
          <w:w w:val="105"/>
          <w:sz w:val="16"/>
        </w:rPr>
        <w:t>an</w:t>
      </w:r>
      <w:r>
        <w:rPr>
          <w:color w:val="1D1D1B"/>
          <w:spacing w:val="-5"/>
          <w:w w:val="105"/>
          <w:sz w:val="16"/>
        </w:rPr>
        <w:t xml:space="preserve"> </w:t>
      </w:r>
      <w:r>
        <w:rPr>
          <w:color w:val="1D1D1B"/>
          <w:w w:val="105"/>
          <w:sz w:val="16"/>
        </w:rPr>
        <w:t>annual</w:t>
      </w:r>
      <w:r>
        <w:rPr>
          <w:color w:val="1D1D1B"/>
          <w:spacing w:val="-5"/>
          <w:w w:val="105"/>
          <w:sz w:val="16"/>
        </w:rPr>
        <w:t xml:space="preserve"> </w:t>
      </w:r>
      <w:r>
        <w:rPr>
          <w:color w:val="1D1D1B"/>
          <w:w w:val="105"/>
          <w:sz w:val="16"/>
        </w:rPr>
        <w:t>basis.</w:t>
      </w:r>
      <w:r>
        <w:rPr>
          <w:color w:val="1D1D1B"/>
          <w:spacing w:val="30"/>
          <w:w w:val="105"/>
          <w:sz w:val="16"/>
        </w:rPr>
        <w:t xml:space="preserve"> </w:t>
      </w:r>
      <w:r>
        <w:rPr>
          <w:color w:val="1D1D1B"/>
          <w:w w:val="105"/>
          <w:sz w:val="16"/>
        </w:rPr>
        <w:t>If</w:t>
      </w:r>
      <w:r>
        <w:rPr>
          <w:color w:val="1D1D1B"/>
          <w:spacing w:val="-6"/>
          <w:w w:val="105"/>
          <w:sz w:val="16"/>
        </w:rPr>
        <w:t xml:space="preserve"> </w:t>
      </w:r>
      <w:r>
        <w:rPr>
          <w:color w:val="1D1D1B"/>
          <w:w w:val="105"/>
          <w:sz w:val="16"/>
        </w:rPr>
        <w:t>an</w:t>
      </w:r>
      <w:r>
        <w:rPr>
          <w:color w:val="1D1D1B"/>
          <w:spacing w:val="-5"/>
          <w:w w:val="105"/>
          <w:sz w:val="16"/>
        </w:rPr>
        <w:t xml:space="preserve"> </w:t>
      </w:r>
      <w:r>
        <w:rPr>
          <w:color w:val="1D1D1B"/>
          <w:w w:val="105"/>
          <w:sz w:val="16"/>
        </w:rPr>
        <w:t>indicator</w:t>
      </w:r>
      <w:r>
        <w:rPr>
          <w:color w:val="1D1D1B"/>
          <w:spacing w:val="-8"/>
          <w:w w:val="105"/>
          <w:sz w:val="16"/>
        </w:rPr>
        <w:t xml:space="preserve"> </w:t>
      </w:r>
      <w:r>
        <w:rPr>
          <w:color w:val="1D1D1B"/>
          <w:w w:val="105"/>
          <w:sz w:val="16"/>
        </w:rPr>
        <w:t>of</w:t>
      </w:r>
      <w:r>
        <w:rPr>
          <w:color w:val="1D1D1B"/>
          <w:spacing w:val="-4"/>
          <w:w w:val="105"/>
          <w:sz w:val="16"/>
        </w:rPr>
        <w:t xml:space="preserve"> </w:t>
      </w:r>
      <w:r>
        <w:rPr>
          <w:color w:val="1D1D1B"/>
          <w:w w:val="105"/>
          <w:sz w:val="16"/>
        </w:rPr>
        <w:t>possible</w:t>
      </w:r>
      <w:r>
        <w:rPr>
          <w:color w:val="1D1D1B"/>
          <w:spacing w:val="-7"/>
          <w:w w:val="105"/>
          <w:sz w:val="16"/>
        </w:rPr>
        <w:t xml:space="preserve"> </w:t>
      </w:r>
      <w:r>
        <w:rPr>
          <w:color w:val="1D1D1B"/>
          <w:w w:val="105"/>
          <w:sz w:val="16"/>
        </w:rPr>
        <w:t>impairment</w:t>
      </w:r>
      <w:r>
        <w:rPr>
          <w:color w:val="1D1D1B"/>
          <w:spacing w:val="-5"/>
          <w:w w:val="105"/>
          <w:sz w:val="16"/>
        </w:rPr>
        <w:t xml:space="preserve"> </w:t>
      </w:r>
      <w:r>
        <w:rPr>
          <w:color w:val="1D1D1B"/>
          <w:w w:val="105"/>
          <w:sz w:val="16"/>
        </w:rPr>
        <w:t>exists,</w:t>
      </w:r>
      <w:r>
        <w:rPr>
          <w:color w:val="1D1D1B"/>
          <w:spacing w:val="-9"/>
          <w:w w:val="105"/>
          <w:sz w:val="16"/>
        </w:rPr>
        <w:t xml:space="preserve"> </w:t>
      </w:r>
      <w:r>
        <w:rPr>
          <w:color w:val="1D1D1B"/>
          <w:w w:val="105"/>
          <w:sz w:val="16"/>
        </w:rPr>
        <w:t>Safe Food</w:t>
      </w:r>
      <w:r>
        <w:rPr>
          <w:color w:val="1D1D1B"/>
          <w:spacing w:val="-7"/>
          <w:w w:val="105"/>
          <w:sz w:val="16"/>
        </w:rPr>
        <w:t xml:space="preserve"> </w:t>
      </w:r>
      <w:r>
        <w:rPr>
          <w:color w:val="1D1D1B"/>
          <w:w w:val="105"/>
          <w:sz w:val="16"/>
        </w:rPr>
        <w:t>determines</w:t>
      </w:r>
      <w:r>
        <w:rPr>
          <w:color w:val="1D1D1B"/>
          <w:spacing w:val="-6"/>
          <w:w w:val="105"/>
          <w:sz w:val="16"/>
        </w:rPr>
        <w:t xml:space="preserve"> </w:t>
      </w:r>
      <w:r>
        <w:rPr>
          <w:color w:val="1D1D1B"/>
          <w:w w:val="105"/>
          <w:sz w:val="16"/>
        </w:rPr>
        <w:t>the</w:t>
      </w:r>
      <w:r>
        <w:rPr>
          <w:color w:val="1D1D1B"/>
          <w:spacing w:val="-5"/>
          <w:w w:val="105"/>
          <w:sz w:val="16"/>
        </w:rPr>
        <w:t xml:space="preserve"> </w:t>
      </w:r>
      <w:r>
        <w:rPr>
          <w:color w:val="1D1D1B"/>
          <w:w w:val="105"/>
          <w:sz w:val="16"/>
        </w:rPr>
        <w:t>asset's</w:t>
      </w:r>
      <w:r>
        <w:rPr>
          <w:color w:val="1D1D1B"/>
          <w:spacing w:val="-7"/>
          <w:w w:val="105"/>
          <w:sz w:val="16"/>
        </w:rPr>
        <w:t xml:space="preserve"> </w:t>
      </w:r>
      <w:r>
        <w:rPr>
          <w:color w:val="1D1D1B"/>
          <w:w w:val="105"/>
          <w:sz w:val="16"/>
        </w:rPr>
        <w:t>recoverable</w:t>
      </w:r>
      <w:r>
        <w:rPr>
          <w:color w:val="1D1D1B"/>
          <w:spacing w:val="-6"/>
          <w:w w:val="105"/>
          <w:sz w:val="16"/>
        </w:rPr>
        <w:t xml:space="preserve"> </w:t>
      </w:r>
      <w:r>
        <w:rPr>
          <w:color w:val="1D1D1B"/>
          <w:w w:val="105"/>
          <w:sz w:val="16"/>
        </w:rPr>
        <w:t>amount.</w:t>
      </w:r>
      <w:r>
        <w:rPr>
          <w:color w:val="1D1D1B"/>
          <w:spacing w:val="27"/>
          <w:w w:val="105"/>
          <w:sz w:val="16"/>
        </w:rPr>
        <w:t xml:space="preserve"> </w:t>
      </w:r>
      <w:r>
        <w:rPr>
          <w:color w:val="1D1D1B"/>
          <w:w w:val="105"/>
          <w:sz w:val="16"/>
        </w:rPr>
        <w:t>Any</w:t>
      </w:r>
      <w:r>
        <w:rPr>
          <w:color w:val="1D1D1B"/>
          <w:spacing w:val="-9"/>
          <w:w w:val="105"/>
          <w:sz w:val="16"/>
        </w:rPr>
        <w:t xml:space="preserve"> </w:t>
      </w:r>
      <w:r>
        <w:rPr>
          <w:color w:val="1D1D1B"/>
          <w:w w:val="105"/>
          <w:sz w:val="16"/>
        </w:rPr>
        <w:t>amount</w:t>
      </w:r>
      <w:r>
        <w:rPr>
          <w:color w:val="1D1D1B"/>
          <w:spacing w:val="-7"/>
          <w:w w:val="105"/>
          <w:sz w:val="16"/>
        </w:rPr>
        <w:t xml:space="preserve"> </w:t>
      </w:r>
      <w:r>
        <w:rPr>
          <w:color w:val="1D1D1B"/>
          <w:w w:val="105"/>
          <w:sz w:val="16"/>
        </w:rPr>
        <w:t>by</w:t>
      </w:r>
      <w:r>
        <w:rPr>
          <w:color w:val="1D1D1B"/>
          <w:spacing w:val="-10"/>
          <w:w w:val="105"/>
          <w:sz w:val="16"/>
        </w:rPr>
        <w:t xml:space="preserve"> </w:t>
      </w:r>
      <w:r>
        <w:rPr>
          <w:color w:val="1D1D1B"/>
          <w:w w:val="105"/>
          <w:sz w:val="16"/>
        </w:rPr>
        <w:t>which</w:t>
      </w:r>
      <w:r>
        <w:rPr>
          <w:color w:val="1D1D1B"/>
          <w:spacing w:val="-7"/>
          <w:w w:val="105"/>
          <w:sz w:val="16"/>
        </w:rPr>
        <w:t xml:space="preserve"> </w:t>
      </w:r>
      <w:r>
        <w:rPr>
          <w:color w:val="1D1D1B"/>
          <w:w w:val="105"/>
          <w:sz w:val="16"/>
        </w:rPr>
        <w:t>the</w:t>
      </w:r>
      <w:r>
        <w:rPr>
          <w:color w:val="1D1D1B"/>
          <w:spacing w:val="-7"/>
          <w:w w:val="105"/>
          <w:sz w:val="16"/>
        </w:rPr>
        <w:t xml:space="preserve"> </w:t>
      </w:r>
      <w:r>
        <w:rPr>
          <w:color w:val="1D1D1B"/>
          <w:w w:val="105"/>
          <w:sz w:val="16"/>
        </w:rPr>
        <w:t>asset's</w:t>
      </w:r>
      <w:r>
        <w:rPr>
          <w:color w:val="1D1D1B"/>
          <w:spacing w:val="-6"/>
          <w:w w:val="105"/>
          <w:sz w:val="16"/>
        </w:rPr>
        <w:t xml:space="preserve"> </w:t>
      </w:r>
      <w:r>
        <w:rPr>
          <w:color w:val="1D1D1B"/>
          <w:w w:val="105"/>
          <w:sz w:val="16"/>
        </w:rPr>
        <w:t>carrying</w:t>
      </w:r>
      <w:r>
        <w:rPr>
          <w:color w:val="1D1D1B"/>
          <w:spacing w:val="-7"/>
          <w:w w:val="105"/>
          <w:sz w:val="16"/>
        </w:rPr>
        <w:t xml:space="preserve"> </w:t>
      </w:r>
      <w:r>
        <w:rPr>
          <w:color w:val="1D1D1B"/>
          <w:w w:val="105"/>
          <w:sz w:val="16"/>
        </w:rPr>
        <w:t>amount</w:t>
      </w:r>
      <w:r>
        <w:rPr>
          <w:color w:val="1D1D1B"/>
          <w:spacing w:val="-7"/>
          <w:w w:val="105"/>
          <w:sz w:val="16"/>
        </w:rPr>
        <w:t xml:space="preserve"> </w:t>
      </w:r>
      <w:r>
        <w:rPr>
          <w:color w:val="1D1D1B"/>
          <w:w w:val="105"/>
          <w:sz w:val="16"/>
        </w:rPr>
        <w:t>exceeds</w:t>
      </w:r>
      <w:r>
        <w:rPr>
          <w:color w:val="1D1D1B"/>
          <w:spacing w:val="-9"/>
          <w:w w:val="105"/>
          <w:sz w:val="16"/>
        </w:rPr>
        <w:t xml:space="preserve"> </w:t>
      </w:r>
      <w:r>
        <w:rPr>
          <w:color w:val="1D1D1B"/>
          <w:w w:val="105"/>
          <w:sz w:val="16"/>
        </w:rPr>
        <w:t>the</w:t>
      </w:r>
      <w:r>
        <w:rPr>
          <w:color w:val="1D1D1B"/>
          <w:spacing w:val="-6"/>
          <w:w w:val="105"/>
          <w:sz w:val="16"/>
        </w:rPr>
        <w:t xml:space="preserve"> </w:t>
      </w:r>
      <w:r>
        <w:rPr>
          <w:color w:val="1D1D1B"/>
          <w:w w:val="105"/>
          <w:sz w:val="16"/>
        </w:rPr>
        <w:t>recoverable</w:t>
      </w:r>
      <w:r>
        <w:rPr>
          <w:color w:val="1D1D1B"/>
          <w:spacing w:val="-8"/>
          <w:w w:val="105"/>
          <w:sz w:val="16"/>
        </w:rPr>
        <w:t xml:space="preserve"> </w:t>
      </w:r>
      <w:r>
        <w:rPr>
          <w:color w:val="1D1D1B"/>
          <w:w w:val="105"/>
          <w:sz w:val="16"/>
        </w:rPr>
        <w:t>amount is recorded as impairment</w:t>
      </w:r>
      <w:r>
        <w:rPr>
          <w:color w:val="1D1D1B"/>
          <w:spacing w:val="-16"/>
          <w:w w:val="105"/>
          <w:sz w:val="16"/>
        </w:rPr>
        <w:t xml:space="preserve"> </w:t>
      </w:r>
      <w:r>
        <w:rPr>
          <w:color w:val="1D1D1B"/>
          <w:w w:val="105"/>
          <w:sz w:val="16"/>
        </w:rPr>
        <w:t>loss.</w:t>
      </w:r>
    </w:p>
    <w:p w:rsidR="00191719" w:rsidRDefault="005B2F65">
      <w:pPr>
        <w:spacing w:before="211" w:line="264" w:lineRule="auto"/>
        <w:ind w:left="215" w:right="474"/>
        <w:jc w:val="both"/>
        <w:rPr>
          <w:sz w:val="16"/>
        </w:rPr>
      </w:pPr>
      <w:r>
        <w:rPr>
          <w:color w:val="1D1D1B"/>
          <w:w w:val="105"/>
          <w:sz w:val="16"/>
        </w:rPr>
        <w:t>Intangible assets are principally assessed for impairment by reference to the actual and expected continuing use of the asset by Safe Food Production Queensland, including discounting the use of the software. Recoverable amount is determined as the higher of the asset's fair value less costs to sell and depreciated replacement cost.</w:t>
      </w:r>
    </w:p>
    <w:p w:rsidR="00191719" w:rsidRDefault="005B2F65">
      <w:pPr>
        <w:pStyle w:val="Heading8"/>
        <w:tabs>
          <w:tab w:val="left" w:pos="737"/>
        </w:tabs>
        <w:spacing w:before="569"/>
        <w:ind w:left="220"/>
      </w:pPr>
      <w:r>
        <w:rPr>
          <w:color w:val="6F2927"/>
        </w:rPr>
        <w:t>C6</w:t>
      </w:r>
      <w:r>
        <w:rPr>
          <w:color w:val="6F2927"/>
        </w:rPr>
        <w:tab/>
        <w:t>PAYABLES</w:t>
      </w:r>
    </w:p>
    <w:p w:rsidR="00191719" w:rsidRDefault="005B2F65">
      <w:pPr>
        <w:spacing w:before="205" w:line="264" w:lineRule="auto"/>
        <w:ind w:left="215" w:right="474"/>
        <w:jc w:val="both"/>
        <w:rPr>
          <w:sz w:val="16"/>
        </w:rPr>
      </w:pPr>
      <w:r>
        <w:rPr>
          <w:color w:val="1D1D1B"/>
          <w:w w:val="105"/>
          <w:sz w:val="16"/>
        </w:rPr>
        <w:t>Trade creditors are recognised upon receipt of the goods or services ordered and are measured at the nominal amount i.e. agree purchase/</w:t>
      </w:r>
      <w:r>
        <w:rPr>
          <w:color w:val="1D1D1B"/>
          <w:spacing w:val="-10"/>
          <w:w w:val="105"/>
          <w:sz w:val="16"/>
        </w:rPr>
        <w:t xml:space="preserve"> </w:t>
      </w:r>
      <w:r>
        <w:rPr>
          <w:color w:val="1D1D1B"/>
          <w:w w:val="105"/>
          <w:sz w:val="16"/>
        </w:rPr>
        <w:t>contract</w:t>
      </w:r>
      <w:r>
        <w:rPr>
          <w:color w:val="1D1D1B"/>
          <w:spacing w:val="-10"/>
          <w:w w:val="105"/>
          <w:sz w:val="16"/>
        </w:rPr>
        <w:t xml:space="preserve"> </w:t>
      </w:r>
      <w:r>
        <w:rPr>
          <w:color w:val="1D1D1B"/>
          <w:w w:val="105"/>
          <w:sz w:val="16"/>
        </w:rPr>
        <w:t>price,</w:t>
      </w:r>
      <w:r>
        <w:rPr>
          <w:color w:val="1D1D1B"/>
          <w:spacing w:val="-9"/>
          <w:w w:val="105"/>
          <w:sz w:val="16"/>
        </w:rPr>
        <w:t xml:space="preserve"> </w:t>
      </w:r>
      <w:r>
        <w:rPr>
          <w:color w:val="1D1D1B"/>
          <w:w w:val="105"/>
          <w:sz w:val="16"/>
        </w:rPr>
        <w:t>gross</w:t>
      </w:r>
      <w:r>
        <w:rPr>
          <w:color w:val="1D1D1B"/>
          <w:spacing w:val="-10"/>
          <w:w w:val="105"/>
          <w:sz w:val="16"/>
        </w:rPr>
        <w:t xml:space="preserve"> </w:t>
      </w:r>
      <w:r>
        <w:rPr>
          <w:color w:val="1D1D1B"/>
          <w:w w:val="105"/>
          <w:sz w:val="16"/>
        </w:rPr>
        <w:t>of</w:t>
      </w:r>
      <w:r>
        <w:rPr>
          <w:color w:val="1D1D1B"/>
          <w:spacing w:val="-7"/>
          <w:w w:val="105"/>
          <w:sz w:val="16"/>
        </w:rPr>
        <w:t xml:space="preserve"> </w:t>
      </w:r>
      <w:r>
        <w:rPr>
          <w:color w:val="1D1D1B"/>
          <w:w w:val="105"/>
          <w:sz w:val="16"/>
        </w:rPr>
        <w:t>applicable</w:t>
      </w:r>
      <w:r>
        <w:rPr>
          <w:color w:val="1D1D1B"/>
          <w:spacing w:val="-9"/>
          <w:w w:val="105"/>
          <w:sz w:val="16"/>
        </w:rPr>
        <w:t xml:space="preserve"> </w:t>
      </w:r>
      <w:r>
        <w:rPr>
          <w:color w:val="1D1D1B"/>
          <w:w w:val="105"/>
          <w:sz w:val="16"/>
        </w:rPr>
        <w:t>trade</w:t>
      </w:r>
      <w:r>
        <w:rPr>
          <w:color w:val="1D1D1B"/>
          <w:spacing w:val="-9"/>
          <w:w w:val="105"/>
          <w:sz w:val="16"/>
        </w:rPr>
        <w:t xml:space="preserve"> </w:t>
      </w:r>
      <w:r>
        <w:rPr>
          <w:color w:val="1D1D1B"/>
          <w:w w:val="105"/>
          <w:sz w:val="16"/>
        </w:rPr>
        <w:t>and</w:t>
      </w:r>
      <w:r>
        <w:rPr>
          <w:color w:val="1D1D1B"/>
          <w:spacing w:val="-6"/>
          <w:w w:val="105"/>
          <w:sz w:val="16"/>
        </w:rPr>
        <w:t xml:space="preserve"> </w:t>
      </w:r>
      <w:r>
        <w:rPr>
          <w:color w:val="1D1D1B"/>
          <w:w w:val="105"/>
          <w:sz w:val="16"/>
        </w:rPr>
        <w:t>other</w:t>
      </w:r>
      <w:r>
        <w:rPr>
          <w:color w:val="1D1D1B"/>
          <w:spacing w:val="-10"/>
          <w:w w:val="105"/>
          <w:sz w:val="16"/>
        </w:rPr>
        <w:t xml:space="preserve"> </w:t>
      </w:r>
      <w:r>
        <w:rPr>
          <w:color w:val="1D1D1B"/>
          <w:w w:val="105"/>
          <w:sz w:val="16"/>
        </w:rPr>
        <w:t>discounts.</w:t>
      </w:r>
      <w:r>
        <w:rPr>
          <w:color w:val="1D1D1B"/>
          <w:spacing w:val="27"/>
          <w:w w:val="105"/>
          <w:sz w:val="16"/>
        </w:rPr>
        <w:t xml:space="preserve"> </w:t>
      </w:r>
      <w:r>
        <w:rPr>
          <w:color w:val="1D1D1B"/>
          <w:w w:val="105"/>
          <w:sz w:val="16"/>
        </w:rPr>
        <w:t>Amounts</w:t>
      </w:r>
      <w:r>
        <w:rPr>
          <w:color w:val="1D1D1B"/>
          <w:spacing w:val="-10"/>
          <w:w w:val="105"/>
          <w:sz w:val="16"/>
        </w:rPr>
        <w:t xml:space="preserve"> </w:t>
      </w:r>
      <w:r>
        <w:rPr>
          <w:color w:val="1D1D1B"/>
          <w:w w:val="105"/>
          <w:sz w:val="16"/>
        </w:rPr>
        <w:t>owing</w:t>
      </w:r>
      <w:r>
        <w:rPr>
          <w:color w:val="1D1D1B"/>
          <w:spacing w:val="-6"/>
          <w:w w:val="105"/>
          <w:sz w:val="16"/>
        </w:rPr>
        <w:t xml:space="preserve"> </w:t>
      </w:r>
      <w:r>
        <w:rPr>
          <w:color w:val="1D1D1B"/>
          <w:w w:val="105"/>
          <w:sz w:val="16"/>
        </w:rPr>
        <w:t>are</w:t>
      </w:r>
      <w:r>
        <w:rPr>
          <w:color w:val="1D1D1B"/>
          <w:spacing w:val="-10"/>
          <w:w w:val="105"/>
          <w:sz w:val="16"/>
        </w:rPr>
        <w:t xml:space="preserve"> </w:t>
      </w:r>
      <w:r>
        <w:rPr>
          <w:color w:val="1D1D1B"/>
          <w:w w:val="105"/>
          <w:sz w:val="16"/>
        </w:rPr>
        <w:t>unsecured</w:t>
      </w:r>
      <w:r>
        <w:rPr>
          <w:color w:val="1D1D1B"/>
          <w:spacing w:val="-6"/>
          <w:w w:val="105"/>
          <w:sz w:val="16"/>
        </w:rPr>
        <w:t xml:space="preserve"> </w:t>
      </w:r>
      <w:r>
        <w:rPr>
          <w:color w:val="1D1D1B"/>
          <w:w w:val="105"/>
          <w:sz w:val="16"/>
        </w:rPr>
        <w:t>and</w:t>
      </w:r>
      <w:r>
        <w:rPr>
          <w:color w:val="1D1D1B"/>
          <w:spacing w:val="-10"/>
          <w:w w:val="105"/>
          <w:sz w:val="16"/>
        </w:rPr>
        <w:t xml:space="preserve"> </w:t>
      </w:r>
      <w:r>
        <w:rPr>
          <w:color w:val="1D1D1B"/>
          <w:w w:val="105"/>
          <w:sz w:val="16"/>
        </w:rPr>
        <w:t>are</w:t>
      </w:r>
      <w:r>
        <w:rPr>
          <w:color w:val="1D1D1B"/>
          <w:spacing w:val="-6"/>
          <w:w w:val="105"/>
          <w:sz w:val="16"/>
        </w:rPr>
        <w:t xml:space="preserve"> </w:t>
      </w:r>
      <w:r>
        <w:rPr>
          <w:color w:val="1D1D1B"/>
          <w:w w:val="105"/>
          <w:sz w:val="16"/>
        </w:rPr>
        <w:t>generally</w:t>
      </w:r>
      <w:r>
        <w:rPr>
          <w:color w:val="1D1D1B"/>
          <w:spacing w:val="-13"/>
          <w:w w:val="105"/>
          <w:sz w:val="16"/>
        </w:rPr>
        <w:t xml:space="preserve"> </w:t>
      </w:r>
      <w:r>
        <w:rPr>
          <w:color w:val="1D1D1B"/>
          <w:w w:val="105"/>
          <w:sz w:val="16"/>
        </w:rPr>
        <w:t>settled</w:t>
      </w:r>
      <w:r>
        <w:rPr>
          <w:color w:val="1D1D1B"/>
          <w:spacing w:val="-6"/>
          <w:w w:val="105"/>
          <w:sz w:val="16"/>
        </w:rPr>
        <w:t xml:space="preserve"> </w:t>
      </w:r>
      <w:r>
        <w:rPr>
          <w:color w:val="1D1D1B"/>
          <w:w w:val="105"/>
          <w:sz w:val="16"/>
        </w:rPr>
        <w:t>on</w:t>
      </w:r>
      <w:r>
        <w:rPr>
          <w:color w:val="1D1D1B"/>
          <w:spacing w:val="-9"/>
          <w:w w:val="105"/>
          <w:sz w:val="16"/>
        </w:rPr>
        <w:t xml:space="preserve"> </w:t>
      </w:r>
      <w:r>
        <w:rPr>
          <w:color w:val="1D1D1B"/>
          <w:w w:val="105"/>
          <w:sz w:val="16"/>
        </w:rPr>
        <w:t>14 or 30 day</w:t>
      </w:r>
      <w:r>
        <w:rPr>
          <w:color w:val="1D1D1B"/>
          <w:spacing w:val="-14"/>
          <w:w w:val="105"/>
          <w:sz w:val="16"/>
        </w:rPr>
        <w:t xml:space="preserve"> </w:t>
      </w:r>
      <w:r>
        <w:rPr>
          <w:color w:val="1D1D1B"/>
          <w:w w:val="105"/>
          <w:sz w:val="16"/>
        </w:rPr>
        <w:t>terms.</w:t>
      </w:r>
    </w:p>
    <w:p w:rsidR="00191719" w:rsidRDefault="00191719">
      <w:pPr>
        <w:pStyle w:val="BodyText"/>
        <w:spacing w:before="9" w:after="1"/>
      </w:pPr>
    </w:p>
    <w:tbl>
      <w:tblPr>
        <w:tblW w:w="0" w:type="auto"/>
        <w:tblInd w:w="173" w:type="dxa"/>
        <w:tblLayout w:type="fixed"/>
        <w:tblCellMar>
          <w:left w:w="0" w:type="dxa"/>
          <w:right w:w="0" w:type="dxa"/>
        </w:tblCellMar>
        <w:tblLook w:val="01E0" w:firstRow="1" w:lastRow="1" w:firstColumn="1" w:lastColumn="1" w:noHBand="0" w:noVBand="0"/>
      </w:tblPr>
      <w:tblGrid>
        <w:gridCol w:w="6381"/>
        <w:gridCol w:w="1117"/>
        <w:gridCol w:w="1188"/>
        <w:gridCol w:w="1268"/>
      </w:tblGrid>
      <w:tr w:rsidR="00191719">
        <w:trPr>
          <w:trHeight w:val="485"/>
        </w:trPr>
        <w:tc>
          <w:tcPr>
            <w:tcW w:w="6381" w:type="dxa"/>
          </w:tcPr>
          <w:p w:rsidR="00191719" w:rsidRDefault="00191719">
            <w:pPr>
              <w:pStyle w:val="TableParagraph"/>
              <w:rPr>
                <w:rFonts w:ascii="Times New Roman"/>
                <w:sz w:val="16"/>
              </w:rPr>
            </w:pPr>
          </w:p>
        </w:tc>
        <w:tc>
          <w:tcPr>
            <w:tcW w:w="1117" w:type="dxa"/>
          </w:tcPr>
          <w:p w:rsidR="00191719" w:rsidRDefault="005B2F65">
            <w:pPr>
              <w:pStyle w:val="TableParagraph"/>
              <w:spacing w:line="183" w:lineRule="exact"/>
              <w:ind w:left="-1" w:right="56"/>
              <w:jc w:val="right"/>
              <w:rPr>
                <w:b/>
                <w:i/>
                <w:sz w:val="16"/>
              </w:rPr>
            </w:pPr>
            <w:r>
              <w:rPr>
                <w:b/>
                <w:i/>
                <w:color w:val="1D1D1B"/>
                <w:sz w:val="16"/>
              </w:rPr>
              <w:t>2019</w:t>
            </w:r>
          </w:p>
          <w:p w:rsidR="00191719" w:rsidRDefault="005B2F65">
            <w:pPr>
              <w:pStyle w:val="TableParagraph"/>
              <w:spacing w:before="9"/>
              <w:ind w:right="61"/>
              <w:jc w:val="right"/>
              <w:rPr>
                <w:b/>
                <w:i/>
                <w:sz w:val="16"/>
              </w:rPr>
            </w:pPr>
            <w:r>
              <w:rPr>
                <w:b/>
                <w:i/>
                <w:color w:val="1D1D1B"/>
                <w:w w:val="103"/>
                <w:sz w:val="16"/>
              </w:rPr>
              <w:t>$</w:t>
            </w:r>
          </w:p>
        </w:tc>
        <w:tc>
          <w:tcPr>
            <w:tcW w:w="1188" w:type="dxa"/>
          </w:tcPr>
          <w:p w:rsidR="00191719" w:rsidRDefault="00191719">
            <w:pPr>
              <w:pStyle w:val="TableParagraph"/>
              <w:rPr>
                <w:rFonts w:ascii="Times New Roman"/>
                <w:sz w:val="16"/>
              </w:rPr>
            </w:pPr>
          </w:p>
        </w:tc>
        <w:tc>
          <w:tcPr>
            <w:tcW w:w="1268" w:type="dxa"/>
          </w:tcPr>
          <w:p w:rsidR="00191719" w:rsidRDefault="005B2F65">
            <w:pPr>
              <w:pStyle w:val="TableParagraph"/>
              <w:spacing w:line="183" w:lineRule="exact"/>
              <w:ind w:right="57"/>
              <w:jc w:val="right"/>
              <w:rPr>
                <w:b/>
                <w:i/>
                <w:sz w:val="16"/>
              </w:rPr>
            </w:pPr>
            <w:r>
              <w:rPr>
                <w:b/>
                <w:i/>
                <w:color w:val="1D1D1B"/>
                <w:sz w:val="16"/>
              </w:rPr>
              <w:t>2018</w:t>
            </w:r>
          </w:p>
          <w:p w:rsidR="00191719" w:rsidRDefault="005B2F65">
            <w:pPr>
              <w:pStyle w:val="TableParagraph"/>
              <w:spacing w:before="9"/>
              <w:ind w:right="61"/>
              <w:jc w:val="right"/>
              <w:rPr>
                <w:b/>
                <w:i/>
                <w:sz w:val="16"/>
              </w:rPr>
            </w:pPr>
            <w:r>
              <w:rPr>
                <w:b/>
                <w:i/>
                <w:color w:val="1D1D1B"/>
                <w:w w:val="103"/>
                <w:sz w:val="16"/>
              </w:rPr>
              <w:t>$</w:t>
            </w:r>
          </w:p>
        </w:tc>
      </w:tr>
      <w:tr w:rsidR="00191719">
        <w:trPr>
          <w:trHeight w:val="402"/>
        </w:trPr>
        <w:tc>
          <w:tcPr>
            <w:tcW w:w="6381" w:type="dxa"/>
          </w:tcPr>
          <w:p w:rsidR="00191719" w:rsidRDefault="005B2F65">
            <w:pPr>
              <w:pStyle w:val="TableParagraph"/>
              <w:spacing w:before="111"/>
              <w:ind w:left="50"/>
              <w:rPr>
                <w:sz w:val="16"/>
              </w:rPr>
            </w:pPr>
            <w:r>
              <w:rPr>
                <w:color w:val="1D1D1B"/>
                <w:w w:val="105"/>
                <w:sz w:val="16"/>
              </w:rPr>
              <w:t>Trade creditors</w:t>
            </w:r>
          </w:p>
        </w:tc>
        <w:tc>
          <w:tcPr>
            <w:tcW w:w="1117" w:type="dxa"/>
          </w:tcPr>
          <w:p w:rsidR="00191719" w:rsidRDefault="005B2F65">
            <w:pPr>
              <w:pStyle w:val="TableParagraph"/>
              <w:tabs>
                <w:tab w:val="left" w:pos="486"/>
              </w:tabs>
              <w:spacing w:before="107"/>
              <w:ind w:left="-1"/>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w w:val="105"/>
                <w:sz w:val="16"/>
                <w:u w:val="single" w:color="1D1D1B"/>
              </w:rPr>
              <w:t>211,903</w:t>
            </w:r>
          </w:p>
        </w:tc>
        <w:tc>
          <w:tcPr>
            <w:tcW w:w="1188" w:type="dxa"/>
          </w:tcPr>
          <w:p w:rsidR="00191719" w:rsidRDefault="00191719">
            <w:pPr>
              <w:pStyle w:val="TableParagraph"/>
              <w:rPr>
                <w:rFonts w:ascii="Times New Roman"/>
                <w:sz w:val="16"/>
              </w:rPr>
            </w:pPr>
          </w:p>
        </w:tc>
        <w:tc>
          <w:tcPr>
            <w:tcW w:w="1268" w:type="dxa"/>
          </w:tcPr>
          <w:p w:rsidR="00191719" w:rsidRDefault="005B2F65">
            <w:pPr>
              <w:pStyle w:val="TableParagraph"/>
              <w:tabs>
                <w:tab w:val="left" w:pos="637"/>
              </w:tabs>
              <w:spacing w:before="107"/>
              <w:ind w:right="33"/>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4"/>
                <w:sz w:val="16"/>
                <w:u w:val="single" w:color="1D1D1B"/>
              </w:rPr>
              <w:t>257,476</w:t>
            </w:r>
          </w:p>
        </w:tc>
      </w:tr>
      <w:tr w:rsidR="00191719">
        <w:trPr>
          <w:trHeight w:val="300"/>
        </w:trPr>
        <w:tc>
          <w:tcPr>
            <w:tcW w:w="6381" w:type="dxa"/>
          </w:tcPr>
          <w:p w:rsidR="00191719" w:rsidRDefault="005B2F65">
            <w:pPr>
              <w:pStyle w:val="TableParagraph"/>
              <w:spacing w:before="109" w:line="170" w:lineRule="exact"/>
              <w:ind w:left="50"/>
              <w:rPr>
                <w:sz w:val="16"/>
              </w:rPr>
            </w:pPr>
            <w:r>
              <w:rPr>
                <w:color w:val="1D1D1B"/>
                <w:w w:val="105"/>
                <w:sz w:val="16"/>
              </w:rPr>
              <w:t>Other creditors</w:t>
            </w:r>
          </w:p>
        </w:tc>
        <w:tc>
          <w:tcPr>
            <w:tcW w:w="1117" w:type="dxa"/>
          </w:tcPr>
          <w:p w:rsidR="00191719" w:rsidRDefault="005B2F65">
            <w:pPr>
              <w:pStyle w:val="TableParagraph"/>
              <w:tabs>
                <w:tab w:val="left" w:pos="486"/>
              </w:tabs>
              <w:spacing w:before="105" w:line="175" w:lineRule="exact"/>
              <w:ind w:left="-1"/>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w w:val="105"/>
                <w:sz w:val="16"/>
                <w:u w:val="single" w:color="1D1D1B"/>
              </w:rPr>
              <w:t>412,482</w:t>
            </w:r>
          </w:p>
        </w:tc>
        <w:tc>
          <w:tcPr>
            <w:tcW w:w="1188" w:type="dxa"/>
          </w:tcPr>
          <w:p w:rsidR="00191719" w:rsidRDefault="00191719">
            <w:pPr>
              <w:pStyle w:val="TableParagraph"/>
              <w:rPr>
                <w:rFonts w:ascii="Times New Roman"/>
                <w:sz w:val="16"/>
              </w:rPr>
            </w:pPr>
          </w:p>
        </w:tc>
        <w:tc>
          <w:tcPr>
            <w:tcW w:w="1268" w:type="dxa"/>
          </w:tcPr>
          <w:p w:rsidR="00191719" w:rsidRDefault="005B2F65">
            <w:pPr>
              <w:pStyle w:val="TableParagraph"/>
              <w:tabs>
                <w:tab w:val="left" w:pos="637"/>
              </w:tabs>
              <w:spacing w:before="105" w:line="175" w:lineRule="exact"/>
              <w:ind w:right="33"/>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4"/>
                <w:sz w:val="16"/>
                <w:u w:val="single" w:color="1D1D1B"/>
              </w:rPr>
              <w:t>278,712</w:t>
            </w:r>
          </w:p>
        </w:tc>
      </w:tr>
      <w:tr w:rsidR="00191719">
        <w:trPr>
          <w:trHeight w:val="203"/>
        </w:trPr>
        <w:tc>
          <w:tcPr>
            <w:tcW w:w="6381" w:type="dxa"/>
          </w:tcPr>
          <w:p w:rsidR="00191719" w:rsidRDefault="00191719">
            <w:pPr>
              <w:pStyle w:val="TableParagraph"/>
              <w:rPr>
                <w:rFonts w:ascii="Times New Roman"/>
                <w:sz w:val="14"/>
              </w:rPr>
            </w:pPr>
          </w:p>
        </w:tc>
        <w:tc>
          <w:tcPr>
            <w:tcW w:w="1117" w:type="dxa"/>
            <w:tcBorders>
              <w:bottom w:val="single" w:sz="6" w:space="0" w:color="1D1D1B"/>
            </w:tcBorders>
          </w:tcPr>
          <w:p w:rsidR="00191719" w:rsidRDefault="005B2F65">
            <w:pPr>
              <w:pStyle w:val="TableParagraph"/>
              <w:tabs>
                <w:tab w:val="left" w:pos="486"/>
              </w:tabs>
              <w:spacing w:before="4" w:line="179" w:lineRule="exact"/>
              <w:ind w:left="-1"/>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w w:val="105"/>
                <w:sz w:val="16"/>
                <w:u w:val="single" w:color="1D1D1B"/>
              </w:rPr>
              <w:t>624,385</w:t>
            </w:r>
          </w:p>
        </w:tc>
        <w:tc>
          <w:tcPr>
            <w:tcW w:w="1188" w:type="dxa"/>
          </w:tcPr>
          <w:p w:rsidR="00191719" w:rsidRDefault="00191719">
            <w:pPr>
              <w:pStyle w:val="TableParagraph"/>
              <w:rPr>
                <w:rFonts w:ascii="Times New Roman"/>
                <w:sz w:val="14"/>
              </w:rPr>
            </w:pPr>
          </w:p>
        </w:tc>
        <w:tc>
          <w:tcPr>
            <w:tcW w:w="1268" w:type="dxa"/>
            <w:tcBorders>
              <w:bottom w:val="single" w:sz="6" w:space="0" w:color="1D1D1B"/>
            </w:tcBorders>
          </w:tcPr>
          <w:p w:rsidR="00191719" w:rsidRDefault="005B2F65">
            <w:pPr>
              <w:pStyle w:val="TableParagraph"/>
              <w:spacing w:before="4" w:line="179" w:lineRule="exact"/>
              <w:ind w:right="33"/>
              <w:jc w:val="right"/>
              <w:rPr>
                <w:sz w:val="16"/>
              </w:rPr>
            </w:pPr>
            <w:r>
              <w:rPr>
                <w:color w:val="1D1D1B"/>
                <w:sz w:val="16"/>
              </w:rPr>
              <w:t>536,188</w:t>
            </w:r>
          </w:p>
        </w:tc>
      </w:tr>
      <w:tr w:rsidR="00191719">
        <w:trPr>
          <w:trHeight w:val="383"/>
        </w:trPr>
        <w:tc>
          <w:tcPr>
            <w:tcW w:w="6381" w:type="dxa"/>
          </w:tcPr>
          <w:p w:rsidR="00191719" w:rsidRDefault="005B2F65">
            <w:pPr>
              <w:pStyle w:val="TableParagraph"/>
              <w:tabs>
                <w:tab w:val="left" w:pos="571"/>
              </w:tabs>
              <w:spacing w:before="164" w:line="199" w:lineRule="exact"/>
              <w:ind w:left="54"/>
              <w:rPr>
                <w:b/>
                <w:sz w:val="19"/>
              </w:rPr>
            </w:pPr>
            <w:r>
              <w:rPr>
                <w:b/>
                <w:color w:val="6F2927"/>
                <w:sz w:val="19"/>
              </w:rPr>
              <w:t>C7</w:t>
            </w:r>
            <w:r>
              <w:rPr>
                <w:b/>
                <w:color w:val="6F2927"/>
                <w:sz w:val="19"/>
              </w:rPr>
              <w:tab/>
              <w:t>EMPLOYEE BENEFITS</w:t>
            </w:r>
            <w:r>
              <w:rPr>
                <w:b/>
                <w:color w:val="6F2927"/>
                <w:spacing w:val="3"/>
                <w:sz w:val="19"/>
              </w:rPr>
              <w:t xml:space="preserve"> </w:t>
            </w:r>
            <w:r>
              <w:rPr>
                <w:b/>
                <w:color w:val="6F2927"/>
                <w:sz w:val="19"/>
              </w:rPr>
              <w:t>PROVISIONS</w:t>
            </w:r>
          </w:p>
        </w:tc>
        <w:tc>
          <w:tcPr>
            <w:tcW w:w="1117" w:type="dxa"/>
            <w:tcBorders>
              <w:top w:val="single" w:sz="6" w:space="0" w:color="1D1D1B"/>
            </w:tcBorders>
          </w:tcPr>
          <w:p w:rsidR="00191719" w:rsidRDefault="00191719">
            <w:pPr>
              <w:pStyle w:val="TableParagraph"/>
              <w:rPr>
                <w:rFonts w:ascii="Times New Roman"/>
                <w:sz w:val="16"/>
              </w:rPr>
            </w:pPr>
          </w:p>
        </w:tc>
        <w:tc>
          <w:tcPr>
            <w:tcW w:w="1188" w:type="dxa"/>
          </w:tcPr>
          <w:p w:rsidR="00191719" w:rsidRDefault="00191719">
            <w:pPr>
              <w:pStyle w:val="TableParagraph"/>
              <w:rPr>
                <w:rFonts w:ascii="Times New Roman"/>
                <w:sz w:val="16"/>
              </w:rPr>
            </w:pPr>
          </w:p>
        </w:tc>
        <w:tc>
          <w:tcPr>
            <w:tcW w:w="1268" w:type="dxa"/>
            <w:tcBorders>
              <w:top w:val="single" w:sz="6" w:space="0" w:color="1D1D1B"/>
            </w:tcBorders>
          </w:tcPr>
          <w:p w:rsidR="00191719" w:rsidRDefault="00191719">
            <w:pPr>
              <w:pStyle w:val="TableParagraph"/>
              <w:rPr>
                <w:rFonts w:ascii="Times New Roman"/>
                <w:sz w:val="16"/>
              </w:rPr>
            </w:pPr>
          </w:p>
        </w:tc>
      </w:tr>
    </w:tbl>
    <w:p w:rsidR="00191719" w:rsidRDefault="00191719">
      <w:pPr>
        <w:pStyle w:val="BodyText"/>
      </w:pPr>
    </w:p>
    <w:p w:rsidR="00191719" w:rsidRDefault="00022984">
      <w:pPr>
        <w:spacing w:before="107" w:line="266" w:lineRule="auto"/>
        <w:ind w:left="216" w:right="474" w:hanging="1"/>
        <w:jc w:val="both"/>
        <w:rPr>
          <w:sz w:val="16"/>
        </w:rPr>
      </w:pPr>
      <w:r>
        <w:pict>
          <v:line id="_x0000_s1047" style="position:absolute;left:0;text-align:left;z-index:251882496;mso-position-horizontal-relative:page" from="359.35pt,112.5pt" to="415.2pt,112.5pt" strokecolor="#1d1d1b" strokeweight=".24906mm">
            <w10:wrap anchorx="page"/>
          </v:line>
        </w:pict>
      </w:r>
      <w:r>
        <w:pict>
          <v:line id="_x0000_s1046" style="position:absolute;left:0;text-align:left;z-index:-258879488;mso-position-horizontal-relative:page" from="474.6pt,-31.25pt" to="538pt,-31.25pt" strokecolor="#1d1d1b" strokeweight=".24906mm">
            <w10:wrap anchorx="page"/>
          </v:line>
        </w:pict>
      </w:r>
      <w:r>
        <w:pict>
          <v:shape id="_x0000_s1045" style="position:absolute;left:0;text-align:left;margin-left:474.6pt;margin-top:111.2pt;width:63.4pt;height:1.3pt;z-index:251884544;mso-position-horizontal-relative:page" coordorigin="9492,2224" coordsize="1268,26" o:spt="100" adj="0,,0" path="m9492,2224r1268,m9492,2250r1268,e" filled="f" strokecolor="#1d1d1b" strokeweight=".24906mm">
            <v:stroke joinstyle="round"/>
            <v:formulas/>
            <v:path arrowok="t" o:connecttype="segments"/>
            <w10:wrap anchorx="page"/>
          </v:shape>
        </w:pict>
      </w:r>
      <w:r w:rsidR="005B2F65">
        <w:rPr>
          <w:color w:val="1D1D1B"/>
          <w:w w:val="105"/>
          <w:sz w:val="16"/>
        </w:rPr>
        <w:t>No</w:t>
      </w:r>
      <w:r w:rsidR="005B2F65">
        <w:rPr>
          <w:color w:val="1D1D1B"/>
          <w:spacing w:val="-4"/>
          <w:w w:val="105"/>
          <w:sz w:val="16"/>
        </w:rPr>
        <w:t xml:space="preserve"> </w:t>
      </w:r>
      <w:r w:rsidR="005B2F65">
        <w:rPr>
          <w:color w:val="1D1D1B"/>
          <w:w w:val="105"/>
          <w:sz w:val="16"/>
        </w:rPr>
        <w:t>provision</w:t>
      </w:r>
      <w:r w:rsidR="005B2F65">
        <w:rPr>
          <w:color w:val="1D1D1B"/>
          <w:spacing w:val="-4"/>
          <w:w w:val="105"/>
          <w:sz w:val="16"/>
        </w:rPr>
        <w:t xml:space="preserve"> </w:t>
      </w:r>
      <w:r w:rsidR="005B2F65">
        <w:rPr>
          <w:color w:val="1D1D1B"/>
          <w:w w:val="105"/>
          <w:sz w:val="16"/>
        </w:rPr>
        <w:t>for</w:t>
      </w:r>
      <w:r w:rsidR="005B2F65">
        <w:rPr>
          <w:color w:val="1D1D1B"/>
          <w:spacing w:val="-5"/>
          <w:w w:val="105"/>
          <w:sz w:val="16"/>
        </w:rPr>
        <w:t xml:space="preserve"> </w:t>
      </w:r>
      <w:r w:rsidR="005B2F65">
        <w:rPr>
          <w:color w:val="1D1D1B"/>
          <w:w w:val="105"/>
          <w:sz w:val="16"/>
        </w:rPr>
        <w:t>long</w:t>
      </w:r>
      <w:r w:rsidR="005B2F65">
        <w:rPr>
          <w:color w:val="1D1D1B"/>
          <w:spacing w:val="-3"/>
          <w:w w:val="105"/>
          <w:sz w:val="16"/>
        </w:rPr>
        <w:t xml:space="preserve"> </w:t>
      </w:r>
      <w:r w:rsidR="005B2F65">
        <w:rPr>
          <w:color w:val="1D1D1B"/>
          <w:w w:val="105"/>
          <w:sz w:val="16"/>
        </w:rPr>
        <w:t>service</w:t>
      </w:r>
      <w:r w:rsidR="005B2F65">
        <w:rPr>
          <w:color w:val="1D1D1B"/>
          <w:spacing w:val="-4"/>
          <w:w w:val="105"/>
          <w:sz w:val="16"/>
        </w:rPr>
        <w:t xml:space="preserve"> </w:t>
      </w:r>
      <w:r w:rsidR="005B2F65">
        <w:rPr>
          <w:color w:val="1D1D1B"/>
          <w:w w:val="105"/>
          <w:sz w:val="16"/>
        </w:rPr>
        <w:t>leave</w:t>
      </w:r>
      <w:r w:rsidR="005B2F65">
        <w:rPr>
          <w:color w:val="1D1D1B"/>
          <w:spacing w:val="-4"/>
          <w:w w:val="105"/>
          <w:sz w:val="16"/>
        </w:rPr>
        <w:t xml:space="preserve"> </w:t>
      </w:r>
      <w:r w:rsidR="005B2F65">
        <w:rPr>
          <w:color w:val="1D1D1B"/>
          <w:w w:val="105"/>
          <w:sz w:val="16"/>
        </w:rPr>
        <w:t>is</w:t>
      </w:r>
      <w:r w:rsidR="005B2F65">
        <w:rPr>
          <w:color w:val="1D1D1B"/>
          <w:spacing w:val="-4"/>
          <w:w w:val="105"/>
          <w:sz w:val="16"/>
        </w:rPr>
        <w:t xml:space="preserve"> </w:t>
      </w:r>
      <w:r w:rsidR="005B2F65">
        <w:rPr>
          <w:color w:val="1D1D1B"/>
          <w:w w:val="105"/>
          <w:sz w:val="16"/>
        </w:rPr>
        <w:t>recognised</w:t>
      </w:r>
      <w:r w:rsidR="005B2F65">
        <w:rPr>
          <w:color w:val="1D1D1B"/>
          <w:spacing w:val="-4"/>
          <w:w w:val="105"/>
          <w:sz w:val="16"/>
        </w:rPr>
        <w:t xml:space="preserve"> </w:t>
      </w:r>
      <w:r w:rsidR="005B2F65">
        <w:rPr>
          <w:color w:val="1D1D1B"/>
          <w:w w:val="105"/>
          <w:sz w:val="16"/>
        </w:rPr>
        <w:t>in</w:t>
      </w:r>
      <w:r w:rsidR="005B2F65">
        <w:rPr>
          <w:color w:val="1D1D1B"/>
          <w:spacing w:val="-3"/>
          <w:w w:val="105"/>
          <w:sz w:val="16"/>
        </w:rPr>
        <w:t xml:space="preserve"> </w:t>
      </w:r>
      <w:r w:rsidR="005B2F65">
        <w:rPr>
          <w:color w:val="1D1D1B"/>
          <w:w w:val="105"/>
          <w:sz w:val="16"/>
        </w:rPr>
        <w:t>the</w:t>
      </w:r>
      <w:r w:rsidR="005B2F65">
        <w:rPr>
          <w:color w:val="1D1D1B"/>
          <w:spacing w:val="-4"/>
          <w:w w:val="105"/>
          <w:sz w:val="16"/>
        </w:rPr>
        <w:t xml:space="preserve"> </w:t>
      </w:r>
      <w:r w:rsidR="005B2F65">
        <w:rPr>
          <w:color w:val="1D1D1B"/>
          <w:w w:val="105"/>
          <w:sz w:val="16"/>
        </w:rPr>
        <w:t>agency's</w:t>
      </w:r>
      <w:r w:rsidR="005B2F65">
        <w:rPr>
          <w:color w:val="1D1D1B"/>
          <w:spacing w:val="-4"/>
          <w:w w:val="105"/>
          <w:sz w:val="16"/>
        </w:rPr>
        <w:t xml:space="preserve"> </w:t>
      </w:r>
      <w:r w:rsidR="005B2F65">
        <w:rPr>
          <w:color w:val="1D1D1B"/>
          <w:w w:val="105"/>
          <w:sz w:val="16"/>
        </w:rPr>
        <w:t>financial</w:t>
      </w:r>
      <w:r w:rsidR="005B2F65">
        <w:rPr>
          <w:color w:val="1D1D1B"/>
          <w:spacing w:val="-2"/>
          <w:w w:val="105"/>
          <w:sz w:val="16"/>
        </w:rPr>
        <w:t xml:space="preserve"> </w:t>
      </w:r>
      <w:r w:rsidR="005B2F65">
        <w:rPr>
          <w:color w:val="1D1D1B"/>
          <w:w w:val="105"/>
          <w:sz w:val="16"/>
        </w:rPr>
        <w:t>statements</w:t>
      </w:r>
      <w:r w:rsidR="005B2F65">
        <w:rPr>
          <w:color w:val="1D1D1B"/>
          <w:spacing w:val="-3"/>
          <w:w w:val="105"/>
          <w:sz w:val="16"/>
        </w:rPr>
        <w:t xml:space="preserve"> </w:t>
      </w:r>
      <w:r w:rsidR="005B2F65">
        <w:rPr>
          <w:color w:val="1D1D1B"/>
          <w:w w:val="105"/>
          <w:sz w:val="16"/>
        </w:rPr>
        <w:t>as</w:t>
      </w:r>
      <w:r w:rsidR="005B2F65">
        <w:rPr>
          <w:color w:val="1D1D1B"/>
          <w:spacing w:val="-4"/>
          <w:w w:val="105"/>
          <w:sz w:val="16"/>
        </w:rPr>
        <w:t xml:space="preserve"> </w:t>
      </w:r>
      <w:r w:rsidR="005B2F65">
        <w:rPr>
          <w:color w:val="1D1D1B"/>
          <w:w w:val="105"/>
          <w:sz w:val="16"/>
        </w:rPr>
        <w:t>the</w:t>
      </w:r>
      <w:r w:rsidR="005B2F65">
        <w:rPr>
          <w:color w:val="1D1D1B"/>
          <w:spacing w:val="-3"/>
          <w:w w:val="105"/>
          <w:sz w:val="16"/>
        </w:rPr>
        <w:t xml:space="preserve"> </w:t>
      </w:r>
      <w:r w:rsidR="005B2F65">
        <w:rPr>
          <w:color w:val="1D1D1B"/>
          <w:w w:val="105"/>
          <w:sz w:val="16"/>
        </w:rPr>
        <w:t>liability</w:t>
      </w:r>
      <w:r w:rsidR="005B2F65">
        <w:rPr>
          <w:color w:val="1D1D1B"/>
          <w:spacing w:val="-7"/>
          <w:w w:val="105"/>
          <w:sz w:val="16"/>
        </w:rPr>
        <w:t xml:space="preserve"> </w:t>
      </w:r>
      <w:r w:rsidR="005B2F65">
        <w:rPr>
          <w:color w:val="1D1D1B"/>
          <w:w w:val="105"/>
          <w:sz w:val="16"/>
        </w:rPr>
        <w:t>is</w:t>
      </w:r>
      <w:r w:rsidR="005B2F65">
        <w:rPr>
          <w:color w:val="1D1D1B"/>
          <w:spacing w:val="-2"/>
          <w:w w:val="105"/>
          <w:sz w:val="16"/>
        </w:rPr>
        <w:t xml:space="preserve"> </w:t>
      </w:r>
      <w:r w:rsidR="005B2F65">
        <w:rPr>
          <w:color w:val="1D1D1B"/>
          <w:w w:val="105"/>
          <w:sz w:val="16"/>
        </w:rPr>
        <w:t>held</w:t>
      </w:r>
      <w:r w:rsidR="005B2F65">
        <w:rPr>
          <w:color w:val="1D1D1B"/>
          <w:spacing w:val="-4"/>
          <w:w w:val="105"/>
          <w:sz w:val="16"/>
        </w:rPr>
        <w:t xml:space="preserve"> </w:t>
      </w:r>
      <w:r w:rsidR="005B2F65">
        <w:rPr>
          <w:color w:val="1D1D1B"/>
          <w:w w:val="105"/>
          <w:sz w:val="16"/>
        </w:rPr>
        <w:t>on</w:t>
      </w:r>
      <w:r w:rsidR="005B2F65">
        <w:rPr>
          <w:color w:val="1D1D1B"/>
          <w:spacing w:val="-2"/>
          <w:w w:val="105"/>
          <w:sz w:val="16"/>
        </w:rPr>
        <w:t xml:space="preserve"> </w:t>
      </w:r>
      <w:r w:rsidR="005B2F65">
        <w:rPr>
          <w:color w:val="1D1D1B"/>
          <w:w w:val="105"/>
          <w:sz w:val="16"/>
        </w:rPr>
        <w:t>a</w:t>
      </w:r>
      <w:r w:rsidR="005B2F65">
        <w:rPr>
          <w:color w:val="1D1D1B"/>
          <w:spacing w:val="-4"/>
          <w:w w:val="105"/>
          <w:sz w:val="16"/>
        </w:rPr>
        <w:t xml:space="preserve"> </w:t>
      </w:r>
      <w:r w:rsidR="005B2F65">
        <w:rPr>
          <w:color w:val="1D1D1B"/>
          <w:w w:val="105"/>
          <w:sz w:val="16"/>
        </w:rPr>
        <w:t xml:space="preserve">whole-of-government basis and reported in those financial statements pursuant to AASB 1049 </w:t>
      </w:r>
      <w:r w:rsidR="005B2F65">
        <w:rPr>
          <w:i/>
          <w:color w:val="1D1D1B"/>
          <w:w w:val="105"/>
          <w:sz w:val="16"/>
        </w:rPr>
        <w:t>Whole of Government and General Government Sector Financial</w:t>
      </w:r>
      <w:r w:rsidR="005B2F65">
        <w:rPr>
          <w:i/>
          <w:color w:val="1D1D1B"/>
          <w:spacing w:val="-14"/>
          <w:w w:val="105"/>
          <w:sz w:val="16"/>
        </w:rPr>
        <w:t xml:space="preserve"> </w:t>
      </w:r>
      <w:r w:rsidR="005B2F65">
        <w:rPr>
          <w:i/>
          <w:color w:val="1D1D1B"/>
          <w:w w:val="105"/>
          <w:sz w:val="16"/>
        </w:rPr>
        <w:t>Reporting.</w:t>
      </w:r>
      <w:r w:rsidR="005B2F65">
        <w:rPr>
          <w:i/>
          <w:color w:val="1D1D1B"/>
          <w:spacing w:val="9"/>
          <w:w w:val="105"/>
          <w:sz w:val="16"/>
        </w:rPr>
        <w:t xml:space="preserve"> </w:t>
      </w:r>
      <w:r w:rsidR="005B2F65">
        <w:rPr>
          <w:color w:val="1D1D1B"/>
          <w:w w:val="105"/>
          <w:sz w:val="16"/>
        </w:rPr>
        <w:t>Accrued</w:t>
      </w:r>
      <w:r w:rsidR="005B2F65">
        <w:rPr>
          <w:color w:val="1D1D1B"/>
          <w:spacing w:val="-14"/>
          <w:w w:val="105"/>
          <w:sz w:val="16"/>
        </w:rPr>
        <w:t xml:space="preserve"> </w:t>
      </w:r>
      <w:r w:rsidR="005B2F65">
        <w:rPr>
          <w:color w:val="1D1D1B"/>
          <w:w w:val="105"/>
          <w:sz w:val="16"/>
        </w:rPr>
        <w:t>separation</w:t>
      </w:r>
      <w:r w:rsidR="005B2F65">
        <w:rPr>
          <w:color w:val="1D1D1B"/>
          <w:spacing w:val="-13"/>
          <w:w w:val="105"/>
          <w:sz w:val="16"/>
        </w:rPr>
        <w:t xml:space="preserve"> </w:t>
      </w:r>
      <w:r w:rsidR="005B2F65">
        <w:rPr>
          <w:color w:val="1D1D1B"/>
          <w:w w:val="105"/>
          <w:sz w:val="16"/>
        </w:rPr>
        <w:t>payment</w:t>
      </w:r>
      <w:r w:rsidR="005B2F65">
        <w:rPr>
          <w:color w:val="1D1D1B"/>
          <w:spacing w:val="-15"/>
          <w:w w:val="105"/>
          <w:sz w:val="16"/>
        </w:rPr>
        <w:t xml:space="preserve"> </w:t>
      </w:r>
      <w:r w:rsidR="005B2F65">
        <w:rPr>
          <w:color w:val="1D1D1B"/>
          <w:w w:val="105"/>
          <w:sz w:val="16"/>
        </w:rPr>
        <w:t>consist</w:t>
      </w:r>
      <w:r w:rsidR="005B2F65">
        <w:rPr>
          <w:color w:val="1D1D1B"/>
          <w:spacing w:val="-14"/>
          <w:w w:val="105"/>
          <w:sz w:val="16"/>
        </w:rPr>
        <w:t xml:space="preserve"> </w:t>
      </w:r>
      <w:r w:rsidR="005B2F65">
        <w:rPr>
          <w:color w:val="1D1D1B"/>
          <w:w w:val="105"/>
          <w:sz w:val="16"/>
        </w:rPr>
        <w:t>of</w:t>
      </w:r>
      <w:r w:rsidR="005B2F65">
        <w:rPr>
          <w:color w:val="1D1D1B"/>
          <w:spacing w:val="-13"/>
          <w:w w:val="105"/>
          <w:sz w:val="16"/>
        </w:rPr>
        <w:t xml:space="preserve"> </w:t>
      </w:r>
      <w:r w:rsidR="005B2F65">
        <w:rPr>
          <w:color w:val="1D1D1B"/>
          <w:w w:val="105"/>
          <w:sz w:val="16"/>
        </w:rPr>
        <w:t>payments</w:t>
      </w:r>
      <w:r w:rsidR="005B2F65">
        <w:rPr>
          <w:color w:val="1D1D1B"/>
          <w:spacing w:val="-14"/>
          <w:w w:val="105"/>
          <w:sz w:val="16"/>
        </w:rPr>
        <w:t xml:space="preserve"> </w:t>
      </w:r>
      <w:r w:rsidR="005B2F65">
        <w:rPr>
          <w:color w:val="1D1D1B"/>
          <w:w w:val="105"/>
          <w:sz w:val="16"/>
        </w:rPr>
        <w:t>relating</w:t>
      </w:r>
      <w:r w:rsidR="005B2F65">
        <w:rPr>
          <w:color w:val="1D1D1B"/>
          <w:spacing w:val="-13"/>
          <w:w w:val="105"/>
          <w:sz w:val="16"/>
        </w:rPr>
        <w:t xml:space="preserve"> </w:t>
      </w:r>
      <w:r w:rsidR="005B2F65">
        <w:rPr>
          <w:color w:val="1D1D1B"/>
          <w:w w:val="105"/>
          <w:sz w:val="16"/>
        </w:rPr>
        <w:t>to</w:t>
      </w:r>
      <w:r w:rsidR="005B2F65">
        <w:rPr>
          <w:color w:val="1D1D1B"/>
          <w:spacing w:val="-13"/>
          <w:w w:val="105"/>
          <w:sz w:val="16"/>
        </w:rPr>
        <w:t xml:space="preserve"> </w:t>
      </w:r>
      <w:r w:rsidR="005B2F65">
        <w:rPr>
          <w:color w:val="1D1D1B"/>
          <w:w w:val="105"/>
          <w:sz w:val="16"/>
        </w:rPr>
        <w:t>employee</w:t>
      </w:r>
      <w:r w:rsidR="005B2F65">
        <w:rPr>
          <w:color w:val="1D1D1B"/>
          <w:spacing w:val="-13"/>
          <w:w w:val="105"/>
          <w:sz w:val="16"/>
        </w:rPr>
        <w:t xml:space="preserve"> </w:t>
      </w:r>
      <w:r w:rsidR="005B2F65">
        <w:rPr>
          <w:color w:val="1D1D1B"/>
          <w:w w:val="105"/>
          <w:sz w:val="16"/>
        </w:rPr>
        <w:t>separations</w:t>
      </w:r>
      <w:r w:rsidR="005B2F65">
        <w:rPr>
          <w:color w:val="1D1D1B"/>
          <w:spacing w:val="-14"/>
          <w:w w:val="105"/>
          <w:sz w:val="16"/>
        </w:rPr>
        <w:t xml:space="preserve"> </w:t>
      </w:r>
      <w:r w:rsidR="005B2F65">
        <w:rPr>
          <w:color w:val="1D1D1B"/>
          <w:w w:val="105"/>
          <w:sz w:val="16"/>
        </w:rPr>
        <w:t>payments</w:t>
      </w:r>
      <w:r w:rsidR="005B2F65">
        <w:rPr>
          <w:color w:val="1D1D1B"/>
          <w:spacing w:val="-14"/>
          <w:w w:val="105"/>
          <w:sz w:val="16"/>
        </w:rPr>
        <w:t xml:space="preserve"> </w:t>
      </w:r>
      <w:r w:rsidR="005B2F65">
        <w:rPr>
          <w:color w:val="1D1D1B"/>
          <w:w w:val="105"/>
          <w:sz w:val="16"/>
        </w:rPr>
        <w:t>due</w:t>
      </w:r>
      <w:r w:rsidR="005B2F65">
        <w:rPr>
          <w:color w:val="1D1D1B"/>
          <w:spacing w:val="-14"/>
          <w:w w:val="105"/>
          <w:sz w:val="16"/>
        </w:rPr>
        <w:t xml:space="preserve"> </w:t>
      </w:r>
      <w:r w:rsidR="005B2F65">
        <w:rPr>
          <w:color w:val="1D1D1B"/>
          <w:w w:val="105"/>
          <w:sz w:val="16"/>
        </w:rPr>
        <w:t>and</w:t>
      </w:r>
      <w:r w:rsidR="005B2F65">
        <w:rPr>
          <w:color w:val="1D1D1B"/>
          <w:spacing w:val="-14"/>
          <w:w w:val="105"/>
          <w:sz w:val="16"/>
        </w:rPr>
        <w:t xml:space="preserve"> </w:t>
      </w:r>
      <w:r w:rsidR="005B2F65">
        <w:rPr>
          <w:color w:val="1D1D1B"/>
          <w:w w:val="105"/>
          <w:sz w:val="16"/>
        </w:rPr>
        <w:t>payable.</w:t>
      </w:r>
    </w:p>
    <w:p w:rsidR="00191719" w:rsidRDefault="00191719">
      <w:pPr>
        <w:pStyle w:val="BodyText"/>
        <w:spacing w:before="9"/>
        <w:rPr>
          <w:sz w:val="28"/>
        </w:rPr>
      </w:pPr>
    </w:p>
    <w:tbl>
      <w:tblPr>
        <w:tblW w:w="0" w:type="auto"/>
        <w:tblInd w:w="173" w:type="dxa"/>
        <w:tblLayout w:type="fixed"/>
        <w:tblCellMar>
          <w:left w:w="0" w:type="dxa"/>
          <w:right w:w="0" w:type="dxa"/>
        </w:tblCellMar>
        <w:tblLook w:val="01E0" w:firstRow="1" w:lastRow="1" w:firstColumn="1" w:lastColumn="1" w:noHBand="0" w:noVBand="0"/>
      </w:tblPr>
      <w:tblGrid>
        <w:gridCol w:w="4285"/>
        <w:gridCol w:w="3790"/>
        <w:gridCol w:w="1911"/>
      </w:tblGrid>
      <w:tr w:rsidR="00191719">
        <w:trPr>
          <w:trHeight w:val="485"/>
        </w:trPr>
        <w:tc>
          <w:tcPr>
            <w:tcW w:w="4285" w:type="dxa"/>
          </w:tcPr>
          <w:p w:rsidR="00191719" w:rsidRDefault="00191719">
            <w:pPr>
              <w:pStyle w:val="TableParagraph"/>
              <w:rPr>
                <w:rFonts w:ascii="Times New Roman"/>
                <w:sz w:val="16"/>
              </w:rPr>
            </w:pPr>
          </w:p>
        </w:tc>
        <w:tc>
          <w:tcPr>
            <w:tcW w:w="3790" w:type="dxa"/>
          </w:tcPr>
          <w:p w:rsidR="00191719" w:rsidRDefault="005B2F65">
            <w:pPr>
              <w:pStyle w:val="TableParagraph"/>
              <w:spacing w:line="183" w:lineRule="exact"/>
              <w:ind w:right="633"/>
              <w:jc w:val="right"/>
              <w:rPr>
                <w:b/>
                <w:i/>
                <w:sz w:val="16"/>
              </w:rPr>
            </w:pPr>
            <w:r>
              <w:rPr>
                <w:b/>
                <w:i/>
                <w:color w:val="1D1D1B"/>
                <w:sz w:val="16"/>
              </w:rPr>
              <w:t>2019</w:t>
            </w:r>
          </w:p>
          <w:p w:rsidR="00191719" w:rsidRDefault="005B2F65">
            <w:pPr>
              <w:pStyle w:val="TableParagraph"/>
              <w:spacing w:before="9"/>
              <w:ind w:right="638"/>
              <w:jc w:val="right"/>
              <w:rPr>
                <w:b/>
                <w:i/>
                <w:sz w:val="16"/>
              </w:rPr>
            </w:pPr>
            <w:r>
              <w:rPr>
                <w:b/>
                <w:i/>
                <w:color w:val="1D1D1B"/>
                <w:w w:val="103"/>
                <w:sz w:val="16"/>
              </w:rPr>
              <w:t>$</w:t>
            </w:r>
          </w:p>
        </w:tc>
        <w:tc>
          <w:tcPr>
            <w:tcW w:w="1911" w:type="dxa"/>
          </w:tcPr>
          <w:p w:rsidR="00191719" w:rsidRDefault="005B2F65">
            <w:pPr>
              <w:pStyle w:val="TableParagraph"/>
              <w:spacing w:line="183" w:lineRule="exact"/>
              <w:ind w:right="89"/>
              <w:jc w:val="right"/>
              <w:rPr>
                <w:b/>
                <w:i/>
                <w:sz w:val="16"/>
              </w:rPr>
            </w:pPr>
            <w:r>
              <w:rPr>
                <w:b/>
                <w:i/>
                <w:color w:val="1D1D1B"/>
                <w:sz w:val="16"/>
              </w:rPr>
              <w:t>2018</w:t>
            </w:r>
          </w:p>
          <w:p w:rsidR="00191719" w:rsidRDefault="005B2F65">
            <w:pPr>
              <w:pStyle w:val="TableParagraph"/>
              <w:spacing w:before="9"/>
              <w:ind w:right="93"/>
              <w:jc w:val="right"/>
              <w:rPr>
                <w:b/>
                <w:i/>
                <w:sz w:val="16"/>
              </w:rPr>
            </w:pPr>
            <w:r>
              <w:rPr>
                <w:b/>
                <w:i/>
                <w:color w:val="1D1D1B"/>
                <w:w w:val="103"/>
                <w:sz w:val="16"/>
              </w:rPr>
              <w:t>$</w:t>
            </w:r>
          </w:p>
        </w:tc>
      </w:tr>
      <w:tr w:rsidR="00191719">
        <w:trPr>
          <w:trHeight w:val="302"/>
        </w:trPr>
        <w:tc>
          <w:tcPr>
            <w:tcW w:w="4285" w:type="dxa"/>
          </w:tcPr>
          <w:p w:rsidR="00191719" w:rsidRDefault="005B2F65">
            <w:pPr>
              <w:pStyle w:val="TableParagraph"/>
              <w:spacing w:before="111" w:line="171" w:lineRule="exact"/>
              <w:ind w:left="50"/>
              <w:rPr>
                <w:sz w:val="16"/>
              </w:rPr>
            </w:pPr>
            <w:r>
              <w:rPr>
                <w:color w:val="1D1D1B"/>
                <w:w w:val="105"/>
                <w:sz w:val="16"/>
              </w:rPr>
              <w:t>Annual leave</w:t>
            </w:r>
          </w:p>
        </w:tc>
        <w:tc>
          <w:tcPr>
            <w:tcW w:w="3790" w:type="dxa"/>
          </w:tcPr>
          <w:p w:rsidR="00191719" w:rsidRDefault="005B2F65">
            <w:pPr>
              <w:pStyle w:val="TableParagraph"/>
              <w:spacing w:before="107" w:line="175" w:lineRule="exact"/>
              <w:ind w:right="610"/>
              <w:jc w:val="right"/>
              <w:rPr>
                <w:sz w:val="16"/>
              </w:rPr>
            </w:pPr>
            <w:r>
              <w:rPr>
                <w:color w:val="1D1D1B"/>
                <w:sz w:val="16"/>
              </w:rPr>
              <w:t>177,773</w:t>
            </w:r>
          </w:p>
        </w:tc>
        <w:tc>
          <w:tcPr>
            <w:tcW w:w="1911" w:type="dxa"/>
          </w:tcPr>
          <w:p w:rsidR="00191719" w:rsidRDefault="005B2F65">
            <w:pPr>
              <w:pStyle w:val="TableParagraph"/>
              <w:spacing w:before="107" w:line="175" w:lineRule="exact"/>
              <w:ind w:right="65"/>
              <w:jc w:val="right"/>
              <w:rPr>
                <w:sz w:val="16"/>
              </w:rPr>
            </w:pPr>
            <w:r>
              <w:rPr>
                <w:color w:val="1D1D1B"/>
                <w:sz w:val="16"/>
              </w:rPr>
              <w:t>201,657</w:t>
            </w:r>
          </w:p>
        </w:tc>
      </w:tr>
      <w:tr w:rsidR="00191719">
        <w:trPr>
          <w:trHeight w:val="200"/>
        </w:trPr>
        <w:tc>
          <w:tcPr>
            <w:tcW w:w="4285" w:type="dxa"/>
          </w:tcPr>
          <w:p w:rsidR="00191719" w:rsidRDefault="005B2F65">
            <w:pPr>
              <w:pStyle w:val="TableParagraph"/>
              <w:spacing w:before="9" w:line="170" w:lineRule="exact"/>
              <w:ind w:left="50"/>
              <w:rPr>
                <w:sz w:val="16"/>
              </w:rPr>
            </w:pPr>
            <w:r>
              <w:rPr>
                <w:color w:val="1D1D1B"/>
                <w:w w:val="105"/>
                <w:sz w:val="16"/>
              </w:rPr>
              <w:t>Accrued Separation Payment</w:t>
            </w:r>
          </w:p>
        </w:tc>
        <w:tc>
          <w:tcPr>
            <w:tcW w:w="3790" w:type="dxa"/>
          </w:tcPr>
          <w:p w:rsidR="00191719" w:rsidRDefault="005B2F65">
            <w:pPr>
              <w:pStyle w:val="TableParagraph"/>
              <w:tabs>
                <w:tab w:val="left" w:pos="1027"/>
              </w:tabs>
              <w:spacing w:before="5" w:line="175" w:lineRule="exact"/>
              <w:ind w:right="609"/>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z w:val="16"/>
                <w:u w:val="single" w:color="1D1D1B"/>
              </w:rPr>
              <w:t>-</w:t>
            </w:r>
          </w:p>
        </w:tc>
        <w:tc>
          <w:tcPr>
            <w:tcW w:w="1911" w:type="dxa"/>
          </w:tcPr>
          <w:p w:rsidR="00191719" w:rsidRDefault="005B2F65">
            <w:pPr>
              <w:pStyle w:val="TableParagraph"/>
              <w:tabs>
                <w:tab w:val="left" w:pos="637"/>
              </w:tabs>
              <w:spacing w:before="5" w:line="175" w:lineRule="exact"/>
              <w:ind w:right="65"/>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151,043</w:t>
            </w:r>
          </w:p>
        </w:tc>
      </w:tr>
      <w:tr w:rsidR="00191719">
        <w:trPr>
          <w:trHeight w:val="218"/>
        </w:trPr>
        <w:tc>
          <w:tcPr>
            <w:tcW w:w="4285" w:type="dxa"/>
          </w:tcPr>
          <w:p w:rsidR="00191719" w:rsidRDefault="00191719">
            <w:pPr>
              <w:pStyle w:val="TableParagraph"/>
              <w:rPr>
                <w:rFonts w:ascii="Times New Roman"/>
                <w:sz w:val="14"/>
              </w:rPr>
            </w:pPr>
          </w:p>
        </w:tc>
        <w:tc>
          <w:tcPr>
            <w:tcW w:w="3790" w:type="dxa"/>
          </w:tcPr>
          <w:p w:rsidR="00191719" w:rsidRDefault="005B2F65">
            <w:pPr>
              <w:pStyle w:val="TableParagraph"/>
              <w:tabs>
                <w:tab w:val="left" w:pos="486"/>
              </w:tabs>
              <w:spacing w:before="4"/>
              <w:ind w:right="610"/>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177,773</w:t>
            </w:r>
          </w:p>
        </w:tc>
        <w:tc>
          <w:tcPr>
            <w:tcW w:w="1911" w:type="dxa"/>
          </w:tcPr>
          <w:p w:rsidR="00191719" w:rsidRDefault="005B2F65">
            <w:pPr>
              <w:pStyle w:val="TableParagraph"/>
              <w:spacing w:before="4"/>
              <w:ind w:right="65"/>
              <w:jc w:val="right"/>
              <w:rPr>
                <w:sz w:val="16"/>
              </w:rPr>
            </w:pPr>
            <w:r>
              <w:rPr>
                <w:color w:val="1D1D1B"/>
                <w:sz w:val="16"/>
              </w:rPr>
              <w:t>352,700</w:t>
            </w:r>
          </w:p>
        </w:tc>
      </w:tr>
    </w:tbl>
    <w:p w:rsidR="00191719" w:rsidRDefault="00191719">
      <w:pPr>
        <w:jc w:val="right"/>
        <w:rPr>
          <w:sz w:val="16"/>
        </w:rPr>
        <w:sectPr w:rsidR="00191719">
          <w:pgSz w:w="11910" w:h="16840"/>
          <w:pgMar w:top="1980" w:right="700" w:bottom="760" w:left="640" w:header="680" w:footer="570" w:gutter="0"/>
          <w:cols w:space="720"/>
        </w:sectPr>
      </w:pPr>
    </w:p>
    <w:p w:rsidR="00191719" w:rsidRDefault="00191719">
      <w:pPr>
        <w:pStyle w:val="BodyText"/>
        <w:spacing w:before="10"/>
        <w:rPr>
          <w:sz w:val="8"/>
        </w:rPr>
      </w:pPr>
    </w:p>
    <w:p w:rsidR="00191719" w:rsidRDefault="005B2F65">
      <w:pPr>
        <w:pStyle w:val="Heading8"/>
        <w:spacing w:before="97"/>
        <w:jc w:val="both"/>
      </w:pPr>
      <w:r>
        <w:rPr>
          <w:color w:val="6F2927"/>
        </w:rPr>
        <w:t>C8 PROVISIONS</w:t>
      </w:r>
    </w:p>
    <w:p w:rsidR="00191719" w:rsidRDefault="005B2F65">
      <w:pPr>
        <w:spacing w:before="182" w:line="264" w:lineRule="auto"/>
        <w:ind w:left="499" w:right="190"/>
        <w:jc w:val="both"/>
        <w:rPr>
          <w:sz w:val="16"/>
        </w:rPr>
      </w:pPr>
      <w:r>
        <w:rPr>
          <w:color w:val="1D1D1B"/>
          <w:w w:val="105"/>
          <w:sz w:val="16"/>
        </w:rPr>
        <w:t>Provisions are recorded when the Agency has present obligation, either legal or constructive as a result of a past event. They are recognised</w:t>
      </w:r>
      <w:r>
        <w:rPr>
          <w:color w:val="1D1D1B"/>
          <w:spacing w:val="-6"/>
          <w:w w:val="105"/>
          <w:sz w:val="16"/>
        </w:rPr>
        <w:t xml:space="preserve"> </w:t>
      </w:r>
      <w:r>
        <w:rPr>
          <w:color w:val="1D1D1B"/>
          <w:w w:val="105"/>
          <w:sz w:val="16"/>
        </w:rPr>
        <w:t>at</w:t>
      </w:r>
      <w:r>
        <w:rPr>
          <w:color w:val="1D1D1B"/>
          <w:spacing w:val="-6"/>
          <w:w w:val="105"/>
          <w:sz w:val="16"/>
        </w:rPr>
        <w:t xml:space="preserve"> </w:t>
      </w:r>
      <w:r>
        <w:rPr>
          <w:color w:val="1D1D1B"/>
          <w:w w:val="105"/>
          <w:sz w:val="16"/>
        </w:rPr>
        <w:t>the</w:t>
      </w:r>
      <w:r>
        <w:rPr>
          <w:color w:val="1D1D1B"/>
          <w:spacing w:val="-5"/>
          <w:w w:val="105"/>
          <w:sz w:val="16"/>
        </w:rPr>
        <w:t xml:space="preserve"> </w:t>
      </w:r>
      <w:r>
        <w:rPr>
          <w:color w:val="1D1D1B"/>
          <w:w w:val="105"/>
          <w:sz w:val="16"/>
        </w:rPr>
        <w:t>amount</w:t>
      </w:r>
      <w:r>
        <w:rPr>
          <w:color w:val="1D1D1B"/>
          <w:spacing w:val="-6"/>
          <w:w w:val="105"/>
          <w:sz w:val="16"/>
        </w:rPr>
        <w:t xml:space="preserve"> </w:t>
      </w:r>
      <w:r>
        <w:rPr>
          <w:color w:val="1D1D1B"/>
          <w:w w:val="105"/>
          <w:sz w:val="16"/>
        </w:rPr>
        <w:t>expected</w:t>
      </w:r>
      <w:r>
        <w:rPr>
          <w:color w:val="1D1D1B"/>
          <w:spacing w:val="-4"/>
          <w:w w:val="105"/>
          <w:sz w:val="16"/>
        </w:rPr>
        <w:t xml:space="preserve"> </w:t>
      </w:r>
      <w:r>
        <w:rPr>
          <w:color w:val="1D1D1B"/>
          <w:w w:val="105"/>
          <w:sz w:val="16"/>
        </w:rPr>
        <w:t>at</w:t>
      </w:r>
      <w:r>
        <w:rPr>
          <w:color w:val="1D1D1B"/>
          <w:spacing w:val="-6"/>
          <w:w w:val="105"/>
          <w:sz w:val="16"/>
        </w:rPr>
        <w:t xml:space="preserve"> </w:t>
      </w:r>
      <w:r>
        <w:rPr>
          <w:color w:val="1D1D1B"/>
          <w:w w:val="105"/>
          <w:sz w:val="16"/>
        </w:rPr>
        <w:t>reporting</w:t>
      </w:r>
      <w:r>
        <w:rPr>
          <w:color w:val="1D1D1B"/>
          <w:spacing w:val="-5"/>
          <w:w w:val="105"/>
          <w:sz w:val="16"/>
        </w:rPr>
        <w:t xml:space="preserve"> </w:t>
      </w:r>
      <w:r>
        <w:rPr>
          <w:color w:val="1D1D1B"/>
          <w:w w:val="105"/>
          <w:sz w:val="16"/>
        </w:rPr>
        <w:t>date</w:t>
      </w:r>
      <w:r>
        <w:rPr>
          <w:color w:val="1D1D1B"/>
          <w:spacing w:val="-5"/>
          <w:w w:val="105"/>
          <w:sz w:val="16"/>
        </w:rPr>
        <w:t xml:space="preserve"> </w:t>
      </w:r>
      <w:r>
        <w:rPr>
          <w:color w:val="1D1D1B"/>
          <w:w w:val="105"/>
          <w:sz w:val="16"/>
        </w:rPr>
        <w:t>for</w:t>
      </w:r>
      <w:r>
        <w:rPr>
          <w:color w:val="1D1D1B"/>
          <w:spacing w:val="-6"/>
          <w:w w:val="105"/>
          <w:sz w:val="16"/>
        </w:rPr>
        <w:t xml:space="preserve"> </w:t>
      </w:r>
      <w:r>
        <w:rPr>
          <w:color w:val="1D1D1B"/>
          <w:w w:val="105"/>
          <w:sz w:val="16"/>
        </w:rPr>
        <w:t>which</w:t>
      </w:r>
      <w:r>
        <w:rPr>
          <w:color w:val="1D1D1B"/>
          <w:spacing w:val="-5"/>
          <w:w w:val="105"/>
          <w:sz w:val="16"/>
        </w:rPr>
        <w:t xml:space="preserve"> </w:t>
      </w:r>
      <w:r>
        <w:rPr>
          <w:color w:val="1D1D1B"/>
          <w:w w:val="105"/>
          <w:sz w:val="16"/>
        </w:rPr>
        <w:t>the</w:t>
      </w:r>
      <w:r>
        <w:rPr>
          <w:color w:val="1D1D1B"/>
          <w:spacing w:val="-4"/>
          <w:w w:val="105"/>
          <w:sz w:val="16"/>
        </w:rPr>
        <w:t xml:space="preserve"> </w:t>
      </w:r>
      <w:r>
        <w:rPr>
          <w:color w:val="1D1D1B"/>
          <w:w w:val="105"/>
          <w:sz w:val="16"/>
        </w:rPr>
        <w:t>obligation</w:t>
      </w:r>
      <w:r>
        <w:rPr>
          <w:color w:val="1D1D1B"/>
          <w:spacing w:val="-7"/>
          <w:w w:val="105"/>
          <w:sz w:val="16"/>
        </w:rPr>
        <w:t xml:space="preserve"> </w:t>
      </w:r>
      <w:r>
        <w:rPr>
          <w:color w:val="1D1D1B"/>
          <w:w w:val="105"/>
          <w:sz w:val="16"/>
        </w:rPr>
        <w:t>will</w:t>
      </w:r>
      <w:r>
        <w:rPr>
          <w:color w:val="1D1D1B"/>
          <w:spacing w:val="-4"/>
          <w:w w:val="105"/>
          <w:sz w:val="16"/>
        </w:rPr>
        <w:t xml:space="preserve"> </w:t>
      </w:r>
      <w:r>
        <w:rPr>
          <w:color w:val="1D1D1B"/>
          <w:w w:val="105"/>
          <w:sz w:val="16"/>
        </w:rPr>
        <w:t>be</w:t>
      </w:r>
      <w:r>
        <w:rPr>
          <w:color w:val="1D1D1B"/>
          <w:spacing w:val="-7"/>
          <w:w w:val="105"/>
          <w:sz w:val="16"/>
        </w:rPr>
        <w:t xml:space="preserve"> </w:t>
      </w:r>
      <w:r>
        <w:rPr>
          <w:color w:val="1D1D1B"/>
          <w:w w:val="105"/>
          <w:sz w:val="16"/>
        </w:rPr>
        <w:t>settled</w:t>
      </w:r>
      <w:r>
        <w:rPr>
          <w:color w:val="1D1D1B"/>
          <w:spacing w:val="-5"/>
          <w:w w:val="105"/>
          <w:sz w:val="16"/>
        </w:rPr>
        <w:t xml:space="preserve"> </w:t>
      </w:r>
      <w:r>
        <w:rPr>
          <w:color w:val="1D1D1B"/>
          <w:w w:val="105"/>
          <w:sz w:val="16"/>
        </w:rPr>
        <w:t>in</w:t>
      </w:r>
      <w:r>
        <w:rPr>
          <w:color w:val="1D1D1B"/>
          <w:spacing w:val="-8"/>
          <w:w w:val="105"/>
          <w:sz w:val="16"/>
        </w:rPr>
        <w:t xml:space="preserve"> </w:t>
      </w:r>
      <w:r>
        <w:rPr>
          <w:color w:val="1D1D1B"/>
          <w:w w:val="105"/>
          <w:sz w:val="16"/>
        </w:rPr>
        <w:t>a</w:t>
      </w:r>
      <w:r>
        <w:rPr>
          <w:color w:val="1D1D1B"/>
          <w:spacing w:val="-5"/>
          <w:w w:val="105"/>
          <w:sz w:val="16"/>
        </w:rPr>
        <w:t xml:space="preserve"> </w:t>
      </w:r>
      <w:r>
        <w:rPr>
          <w:color w:val="1D1D1B"/>
          <w:w w:val="105"/>
          <w:sz w:val="16"/>
        </w:rPr>
        <w:t>future</w:t>
      </w:r>
      <w:r>
        <w:rPr>
          <w:color w:val="1D1D1B"/>
          <w:spacing w:val="-6"/>
          <w:w w:val="105"/>
          <w:sz w:val="16"/>
        </w:rPr>
        <w:t xml:space="preserve"> </w:t>
      </w:r>
      <w:r>
        <w:rPr>
          <w:color w:val="1D1D1B"/>
          <w:w w:val="105"/>
          <w:sz w:val="16"/>
        </w:rPr>
        <w:t>period.</w:t>
      </w:r>
      <w:r>
        <w:rPr>
          <w:color w:val="1D1D1B"/>
          <w:spacing w:val="30"/>
          <w:w w:val="105"/>
          <w:sz w:val="16"/>
        </w:rPr>
        <w:t xml:space="preserve"> </w:t>
      </w:r>
      <w:r>
        <w:rPr>
          <w:color w:val="1D1D1B"/>
          <w:w w:val="105"/>
          <w:sz w:val="16"/>
        </w:rPr>
        <w:t>Where</w:t>
      </w:r>
      <w:r>
        <w:rPr>
          <w:color w:val="1D1D1B"/>
          <w:spacing w:val="-6"/>
          <w:w w:val="105"/>
          <w:sz w:val="16"/>
        </w:rPr>
        <w:t xml:space="preserve"> </w:t>
      </w:r>
      <w:r>
        <w:rPr>
          <w:color w:val="1D1D1B"/>
          <w:w w:val="105"/>
          <w:sz w:val="16"/>
        </w:rPr>
        <w:t>the</w:t>
      </w:r>
      <w:r>
        <w:rPr>
          <w:color w:val="1D1D1B"/>
          <w:spacing w:val="-5"/>
          <w:w w:val="105"/>
          <w:sz w:val="16"/>
        </w:rPr>
        <w:t xml:space="preserve"> </w:t>
      </w:r>
      <w:r>
        <w:rPr>
          <w:color w:val="1D1D1B"/>
          <w:w w:val="105"/>
          <w:sz w:val="16"/>
        </w:rPr>
        <w:t>settlement</w:t>
      </w:r>
      <w:r>
        <w:rPr>
          <w:color w:val="1D1D1B"/>
          <w:spacing w:val="-7"/>
          <w:w w:val="105"/>
          <w:sz w:val="16"/>
        </w:rPr>
        <w:t xml:space="preserve"> </w:t>
      </w:r>
      <w:r>
        <w:rPr>
          <w:color w:val="1D1D1B"/>
          <w:w w:val="105"/>
          <w:sz w:val="16"/>
        </w:rPr>
        <w:t>of the</w:t>
      </w:r>
      <w:r>
        <w:rPr>
          <w:color w:val="1D1D1B"/>
          <w:spacing w:val="-10"/>
          <w:w w:val="105"/>
          <w:sz w:val="16"/>
        </w:rPr>
        <w:t xml:space="preserve"> </w:t>
      </w:r>
      <w:r>
        <w:rPr>
          <w:color w:val="1D1D1B"/>
          <w:w w:val="105"/>
          <w:sz w:val="16"/>
        </w:rPr>
        <w:t>obligation</w:t>
      </w:r>
      <w:r>
        <w:rPr>
          <w:color w:val="1D1D1B"/>
          <w:spacing w:val="-8"/>
          <w:w w:val="105"/>
          <w:sz w:val="16"/>
        </w:rPr>
        <w:t xml:space="preserve"> </w:t>
      </w:r>
      <w:r>
        <w:rPr>
          <w:color w:val="1D1D1B"/>
          <w:w w:val="105"/>
          <w:sz w:val="16"/>
        </w:rPr>
        <w:t>is</w:t>
      </w:r>
      <w:r>
        <w:rPr>
          <w:color w:val="1D1D1B"/>
          <w:spacing w:val="-9"/>
          <w:w w:val="105"/>
          <w:sz w:val="16"/>
        </w:rPr>
        <w:t xml:space="preserve"> </w:t>
      </w:r>
      <w:r>
        <w:rPr>
          <w:color w:val="1D1D1B"/>
          <w:w w:val="105"/>
          <w:sz w:val="16"/>
        </w:rPr>
        <w:t>expected</w:t>
      </w:r>
      <w:r>
        <w:rPr>
          <w:color w:val="1D1D1B"/>
          <w:spacing w:val="-8"/>
          <w:w w:val="105"/>
          <w:sz w:val="16"/>
        </w:rPr>
        <w:t xml:space="preserve"> </w:t>
      </w:r>
      <w:r>
        <w:rPr>
          <w:color w:val="1D1D1B"/>
          <w:w w:val="105"/>
          <w:sz w:val="16"/>
        </w:rPr>
        <w:t>after</w:t>
      </w:r>
      <w:r>
        <w:rPr>
          <w:color w:val="1D1D1B"/>
          <w:spacing w:val="-12"/>
          <w:w w:val="105"/>
          <w:sz w:val="16"/>
        </w:rPr>
        <w:t xml:space="preserve"> </w:t>
      </w:r>
      <w:r>
        <w:rPr>
          <w:color w:val="1D1D1B"/>
          <w:w w:val="105"/>
          <w:sz w:val="16"/>
        </w:rPr>
        <w:t>12</w:t>
      </w:r>
      <w:r>
        <w:rPr>
          <w:color w:val="1D1D1B"/>
          <w:spacing w:val="-9"/>
          <w:w w:val="105"/>
          <w:sz w:val="16"/>
        </w:rPr>
        <w:t xml:space="preserve"> </w:t>
      </w:r>
      <w:r>
        <w:rPr>
          <w:color w:val="1D1D1B"/>
          <w:w w:val="105"/>
          <w:sz w:val="16"/>
        </w:rPr>
        <w:t>or</w:t>
      </w:r>
      <w:r>
        <w:rPr>
          <w:color w:val="1D1D1B"/>
          <w:spacing w:val="-11"/>
          <w:w w:val="105"/>
          <w:sz w:val="16"/>
        </w:rPr>
        <w:t xml:space="preserve"> </w:t>
      </w:r>
      <w:r>
        <w:rPr>
          <w:color w:val="1D1D1B"/>
          <w:w w:val="105"/>
          <w:sz w:val="16"/>
        </w:rPr>
        <w:t>more</w:t>
      </w:r>
      <w:r>
        <w:rPr>
          <w:color w:val="1D1D1B"/>
          <w:spacing w:val="-9"/>
          <w:w w:val="105"/>
          <w:sz w:val="16"/>
        </w:rPr>
        <w:t xml:space="preserve"> </w:t>
      </w:r>
      <w:r>
        <w:rPr>
          <w:color w:val="1D1D1B"/>
          <w:w w:val="105"/>
          <w:sz w:val="16"/>
        </w:rPr>
        <w:t>months,</w:t>
      </w:r>
      <w:r>
        <w:rPr>
          <w:color w:val="1D1D1B"/>
          <w:spacing w:val="-11"/>
          <w:w w:val="105"/>
          <w:sz w:val="16"/>
        </w:rPr>
        <w:t xml:space="preserve"> </w:t>
      </w:r>
      <w:r>
        <w:rPr>
          <w:color w:val="1D1D1B"/>
          <w:w w:val="105"/>
          <w:sz w:val="16"/>
        </w:rPr>
        <w:t>the</w:t>
      </w:r>
      <w:r>
        <w:rPr>
          <w:color w:val="1D1D1B"/>
          <w:spacing w:val="-9"/>
          <w:w w:val="105"/>
          <w:sz w:val="16"/>
        </w:rPr>
        <w:t xml:space="preserve"> </w:t>
      </w:r>
      <w:r>
        <w:rPr>
          <w:color w:val="1D1D1B"/>
          <w:w w:val="105"/>
          <w:sz w:val="16"/>
        </w:rPr>
        <w:t>obligation</w:t>
      </w:r>
      <w:r>
        <w:rPr>
          <w:color w:val="1D1D1B"/>
          <w:spacing w:val="-9"/>
          <w:w w:val="105"/>
          <w:sz w:val="16"/>
        </w:rPr>
        <w:t xml:space="preserve"> </w:t>
      </w:r>
      <w:r>
        <w:rPr>
          <w:color w:val="1D1D1B"/>
          <w:w w:val="105"/>
          <w:sz w:val="16"/>
        </w:rPr>
        <w:t>is</w:t>
      </w:r>
      <w:r>
        <w:rPr>
          <w:color w:val="1D1D1B"/>
          <w:spacing w:val="-10"/>
          <w:w w:val="105"/>
          <w:sz w:val="16"/>
        </w:rPr>
        <w:t xml:space="preserve"> </w:t>
      </w:r>
      <w:r>
        <w:rPr>
          <w:color w:val="1D1D1B"/>
          <w:w w:val="105"/>
          <w:sz w:val="16"/>
        </w:rPr>
        <w:t>discounted</w:t>
      </w:r>
      <w:r>
        <w:rPr>
          <w:color w:val="1D1D1B"/>
          <w:spacing w:val="-10"/>
          <w:w w:val="105"/>
          <w:sz w:val="16"/>
        </w:rPr>
        <w:t xml:space="preserve"> </w:t>
      </w:r>
      <w:r>
        <w:rPr>
          <w:color w:val="1D1D1B"/>
          <w:w w:val="105"/>
          <w:sz w:val="16"/>
        </w:rPr>
        <w:t>to</w:t>
      </w:r>
      <w:r>
        <w:rPr>
          <w:color w:val="1D1D1B"/>
          <w:spacing w:val="-9"/>
          <w:w w:val="105"/>
          <w:sz w:val="16"/>
        </w:rPr>
        <w:t xml:space="preserve"> </w:t>
      </w:r>
      <w:r>
        <w:rPr>
          <w:color w:val="1D1D1B"/>
          <w:w w:val="105"/>
          <w:sz w:val="16"/>
        </w:rPr>
        <w:t>the</w:t>
      </w:r>
      <w:r>
        <w:rPr>
          <w:color w:val="1D1D1B"/>
          <w:spacing w:val="-11"/>
          <w:w w:val="105"/>
          <w:sz w:val="16"/>
        </w:rPr>
        <w:t xml:space="preserve"> </w:t>
      </w:r>
      <w:r>
        <w:rPr>
          <w:color w:val="1D1D1B"/>
          <w:w w:val="105"/>
          <w:sz w:val="16"/>
        </w:rPr>
        <w:t>present</w:t>
      </w:r>
      <w:r>
        <w:rPr>
          <w:color w:val="1D1D1B"/>
          <w:spacing w:val="-10"/>
          <w:w w:val="105"/>
          <w:sz w:val="16"/>
        </w:rPr>
        <w:t xml:space="preserve"> </w:t>
      </w:r>
      <w:r>
        <w:rPr>
          <w:color w:val="1D1D1B"/>
          <w:w w:val="105"/>
          <w:sz w:val="16"/>
        </w:rPr>
        <w:t>value</w:t>
      </w:r>
      <w:r>
        <w:rPr>
          <w:color w:val="1D1D1B"/>
          <w:spacing w:val="-11"/>
          <w:w w:val="105"/>
          <w:sz w:val="16"/>
        </w:rPr>
        <w:t xml:space="preserve"> </w:t>
      </w:r>
      <w:r>
        <w:rPr>
          <w:color w:val="1D1D1B"/>
          <w:w w:val="105"/>
          <w:sz w:val="16"/>
        </w:rPr>
        <w:t>using</w:t>
      </w:r>
      <w:r>
        <w:rPr>
          <w:color w:val="1D1D1B"/>
          <w:spacing w:val="-8"/>
          <w:w w:val="105"/>
          <w:sz w:val="16"/>
        </w:rPr>
        <w:t xml:space="preserve"> </w:t>
      </w:r>
      <w:r>
        <w:rPr>
          <w:color w:val="1D1D1B"/>
          <w:w w:val="105"/>
          <w:sz w:val="16"/>
        </w:rPr>
        <w:t>an</w:t>
      </w:r>
      <w:r>
        <w:rPr>
          <w:color w:val="1D1D1B"/>
          <w:spacing w:val="-11"/>
          <w:w w:val="105"/>
          <w:sz w:val="16"/>
        </w:rPr>
        <w:t xml:space="preserve"> </w:t>
      </w:r>
      <w:r>
        <w:rPr>
          <w:color w:val="1D1D1B"/>
          <w:w w:val="105"/>
          <w:sz w:val="16"/>
        </w:rPr>
        <w:t>appropriate</w:t>
      </w:r>
      <w:r>
        <w:rPr>
          <w:color w:val="1D1D1B"/>
          <w:spacing w:val="-8"/>
          <w:w w:val="105"/>
          <w:sz w:val="16"/>
        </w:rPr>
        <w:t xml:space="preserve"> </w:t>
      </w:r>
      <w:r>
        <w:rPr>
          <w:color w:val="1D1D1B"/>
          <w:w w:val="105"/>
          <w:sz w:val="16"/>
        </w:rPr>
        <w:t>discount</w:t>
      </w:r>
      <w:r>
        <w:rPr>
          <w:color w:val="1D1D1B"/>
          <w:spacing w:val="-11"/>
          <w:w w:val="105"/>
          <w:sz w:val="16"/>
        </w:rPr>
        <w:t xml:space="preserve"> </w:t>
      </w:r>
      <w:r>
        <w:rPr>
          <w:color w:val="1D1D1B"/>
          <w:w w:val="105"/>
          <w:sz w:val="16"/>
        </w:rPr>
        <w:t>rate. The</w:t>
      </w:r>
      <w:r>
        <w:rPr>
          <w:color w:val="1D1D1B"/>
          <w:spacing w:val="-5"/>
          <w:w w:val="105"/>
          <w:sz w:val="16"/>
        </w:rPr>
        <w:t xml:space="preserve"> </w:t>
      </w:r>
      <w:r>
        <w:rPr>
          <w:color w:val="1D1D1B"/>
          <w:w w:val="105"/>
          <w:sz w:val="16"/>
        </w:rPr>
        <w:t>amounts</w:t>
      </w:r>
      <w:r>
        <w:rPr>
          <w:color w:val="1D1D1B"/>
          <w:spacing w:val="-5"/>
          <w:w w:val="105"/>
          <w:sz w:val="16"/>
        </w:rPr>
        <w:t xml:space="preserve"> </w:t>
      </w:r>
      <w:r>
        <w:rPr>
          <w:color w:val="1D1D1B"/>
          <w:w w:val="105"/>
          <w:sz w:val="16"/>
        </w:rPr>
        <w:t>recognised</w:t>
      </w:r>
      <w:r>
        <w:rPr>
          <w:color w:val="1D1D1B"/>
          <w:spacing w:val="-5"/>
          <w:w w:val="105"/>
          <w:sz w:val="16"/>
        </w:rPr>
        <w:t xml:space="preserve"> </w:t>
      </w:r>
      <w:r>
        <w:rPr>
          <w:color w:val="1D1D1B"/>
          <w:w w:val="105"/>
          <w:sz w:val="16"/>
        </w:rPr>
        <w:t>as</w:t>
      </w:r>
      <w:r>
        <w:rPr>
          <w:color w:val="1D1D1B"/>
          <w:spacing w:val="-5"/>
          <w:w w:val="105"/>
          <w:sz w:val="16"/>
        </w:rPr>
        <w:t xml:space="preserve"> </w:t>
      </w:r>
      <w:r>
        <w:rPr>
          <w:color w:val="1D1D1B"/>
          <w:w w:val="105"/>
          <w:sz w:val="16"/>
        </w:rPr>
        <w:t>provision</w:t>
      </w:r>
      <w:r>
        <w:rPr>
          <w:color w:val="1D1D1B"/>
          <w:spacing w:val="-4"/>
          <w:w w:val="105"/>
          <w:sz w:val="16"/>
        </w:rPr>
        <w:t xml:space="preserve"> </w:t>
      </w:r>
      <w:r>
        <w:rPr>
          <w:color w:val="1D1D1B"/>
          <w:w w:val="105"/>
          <w:sz w:val="16"/>
        </w:rPr>
        <w:t>in</w:t>
      </w:r>
      <w:r>
        <w:rPr>
          <w:color w:val="1D1D1B"/>
          <w:spacing w:val="-5"/>
          <w:w w:val="105"/>
          <w:sz w:val="16"/>
        </w:rPr>
        <w:t xml:space="preserve"> </w:t>
      </w:r>
      <w:r>
        <w:rPr>
          <w:color w:val="1D1D1B"/>
          <w:w w:val="105"/>
          <w:sz w:val="16"/>
        </w:rPr>
        <w:t>relation</w:t>
      </w:r>
      <w:r>
        <w:rPr>
          <w:color w:val="1D1D1B"/>
          <w:spacing w:val="-4"/>
          <w:w w:val="105"/>
          <w:sz w:val="16"/>
        </w:rPr>
        <w:t xml:space="preserve"> </w:t>
      </w:r>
      <w:r>
        <w:rPr>
          <w:color w:val="1D1D1B"/>
          <w:w w:val="105"/>
          <w:sz w:val="16"/>
        </w:rPr>
        <w:t>to</w:t>
      </w:r>
      <w:r>
        <w:rPr>
          <w:color w:val="1D1D1B"/>
          <w:spacing w:val="-4"/>
          <w:w w:val="105"/>
          <w:sz w:val="16"/>
        </w:rPr>
        <w:t xml:space="preserve"> </w:t>
      </w:r>
      <w:r>
        <w:rPr>
          <w:color w:val="1D1D1B"/>
          <w:w w:val="105"/>
          <w:sz w:val="16"/>
        </w:rPr>
        <w:t>the</w:t>
      </w:r>
      <w:r>
        <w:rPr>
          <w:color w:val="1D1D1B"/>
          <w:spacing w:val="-4"/>
          <w:w w:val="105"/>
          <w:sz w:val="16"/>
        </w:rPr>
        <w:t xml:space="preserve"> </w:t>
      </w:r>
      <w:r>
        <w:rPr>
          <w:color w:val="1D1D1B"/>
          <w:w w:val="105"/>
          <w:sz w:val="16"/>
        </w:rPr>
        <w:t>make</w:t>
      </w:r>
      <w:r>
        <w:rPr>
          <w:color w:val="1D1D1B"/>
          <w:spacing w:val="-5"/>
          <w:w w:val="105"/>
          <w:sz w:val="16"/>
        </w:rPr>
        <w:t xml:space="preserve"> </w:t>
      </w:r>
      <w:r>
        <w:rPr>
          <w:color w:val="1D1D1B"/>
          <w:w w:val="105"/>
          <w:sz w:val="16"/>
        </w:rPr>
        <w:t>good</w:t>
      </w:r>
      <w:r>
        <w:rPr>
          <w:color w:val="1D1D1B"/>
          <w:spacing w:val="-6"/>
          <w:w w:val="105"/>
          <w:sz w:val="16"/>
        </w:rPr>
        <w:t xml:space="preserve"> </w:t>
      </w:r>
      <w:r>
        <w:rPr>
          <w:color w:val="1D1D1B"/>
          <w:w w:val="105"/>
          <w:sz w:val="16"/>
        </w:rPr>
        <w:t>provision</w:t>
      </w:r>
      <w:r>
        <w:rPr>
          <w:color w:val="1D1D1B"/>
          <w:spacing w:val="-4"/>
          <w:w w:val="105"/>
          <w:sz w:val="16"/>
        </w:rPr>
        <w:t xml:space="preserve"> </w:t>
      </w:r>
      <w:r>
        <w:rPr>
          <w:color w:val="1D1D1B"/>
          <w:w w:val="105"/>
          <w:sz w:val="16"/>
        </w:rPr>
        <w:t>for</w:t>
      </w:r>
      <w:r>
        <w:rPr>
          <w:color w:val="1D1D1B"/>
          <w:spacing w:val="-5"/>
          <w:w w:val="105"/>
          <w:sz w:val="16"/>
        </w:rPr>
        <w:t xml:space="preserve"> </w:t>
      </w:r>
      <w:r>
        <w:rPr>
          <w:color w:val="1D1D1B"/>
          <w:w w:val="105"/>
          <w:sz w:val="16"/>
        </w:rPr>
        <w:t>leased</w:t>
      </w:r>
      <w:r>
        <w:rPr>
          <w:color w:val="1D1D1B"/>
          <w:spacing w:val="-5"/>
          <w:w w:val="105"/>
          <w:sz w:val="16"/>
        </w:rPr>
        <w:t xml:space="preserve"> </w:t>
      </w:r>
      <w:r>
        <w:rPr>
          <w:color w:val="1D1D1B"/>
          <w:w w:val="105"/>
          <w:sz w:val="16"/>
        </w:rPr>
        <w:t>premise.</w:t>
      </w:r>
    </w:p>
    <w:p w:rsidR="00191719" w:rsidRDefault="00191719">
      <w:pPr>
        <w:pStyle w:val="BodyText"/>
        <w:spacing w:before="10"/>
        <w:rPr>
          <w:sz w:val="16"/>
        </w:rPr>
      </w:pPr>
    </w:p>
    <w:p w:rsidR="00191719" w:rsidRDefault="005B2F65">
      <w:pPr>
        <w:spacing w:line="264" w:lineRule="auto"/>
        <w:ind w:left="499" w:right="190" w:hanging="1"/>
        <w:jc w:val="both"/>
        <w:rPr>
          <w:sz w:val="16"/>
        </w:rPr>
      </w:pPr>
      <w:r>
        <w:rPr>
          <w:color w:val="1D1D1B"/>
          <w:w w:val="105"/>
          <w:sz w:val="16"/>
        </w:rPr>
        <w:t>Key Estimates and Judgements: The provision has been discounted using a rate that reflects current market assessment and risks specific to the liability.</w:t>
      </w:r>
    </w:p>
    <w:p w:rsidR="00191719" w:rsidRDefault="00191719">
      <w:pPr>
        <w:pStyle w:val="BodyText"/>
        <w:spacing w:before="6"/>
        <w:rPr>
          <w:sz w:val="19"/>
        </w:rPr>
      </w:pPr>
    </w:p>
    <w:tbl>
      <w:tblPr>
        <w:tblW w:w="0" w:type="auto"/>
        <w:tblInd w:w="456" w:type="dxa"/>
        <w:tblLayout w:type="fixed"/>
        <w:tblCellMar>
          <w:left w:w="0" w:type="dxa"/>
          <w:right w:w="0" w:type="dxa"/>
        </w:tblCellMar>
        <w:tblLook w:val="01E0" w:firstRow="1" w:lastRow="1" w:firstColumn="1" w:lastColumn="1" w:noHBand="0" w:noVBand="0"/>
      </w:tblPr>
      <w:tblGrid>
        <w:gridCol w:w="6381"/>
        <w:gridCol w:w="1117"/>
        <w:gridCol w:w="1188"/>
        <w:gridCol w:w="1268"/>
      </w:tblGrid>
      <w:tr w:rsidR="00191719">
        <w:trPr>
          <w:trHeight w:val="485"/>
        </w:trPr>
        <w:tc>
          <w:tcPr>
            <w:tcW w:w="6381" w:type="dxa"/>
          </w:tcPr>
          <w:p w:rsidR="00191719" w:rsidRDefault="00191719">
            <w:pPr>
              <w:pStyle w:val="TableParagraph"/>
              <w:rPr>
                <w:rFonts w:ascii="Times New Roman"/>
                <w:sz w:val="16"/>
              </w:rPr>
            </w:pPr>
          </w:p>
        </w:tc>
        <w:tc>
          <w:tcPr>
            <w:tcW w:w="1117" w:type="dxa"/>
          </w:tcPr>
          <w:p w:rsidR="00191719" w:rsidRDefault="005B2F65">
            <w:pPr>
              <w:pStyle w:val="TableParagraph"/>
              <w:spacing w:line="183" w:lineRule="exact"/>
              <w:ind w:left="-1" w:right="56"/>
              <w:jc w:val="right"/>
              <w:rPr>
                <w:b/>
                <w:i/>
                <w:sz w:val="16"/>
              </w:rPr>
            </w:pPr>
            <w:r>
              <w:rPr>
                <w:b/>
                <w:i/>
                <w:color w:val="1D1D1B"/>
                <w:sz w:val="16"/>
              </w:rPr>
              <w:t>2019</w:t>
            </w:r>
          </w:p>
          <w:p w:rsidR="00191719" w:rsidRDefault="005B2F65">
            <w:pPr>
              <w:pStyle w:val="TableParagraph"/>
              <w:spacing w:before="9"/>
              <w:ind w:right="61"/>
              <w:jc w:val="right"/>
              <w:rPr>
                <w:b/>
                <w:i/>
                <w:sz w:val="16"/>
              </w:rPr>
            </w:pPr>
            <w:r>
              <w:rPr>
                <w:b/>
                <w:i/>
                <w:color w:val="1D1D1B"/>
                <w:w w:val="103"/>
                <w:sz w:val="16"/>
              </w:rPr>
              <w:t>$</w:t>
            </w:r>
          </w:p>
        </w:tc>
        <w:tc>
          <w:tcPr>
            <w:tcW w:w="1188" w:type="dxa"/>
          </w:tcPr>
          <w:p w:rsidR="00191719" w:rsidRDefault="00191719">
            <w:pPr>
              <w:pStyle w:val="TableParagraph"/>
              <w:rPr>
                <w:rFonts w:ascii="Times New Roman"/>
                <w:sz w:val="16"/>
              </w:rPr>
            </w:pPr>
          </w:p>
        </w:tc>
        <w:tc>
          <w:tcPr>
            <w:tcW w:w="1268" w:type="dxa"/>
          </w:tcPr>
          <w:p w:rsidR="00191719" w:rsidRDefault="005B2F65">
            <w:pPr>
              <w:pStyle w:val="TableParagraph"/>
              <w:spacing w:line="183" w:lineRule="exact"/>
              <w:ind w:right="57"/>
              <w:jc w:val="right"/>
              <w:rPr>
                <w:b/>
                <w:i/>
                <w:sz w:val="16"/>
              </w:rPr>
            </w:pPr>
            <w:r>
              <w:rPr>
                <w:b/>
                <w:i/>
                <w:color w:val="1D1D1B"/>
                <w:sz w:val="16"/>
              </w:rPr>
              <w:t>2018</w:t>
            </w:r>
          </w:p>
          <w:p w:rsidR="00191719" w:rsidRDefault="005B2F65">
            <w:pPr>
              <w:pStyle w:val="TableParagraph"/>
              <w:spacing w:before="9"/>
              <w:ind w:right="61"/>
              <w:jc w:val="right"/>
              <w:rPr>
                <w:b/>
                <w:i/>
                <w:sz w:val="16"/>
              </w:rPr>
            </w:pPr>
            <w:r>
              <w:rPr>
                <w:b/>
                <w:i/>
                <w:color w:val="1D1D1B"/>
                <w:w w:val="103"/>
                <w:sz w:val="16"/>
              </w:rPr>
              <w:t>$</w:t>
            </w:r>
          </w:p>
        </w:tc>
      </w:tr>
      <w:tr w:rsidR="00191719">
        <w:trPr>
          <w:trHeight w:val="302"/>
        </w:trPr>
        <w:tc>
          <w:tcPr>
            <w:tcW w:w="6381" w:type="dxa"/>
          </w:tcPr>
          <w:p w:rsidR="00191719" w:rsidRDefault="005B2F65">
            <w:pPr>
              <w:pStyle w:val="TableParagraph"/>
              <w:spacing w:before="111" w:line="170" w:lineRule="exact"/>
              <w:ind w:left="50"/>
              <w:rPr>
                <w:sz w:val="16"/>
              </w:rPr>
            </w:pPr>
            <w:r>
              <w:rPr>
                <w:color w:val="1D1D1B"/>
                <w:w w:val="105"/>
                <w:sz w:val="16"/>
              </w:rPr>
              <w:t>Restoration costs</w:t>
            </w:r>
          </w:p>
        </w:tc>
        <w:tc>
          <w:tcPr>
            <w:tcW w:w="1117" w:type="dxa"/>
          </w:tcPr>
          <w:p w:rsidR="00191719" w:rsidRDefault="005B2F65">
            <w:pPr>
              <w:pStyle w:val="TableParagraph"/>
              <w:tabs>
                <w:tab w:val="left" w:pos="578"/>
              </w:tabs>
              <w:spacing w:before="107" w:line="175" w:lineRule="exact"/>
              <w:ind w:left="-1" w:right="33"/>
              <w:jc w:val="center"/>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4"/>
                <w:w w:val="105"/>
                <w:sz w:val="16"/>
                <w:u w:val="single" w:color="1D1D1B"/>
              </w:rPr>
              <w:t>39,597</w:t>
            </w:r>
          </w:p>
        </w:tc>
        <w:tc>
          <w:tcPr>
            <w:tcW w:w="1188" w:type="dxa"/>
          </w:tcPr>
          <w:p w:rsidR="00191719" w:rsidRDefault="00191719">
            <w:pPr>
              <w:pStyle w:val="TableParagraph"/>
              <w:rPr>
                <w:rFonts w:ascii="Times New Roman"/>
                <w:sz w:val="16"/>
              </w:rPr>
            </w:pPr>
          </w:p>
        </w:tc>
        <w:tc>
          <w:tcPr>
            <w:tcW w:w="1268" w:type="dxa"/>
          </w:tcPr>
          <w:p w:rsidR="00191719" w:rsidRDefault="005B2F65">
            <w:pPr>
              <w:pStyle w:val="TableParagraph"/>
              <w:tabs>
                <w:tab w:val="left" w:pos="729"/>
              </w:tabs>
              <w:spacing w:before="107" w:line="175" w:lineRule="exact"/>
              <w:ind w:right="33"/>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4"/>
                <w:sz w:val="16"/>
                <w:u w:val="single" w:color="1D1D1B"/>
              </w:rPr>
              <w:t>38,766</w:t>
            </w:r>
          </w:p>
        </w:tc>
      </w:tr>
      <w:tr w:rsidR="00191719">
        <w:trPr>
          <w:trHeight w:val="203"/>
        </w:trPr>
        <w:tc>
          <w:tcPr>
            <w:tcW w:w="6381" w:type="dxa"/>
          </w:tcPr>
          <w:p w:rsidR="00191719" w:rsidRDefault="00191719">
            <w:pPr>
              <w:pStyle w:val="TableParagraph"/>
              <w:rPr>
                <w:rFonts w:ascii="Times New Roman"/>
                <w:sz w:val="14"/>
              </w:rPr>
            </w:pPr>
          </w:p>
        </w:tc>
        <w:tc>
          <w:tcPr>
            <w:tcW w:w="1117" w:type="dxa"/>
            <w:tcBorders>
              <w:bottom w:val="single" w:sz="6" w:space="0" w:color="1D1D1B"/>
            </w:tcBorders>
          </w:tcPr>
          <w:p w:rsidR="00191719" w:rsidRDefault="005B2F65">
            <w:pPr>
              <w:pStyle w:val="TableParagraph"/>
              <w:tabs>
                <w:tab w:val="left" w:pos="578"/>
              </w:tabs>
              <w:spacing w:before="4" w:line="179" w:lineRule="exact"/>
              <w:ind w:left="-1" w:right="33"/>
              <w:jc w:val="center"/>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4"/>
                <w:w w:val="105"/>
                <w:sz w:val="16"/>
                <w:u w:val="single" w:color="1D1D1B"/>
              </w:rPr>
              <w:t>39,597</w:t>
            </w:r>
          </w:p>
        </w:tc>
        <w:tc>
          <w:tcPr>
            <w:tcW w:w="1188" w:type="dxa"/>
          </w:tcPr>
          <w:p w:rsidR="00191719" w:rsidRDefault="00191719">
            <w:pPr>
              <w:pStyle w:val="TableParagraph"/>
              <w:rPr>
                <w:rFonts w:ascii="Times New Roman"/>
                <w:sz w:val="14"/>
              </w:rPr>
            </w:pPr>
          </w:p>
        </w:tc>
        <w:tc>
          <w:tcPr>
            <w:tcW w:w="1268" w:type="dxa"/>
            <w:tcBorders>
              <w:bottom w:val="single" w:sz="6" w:space="0" w:color="1D1D1B"/>
            </w:tcBorders>
          </w:tcPr>
          <w:p w:rsidR="00191719" w:rsidRDefault="005B2F65">
            <w:pPr>
              <w:pStyle w:val="TableParagraph"/>
              <w:spacing w:before="4" w:line="179" w:lineRule="exact"/>
              <w:ind w:right="33"/>
              <w:jc w:val="right"/>
              <w:rPr>
                <w:sz w:val="16"/>
              </w:rPr>
            </w:pPr>
            <w:r>
              <w:rPr>
                <w:color w:val="1D1D1B"/>
                <w:sz w:val="16"/>
              </w:rPr>
              <w:t>38,766</w:t>
            </w:r>
          </w:p>
        </w:tc>
      </w:tr>
      <w:tr w:rsidR="00191719">
        <w:trPr>
          <w:trHeight w:val="383"/>
        </w:trPr>
        <w:tc>
          <w:tcPr>
            <w:tcW w:w="6381" w:type="dxa"/>
          </w:tcPr>
          <w:p w:rsidR="00191719" w:rsidRDefault="005B2F65">
            <w:pPr>
              <w:pStyle w:val="TableParagraph"/>
              <w:tabs>
                <w:tab w:val="left" w:pos="571"/>
              </w:tabs>
              <w:spacing w:before="164" w:line="199" w:lineRule="exact"/>
              <w:ind w:left="54"/>
              <w:rPr>
                <w:b/>
                <w:sz w:val="19"/>
              </w:rPr>
            </w:pPr>
            <w:r>
              <w:rPr>
                <w:b/>
                <w:color w:val="6F2927"/>
                <w:sz w:val="19"/>
              </w:rPr>
              <w:t>C9</w:t>
            </w:r>
            <w:r>
              <w:rPr>
                <w:b/>
                <w:color w:val="6F2927"/>
                <w:sz w:val="19"/>
              </w:rPr>
              <w:tab/>
              <w:t>OTHER LIABILITIES</w:t>
            </w:r>
          </w:p>
        </w:tc>
        <w:tc>
          <w:tcPr>
            <w:tcW w:w="1117" w:type="dxa"/>
            <w:tcBorders>
              <w:top w:val="single" w:sz="6" w:space="0" w:color="1D1D1B"/>
            </w:tcBorders>
          </w:tcPr>
          <w:p w:rsidR="00191719" w:rsidRDefault="00191719">
            <w:pPr>
              <w:pStyle w:val="TableParagraph"/>
              <w:rPr>
                <w:rFonts w:ascii="Times New Roman"/>
                <w:sz w:val="16"/>
              </w:rPr>
            </w:pPr>
          </w:p>
        </w:tc>
        <w:tc>
          <w:tcPr>
            <w:tcW w:w="1188" w:type="dxa"/>
          </w:tcPr>
          <w:p w:rsidR="00191719" w:rsidRDefault="00191719">
            <w:pPr>
              <w:pStyle w:val="TableParagraph"/>
              <w:rPr>
                <w:rFonts w:ascii="Times New Roman"/>
                <w:sz w:val="16"/>
              </w:rPr>
            </w:pPr>
          </w:p>
        </w:tc>
        <w:tc>
          <w:tcPr>
            <w:tcW w:w="1268" w:type="dxa"/>
            <w:tcBorders>
              <w:top w:val="single" w:sz="6" w:space="0" w:color="1D1D1B"/>
            </w:tcBorders>
          </w:tcPr>
          <w:p w:rsidR="00191719" w:rsidRDefault="00191719">
            <w:pPr>
              <w:pStyle w:val="TableParagraph"/>
              <w:rPr>
                <w:rFonts w:ascii="Times New Roman"/>
                <w:sz w:val="16"/>
              </w:rPr>
            </w:pPr>
          </w:p>
        </w:tc>
      </w:tr>
    </w:tbl>
    <w:p w:rsidR="00191719" w:rsidRDefault="00191719">
      <w:pPr>
        <w:pStyle w:val="BodyText"/>
        <w:spacing w:before="8"/>
        <w:rPr>
          <w:sz w:val="17"/>
        </w:rPr>
      </w:pPr>
    </w:p>
    <w:p w:rsidR="00191719" w:rsidRDefault="00022984">
      <w:pPr>
        <w:spacing w:line="264" w:lineRule="auto"/>
        <w:ind w:left="499" w:right="191"/>
        <w:jc w:val="both"/>
        <w:rPr>
          <w:sz w:val="16"/>
        </w:rPr>
      </w:pPr>
      <w:r>
        <w:pict>
          <v:line id="_x0000_s1044" style="position:absolute;left:0;text-align:left;z-index:-258877440;mso-position-horizontal-relative:page" from="488.75pt,-31.05pt" to="552.15pt,-31.05pt" strokecolor="#1d1d1b" strokeweight=".24906mm">
            <w10:wrap anchorx="page"/>
          </v:line>
        </w:pict>
      </w:r>
      <w:r w:rsidR="005B2F65">
        <w:rPr>
          <w:color w:val="1D1D1B"/>
          <w:w w:val="105"/>
          <w:sz w:val="16"/>
        </w:rPr>
        <w:t>Accreditation fees, are recognised in full as revenues when invoices for the related services are issued. Accreditation fees are receipted in full once received, however recognised over the period of the accreditation.</w:t>
      </w:r>
    </w:p>
    <w:p w:rsidR="00191719" w:rsidRDefault="00191719">
      <w:pPr>
        <w:pStyle w:val="BodyText"/>
        <w:spacing w:before="4"/>
        <w:rPr>
          <w:sz w:val="10"/>
        </w:rPr>
      </w:pPr>
    </w:p>
    <w:p w:rsidR="00191719" w:rsidRDefault="005B2F65">
      <w:pPr>
        <w:tabs>
          <w:tab w:val="left" w:pos="2455"/>
        </w:tabs>
        <w:spacing w:before="100"/>
        <w:ind w:right="219"/>
        <w:jc w:val="right"/>
        <w:rPr>
          <w:b/>
          <w:i/>
          <w:sz w:val="16"/>
        </w:rPr>
      </w:pPr>
      <w:r>
        <w:rPr>
          <w:b/>
          <w:i/>
          <w:color w:val="1D1D1B"/>
          <w:w w:val="105"/>
          <w:sz w:val="16"/>
        </w:rPr>
        <w:t>2019</w:t>
      </w:r>
      <w:r>
        <w:rPr>
          <w:b/>
          <w:i/>
          <w:color w:val="1D1D1B"/>
          <w:w w:val="105"/>
          <w:sz w:val="16"/>
        </w:rPr>
        <w:tab/>
      </w:r>
      <w:r>
        <w:rPr>
          <w:b/>
          <w:i/>
          <w:color w:val="1D1D1B"/>
          <w:spacing w:val="-1"/>
          <w:sz w:val="16"/>
        </w:rPr>
        <w:t>2018</w:t>
      </w:r>
    </w:p>
    <w:p w:rsidR="00191719" w:rsidRDefault="005B2F65">
      <w:pPr>
        <w:tabs>
          <w:tab w:val="left" w:pos="2455"/>
        </w:tabs>
        <w:spacing w:before="9"/>
        <w:ind w:right="223"/>
        <w:jc w:val="right"/>
        <w:rPr>
          <w:b/>
          <w:i/>
          <w:sz w:val="16"/>
        </w:rPr>
      </w:pPr>
      <w:r>
        <w:rPr>
          <w:b/>
          <w:i/>
          <w:color w:val="1D1D1B"/>
          <w:w w:val="105"/>
          <w:sz w:val="16"/>
        </w:rPr>
        <w:t>$</w:t>
      </w:r>
      <w:r>
        <w:rPr>
          <w:b/>
          <w:i/>
          <w:color w:val="1D1D1B"/>
          <w:w w:val="105"/>
          <w:sz w:val="16"/>
        </w:rPr>
        <w:tab/>
      </w:r>
      <w:r>
        <w:rPr>
          <w:b/>
          <w:i/>
          <w:color w:val="1D1D1B"/>
          <w:spacing w:val="-1"/>
          <w:sz w:val="16"/>
        </w:rPr>
        <w:t>$</w:t>
      </w:r>
    </w:p>
    <w:p w:rsidR="00191719" w:rsidRDefault="00191719">
      <w:pPr>
        <w:pStyle w:val="BodyText"/>
        <w:spacing w:before="8"/>
        <w:rPr>
          <w:b/>
          <w:i/>
          <w:sz w:val="9"/>
        </w:rPr>
      </w:pPr>
    </w:p>
    <w:p w:rsidR="00191719" w:rsidRDefault="005B2F65">
      <w:pPr>
        <w:tabs>
          <w:tab w:val="left" w:pos="6829"/>
          <w:tab w:val="left" w:pos="7180"/>
          <w:tab w:val="left" w:pos="9135"/>
          <w:tab w:val="left" w:pos="9636"/>
        </w:tabs>
        <w:spacing w:before="104"/>
        <w:ind w:left="499"/>
        <w:rPr>
          <w:sz w:val="16"/>
        </w:rPr>
      </w:pPr>
      <w:r>
        <w:rPr>
          <w:color w:val="1D1D1B"/>
          <w:w w:val="105"/>
          <w:sz w:val="16"/>
        </w:rPr>
        <w:t>Unearned</w:t>
      </w:r>
      <w:r>
        <w:rPr>
          <w:color w:val="1D1D1B"/>
          <w:spacing w:val="-14"/>
          <w:w w:val="105"/>
          <w:sz w:val="16"/>
        </w:rPr>
        <w:t xml:space="preserve"> </w:t>
      </w:r>
      <w:r>
        <w:rPr>
          <w:color w:val="1D1D1B"/>
          <w:w w:val="105"/>
          <w:sz w:val="16"/>
        </w:rPr>
        <w:t>revenue</w:t>
      </w:r>
      <w:r>
        <w:rPr>
          <w:color w:val="1D1D1B"/>
          <w:spacing w:val="-13"/>
          <w:w w:val="105"/>
          <w:sz w:val="16"/>
        </w:rPr>
        <w:t xml:space="preserve"> </w:t>
      </w:r>
      <w:r>
        <w:rPr>
          <w:color w:val="1D1D1B"/>
          <w:w w:val="105"/>
          <w:sz w:val="16"/>
        </w:rPr>
        <w:t>-</w:t>
      </w:r>
      <w:r>
        <w:rPr>
          <w:color w:val="1D1D1B"/>
          <w:spacing w:val="-14"/>
          <w:w w:val="105"/>
          <w:sz w:val="16"/>
        </w:rPr>
        <w:t xml:space="preserve"> </w:t>
      </w:r>
      <w:r>
        <w:rPr>
          <w:color w:val="1D1D1B"/>
          <w:w w:val="105"/>
          <w:sz w:val="16"/>
        </w:rPr>
        <w:t>Accreditation</w:t>
      </w:r>
      <w:r>
        <w:rPr>
          <w:color w:val="1D1D1B"/>
          <w:spacing w:val="-13"/>
          <w:w w:val="105"/>
          <w:sz w:val="16"/>
        </w:rPr>
        <w:t xml:space="preserve"> </w:t>
      </w:r>
      <w:r>
        <w:rPr>
          <w:color w:val="1D1D1B"/>
          <w:w w:val="105"/>
          <w:sz w:val="16"/>
        </w:rPr>
        <w:t>&amp;</w:t>
      </w:r>
      <w:r>
        <w:rPr>
          <w:color w:val="1D1D1B"/>
          <w:spacing w:val="-13"/>
          <w:w w:val="105"/>
          <w:sz w:val="16"/>
        </w:rPr>
        <w:t xml:space="preserve"> </w:t>
      </w:r>
      <w:r>
        <w:rPr>
          <w:color w:val="1D1D1B"/>
          <w:w w:val="105"/>
          <w:sz w:val="16"/>
        </w:rPr>
        <w:t>Application</w:t>
      </w:r>
      <w:r>
        <w:rPr>
          <w:color w:val="1D1D1B"/>
          <w:spacing w:val="-13"/>
          <w:w w:val="105"/>
          <w:sz w:val="16"/>
        </w:rPr>
        <w:t xml:space="preserve"> </w:t>
      </w:r>
      <w:r>
        <w:rPr>
          <w:color w:val="1D1D1B"/>
          <w:w w:val="105"/>
          <w:sz w:val="16"/>
        </w:rPr>
        <w:t>Fees</w:t>
      </w:r>
      <w:r>
        <w:rPr>
          <w:color w:val="1D1D1B"/>
          <w:w w:val="105"/>
          <w:sz w:val="16"/>
        </w:rPr>
        <w:tab/>
      </w:r>
      <w:r>
        <w:rPr>
          <w:color w:val="1D1D1B"/>
          <w:w w:val="105"/>
          <w:sz w:val="16"/>
          <w:u w:val="single" w:color="1D1D1B"/>
        </w:rPr>
        <w:t xml:space="preserve"> </w:t>
      </w:r>
      <w:r>
        <w:rPr>
          <w:color w:val="1D1D1B"/>
          <w:w w:val="105"/>
          <w:sz w:val="16"/>
          <w:u w:val="single" w:color="1D1D1B"/>
        </w:rPr>
        <w:tab/>
        <w:t>1,769,705</w:t>
      </w:r>
      <w:r>
        <w:rPr>
          <w:color w:val="1D1D1B"/>
          <w:w w:val="105"/>
          <w:sz w:val="16"/>
        </w:rPr>
        <w:tab/>
      </w:r>
      <w:r>
        <w:rPr>
          <w:color w:val="1D1D1B"/>
          <w:w w:val="105"/>
          <w:sz w:val="16"/>
          <w:u w:val="single" w:color="1D1D1B"/>
        </w:rPr>
        <w:t xml:space="preserve"> </w:t>
      </w:r>
      <w:r>
        <w:rPr>
          <w:color w:val="1D1D1B"/>
          <w:w w:val="105"/>
          <w:sz w:val="16"/>
          <w:u w:val="single" w:color="1D1D1B"/>
        </w:rPr>
        <w:tab/>
        <w:t>1,692,296</w:t>
      </w:r>
    </w:p>
    <w:p w:rsidR="00191719" w:rsidRDefault="00191719">
      <w:pPr>
        <w:rPr>
          <w:sz w:val="16"/>
        </w:rPr>
        <w:sectPr w:rsidR="00191719">
          <w:pgSz w:w="11910" w:h="16840"/>
          <w:pgMar w:top="1980" w:right="700" w:bottom="760" w:left="640" w:header="680" w:footer="570" w:gutter="0"/>
          <w:cols w:space="720"/>
        </w:sectPr>
      </w:pPr>
    </w:p>
    <w:p w:rsidR="00191719" w:rsidRDefault="00191719">
      <w:pPr>
        <w:pStyle w:val="BodyText"/>
        <w:spacing w:before="2"/>
        <w:rPr>
          <w:sz w:val="28"/>
        </w:rPr>
      </w:pPr>
    </w:p>
    <w:p w:rsidR="00191719" w:rsidRDefault="005B2F65">
      <w:pPr>
        <w:pStyle w:val="Heading3"/>
        <w:ind w:right="1126"/>
      </w:pPr>
      <w:r>
        <w:rPr>
          <w:color w:val="1D1D1B"/>
        </w:rPr>
        <w:t>SECTION 4</w:t>
      </w:r>
    </w:p>
    <w:p w:rsidR="00191719" w:rsidRDefault="005B2F65">
      <w:pPr>
        <w:spacing w:before="21"/>
        <w:ind w:left="868" w:right="1129"/>
        <w:jc w:val="center"/>
        <w:rPr>
          <w:b/>
          <w:sz w:val="27"/>
        </w:rPr>
      </w:pPr>
      <w:r>
        <w:rPr>
          <w:b/>
          <w:color w:val="1D1D1B"/>
          <w:sz w:val="27"/>
        </w:rPr>
        <w:t xml:space="preserve">NOTES </w:t>
      </w:r>
      <w:r>
        <w:rPr>
          <w:b/>
          <w:color w:val="1D1D1B"/>
          <w:spacing w:val="-3"/>
          <w:sz w:val="27"/>
        </w:rPr>
        <w:t xml:space="preserve">ABOUT </w:t>
      </w:r>
      <w:r>
        <w:rPr>
          <w:b/>
          <w:color w:val="1D1D1B"/>
          <w:sz w:val="27"/>
        </w:rPr>
        <w:t xml:space="preserve">RISK </w:t>
      </w:r>
      <w:r>
        <w:rPr>
          <w:b/>
          <w:color w:val="1D1D1B"/>
          <w:spacing w:val="-4"/>
          <w:sz w:val="27"/>
        </w:rPr>
        <w:t xml:space="preserve">AND </w:t>
      </w:r>
      <w:r>
        <w:rPr>
          <w:b/>
          <w:color w:val="1D1D1B"/>
          <w:sz w:val="27"/>
        </w:rPr>
        <w:t xml:space="preserve">OTHER </w:t>
      </w:r>
      <w:r>
        <w:rPr>
          <w:b/>
          <w:color w:val="1D1D1B"/>
          <w:spacing w:val="-3"/>
          <w:sz w:val="27"/>
        </w:rPr>
        <w:t>ACCOUNTING</w:t>
      </w:r>
      <w:r>
        <w:rPr>
          <w:b/>
          <w:color w:val="1D1D1B"/>
          <w:spacing w:val="60"/>
          <w:sz w:val="27"/>
        </w:rPr>
        <w:t xml:space="preserve"> </w:t>
      </w:r>
      <w:r>
        <w:rPr>
          <w:b/>
          <w:color w:val="1D1D1B"/>
          <w:sz w:val="27"/>
        </w:rPr>
        <w:t>UNCERTAINTIES</w:t>
      </w:r>
    </w:p>
    <w:p w:rsidR="00191719" w:rsidRDefault="005B2F65">
      <w:pPr>
        <w:pStyle w:val="Heading8"/>
        <w:tabs>
          <w:tab w:val="left" w:pos="683"/>
        </w:tabs>
        <w:spacing w:before="200"/>
        <w:ind w:left="220"/>
      </w:pPr>
      <w:r>
        <w:rPr>
          <w:color w:val="6F2927"/>
        </w:rPr>
        <w:t>D1</w:t>
      </w:r>
      <w:r>
        <w:rPr>
          <w:color w:val="6F2927"/>
        </w:rPr>
        <w:tab/>
        <w:t>FINANCIAL RISK</w:t>
      </w:r>
      <w:r>
        <w:rPr>
          <w:color w:val="6F2927"/>
          <w:spacing w:val="1"/>
        </w:rPr>
        <w:t xml:space="preserve"> </w:t>
      </w:r>
      <w:r>
        <w:rPr>
          <w:color w:val="6F2927"/>
        </w:rPr>
        <w:t>DISCLOSURES</w:t>
      </w:r>
    </w:p>
    <w:p w:rsidR="00191719" w:rsidRDefault="00191719">
      <w:pPr>
        <w:pStyle w:val="BodyText"/>
        <w:spacing w:before="8"/>
        <w:rPr>
          <w:b/>
          <w:sz w:val="8"/>
        </w:rPr>
      </w:pPr>
    </w:p>
    <w:p w:rsidR="00191719" w:rsidRDefault="005B2F65">
      <w:pPr>
        <w:spacing w:before="100"/>
        <w:ind w:left="215"/>
        <w:rPr>
          <w:b/>
          <w:sz w:val="16"/>
        </w:rPr>
      </w:pPr>
      <w:r>
        <w:rPr>
          <w:b/>
          <w:color w:val="6F2927"/>
          <w:w w:val="105"/>
          <w:sz w:val="16"/>
        </w:rPr>
        <w:t>D1-1 FINANCIAL INSTRUMENT CATEGORIES</w:t>
      </w:r>
    </w:p>
    <w:p w:rsidR="00191719" w:rsidRDefault="00191719">
      <w:pPr>
        <w:pStyle w:val="BodyText"/>
        <w:spacing w:before="4"/>
        <w:rPr>
          <w:b/>
          <w:sz w:val="9"/>
        </w:rPr>
      </w:pPr>
    </w:p>
    <w:p w:rsidR="00191719" w:rsidRDefault="005B2F65">
      <w:pPr>
        <w:spacing w:before="99" w:line="264" w:lineRule="auto"/>
        <w:ind w:left="215" w:right="474"/>
        <w:jc w:val="both"/>
        <w:rPr>
          <w:sz w:val="16"/>
        </w:rPr>
      </w:pPr>
      <w:r>
        <w:rPr>
          <w:color w:val="1D1D1B"/>
          <w:w w:val="105"/>
          <w:sz w:val="16"/>
        </w:rPr>
        <w:t>Financial assets and financial liabilities are recognised in the Statement of Financial Position. Safe Food Production Queensland has categorised the financial assets and financial liabilities held as:</w:t>
      </w:r>
    </w:p>
    <w:p w:rsidR="00191719" w:rsidRDefault="00191719">
      <w:pPr>
        <w:pStyle w:val="BodyText"/>
        <w:spacing w:before="7"/>
        <w:rPr>
          <w:sz w:val="17"/>
        </w:rPr>
      </w:pPr>
    </w:p>
    <w:tbl>
      <w:tblPr>
        <w:tblW w:w="0" w:type="auto"/>
        <w:tblInd w:w="190" w:type="dxa"/>
        <w:tblLayout w:type="fixed"/>
        <w:tblCellMar>
          <w:left w:w="0" w:type="dxa"/>
          <w:right w:w="0" w:type="dxa"/>
        </w:tblCellMar>
        <w:tblLook w:val="01E0" w:firstRow="1" w:lastRow="1" w:firstColumn="1" w:lastColumn="1" w:noHBand="0" w:noVBand="0"/>
      </w:tblPr>
      <w:tblGrid>
        <w:gridCol w:w="3797"/>
        <w:gridCol w:w="1846"/>
        <w:gridCol w:w="2418"/>
        <w:gridCol w:w="1878"/>
      </w:tblGrid>
      <w:tr w:rsidR="00191719">
        <w:trPr>
          <w:trHeight w:val="370"/>
        </w:trPr>
        <w:tc>
          <w:tcPr>
            <w:tcW w:w="3797" w:type="dxa"/>
            <w:tcBorders>
              <w:bottom w:val="single" w:sz="12" w:space="0" w:color="1D1D1B"/>
            </w:tcBorders>
          </w:tcPr>
          <w:p w:rsidR="00191719" w:rsidRDefault="00191719">
            <w:pPr>
              <w:pStyle w:val="TableParagraph"/>
              <w:spacing w:before="3"/>
              <w:rPr>
                <w:sz w:val="17"/>
              </w:rPr>
            </w:pPr>
          </w:p>
          <w:p w:rsidR="00191719" w:rsidRDefault="005B2F65">
            <w:pPr>
              <w:pStyle w:val="TableParagraph"/>
              <w:spacing w:before="1" w:line="152" w:lineRule="exact"/>
              <w:ind w:left="32"/>
              <w:rPr>
                <w:b/>
                <w:sz w:val="16"/>
              </w:rPr>
            </w:pPr>
            <w:r>
              <w:rPr>
                <w:b/>
                <w:color w:val="1D1D1B"/>
                <w:w w:val="105"/>
                <w:sz w:val="16"/>
              </w:rPr>
              <w:t>Category</w:t>
            </w:r>
          </w:p>
        </w:tc>
        <w:tc>
          <w:tcPr>
            <w:tcW w:w="1846" w:type="dxa"/>
            <w:tcBorders>
              <w:bottom w:val="single" w:sz="12" w:space="0" w:color="1D1D1B"/>
            </w:tcBorders>
          </w:tcPr>
          <w:p w:rsidR="00191719" w:rsidRDefault="00191719">
            <w:pPr>
              <w:pStyle w:val="TableParagraph"/>
              <w:spacing w:before="3"/>
              <w:rPr>
                <w:sz w:val="17"/>
              </w:rPr>
            </w:pPr>
          </w:p>
          <w:p w:rsidR="00191719" w:rsidRDefault="005B2F65">
            <w:pPr>
              <w:pStyle w:val="TableParagraph"/>
              <w:spacing w:before="1" w:line="152" w:lineRule="exact"/>
              <w:ind w:left="642" w:right="696"/>
              <w:jc w:val="center"/>
              <w:rPr>
                <w:b/>
                <w:sz w:val="16"/>
              </w:rPr>
            </w:pPr>
            <w:r>
              <w:rPr>
                <w:b/>
                <w:color w:val="1D1D1B"/>
                <w:w w:val="105"/>
                <w:sz w:val="16"/>
              </w:rPr>
              <w:t>Notes</w:t>
            </w:r>
          </w:p>
        </w:tc>
        <w:tc>
          <w:tcPr>
            <w:tcW w:w="2418" w:type="dxa"/>
            <w:tcBorders>
              <w:bottom w:val="single" w:sz="12" w:space="0" w:color="1D1D1B"/>
            </w:tcBorders>
          </w:tcPr>
          <w:p w:rsidR="00191719" w:rsidRDefault="005B2F65">
            <w:pPr>
              <w:pStyle w:val="TableParagraph"/>
              <w:spacing w:line="183" w:lineRule="exact"/>
              <w:ind w:right="608"/>
              <w:jc w:val="right"/>
              <w:rPr>
                <w:b/>
                <w:sz w:val="16"/>
              </w:rPr>
            </w:pPr>
            <w:r>
              <w:rPr>
                <w:b/>
                <w:color w:val="1D1D1B"/>
                <w:sz w:val="16"/>
              </w:rPr>
              <w:t>2019</w:t>
            </w:r>
          </w:p>
          <w:p w:rsidR="00191719" w:rsidRDefault="005B2F65">
            <w:pPr>
              <w:pStyle w:val="TableParagraph"/>
              <w:spacing w:before="16" w:line="152" w:lineRule="exact"/>
              <w:ind w:right="608"/>
              <w:jc w:val="right"/>
              <w:rPr>
                <w:b/>
                <w:sz w:val="16"/>
              </w:rPr>
            </w:pPr>
            <w:r>
              <w:rPr>
                <w:b/>
                <w:color w:val="1D1D1B"/>
                <w:w w:val="103"/>
                <w:sz w:val="16"/>
              </w:rPr>
              <w:t>$</w:t>
            </w:r>
          </w:p>
        </w:tc>
        <w:tc>
          <w:tcPr>
            <w:tcW w:w="1878" w:type="dxa"/>
            <w:tcBorders>
              <w:bottom w:val="single" w:sz="12" w:space="0" w:color="1D1D1B"/>
            </w:tcBorders>
          </w:tcPr>
          <w:p w:rsidR="00191719" w:rsidRDefault="005B2F65">
            <w:pPr>
              <w:pStyle w:val="TableParagraph"/>
              <w:spacing w:line="183" w:lineRule="exact"/>
              <w:ind w:right="30"/>
              <w:jc w:val="right"/>
              <w:rPr>
                <w:b/>
                <w:sz w:val="16"/>
              </w:rPr>
            </w:pPr>
            <w:r>
              <w:rPr>
                <w:b/>
                <w:color w:val="1D1D1B"/>
                <w:sz w:val="16"/>
              </w:rPr>
              <w:t>2018</w:t>
            </w:r>
          </w:p>
          <w:p w:rsidR="00191719" w:rsidRDefault="005B2F65">
            <w:pPr>
              <w:pStyle w:val="TableParagraph"/>
              <w:spacing w:before="16" w:line="152" w:lineRule="exact"/>
              <w:ind w:right="30"/>
              <w:jc w:val="right"/>
              <w:rPr>
                <w:b/>
                <w:sz w:val="16"/>
              </w:rPr>
            </w:pPr>
            <w:r>
              <w:rPr>
                <w:b/>
                <w:color w:val="1D1D1B"/>
                <w:w w:val="103"/>
                <w:sz w:val="16"/>
              </w:rPr>
              <w:t>$</w:t>
            </w:r>
          </w:p>
        </w:tc>
      </w:tr>
      <w:tr w:rsidR="00191719">
        <w:trPr>
          <w:trHeight w:val="586"/>
        </w:trPr>
        <w:tc>
          <w:tcPr>
            <w:tcW w:w="3797" w:type="dxa"/>
            <w:tcBorders>
              <w:top w:val="single" w:sz="12" w:space="0" w:color="1D1D1B"/>
            </w:tcBorders>
          </w:tcPr>
          <w:p w:rsidR="00191719" w:rsidRDefault="00191719">
            <w:pPr>
              <w:pStyle w:val="TableParagraph"/>
              <w:spacing w:before="2"/>
              <w:rPr>
                <w:sz w:val="17"/>
              </w:rPr>
            </w:pPr>
          </w:p>
          <w:p w:rsidR="00191719" w:rsidRDefault="005B2F65">
            <w:pPr>
              <w:pStyle w:val="TableParagraph"/>
              <w:spacing w:before="1"/>
              <w:ind w:left="32"/>
              <w:rPr>
                <w:b/>
                <w:sz w:val="16"/>
              </w:rPr>
            </w:pPr>
            <w:r>
              <w:rPr>
                <w:b/>
                <w:color w:val="1D1D1B"/>
                <w:w w:val="105"/>
                <w:sz w:val="16"/>
              </w:rPr>
              <w:t>Financial Assets</w:t>
            </w:r>
          </w:p>
          <w:p w:rsidR="00191719" w:rsidRDefault="005B2F65">
            <w:pPr>
              <w:pStyle w:val="TableParagraph"/>
              <w:spacing w:before="13" w:line="170" w:lineRule="exact"/>
              <w:ind w:left="32"/>
              <w:rPr>
                <w:sz w:val="16"/>
              </w:rPr>
            </w:pPr>
            <w:r>
              <w:rPr>
                <w:color w:val="1D1D1B"/>
                <w:w w:val="105"/>
                <w:sz w:val="16"/>
              </w:rPr>
              <w:t>Cash and cash equivalents</w:t>
            </w:r>
          </w:p>
        </w:tc>
        <w:tc>
          <w:tcPr>
            <w:tcW w:w="1846" w:type="dxa"/>
            <w:tcBorders>
              <w:top w:val="single" w:sz="12" w:space="0" w:color="1D1D1B"/>
            </w:tcBorders>
          </w:tcPr>
          <w:p w:rsidR="00191719" w:rsidRDefault="00191719">
            <w:pPr>
              <w:pStyle w:val="TableParagraph"/>
              <w:rPr>
                <w:sz w:val="18"/>
              </w:rPr>
            </w:pPr>
          </w:p>
          <w:p w:rsidR="00191719" w:rsidRDefault="00191719">
            <w:pPr>
              <w:pStyle w:val="TableParagraph"/>
              <w:spacing w:before="4"/>
              <w:rPr>
                <w:sz w:val="16"/>
              </w:rPr>
            </w:pPr>
          </w:p>
          <w:p w:rsidR="00191719" w:rsidRDefault="005B2F65">
            <w:pPr>
              <w:pStyle w:val="TableParagraph"/>
              <w:spacing w:before="1" w:line="170" w:lineRule="exact"/>
              <w:ind w:left="642" w:right="693"/>
              <w:jc w:val="center"/>
              <w:rPr>
                <w:sz w:val="16"/>
              </w:rPr>
            </w:pPr>
            <w:r>
              <w:rPr>
                <w:color w:val="1D1D1B"/>
                <w:w w:val="105"/>
                <w:sz w:val="16"/>
              </w:rPr>
              <w:t>C1</w:t>
            </w:r>
          </w:p>
        </w:tc>
        <w:tc>
          <w:tcPr>
            <w:tcW w:w="2418" w:type="dxa"/>
            <w:tcBorders>
              <w:top w:val="single" w:sz="12" w:space="0" w:color="1D1D1B"/>
            </w:tcBorders>
          </w:tcPr>
          <w:p w:rsidR="00191719" w:rsidRDefault="00191719">
            <w:pPr>
              <w:pStyle w:val="TableParagraph"/>
              <w:rPr>
                <w:sz w:val="18"/>
              </w:rPr>
            </w:pPr>
          </w:p>
          <w:p w:rsidR="00191719" w:rsidRDefault="00191719">
            <w:pPr>
              <w:pStyle w:val="TableParagraph"/>
              <w:spacing w:before="4"/>
              <w:rPr>
                <w:sz w:val="16"/>
              </w:rPr>
            </w:pPr>
          </w:p>
          <w:p w:rsidR="00191719" w:rsidRDefault="005B2F65">
            <w:pPr>
              <w:pStyle w:val="TableParagraph"/>
              <w:spacing w:before="1" w:line="170" w:lineRule="exact"/>
              <w:ind w:right="608"/>
              <w:jc w:val="right"/>
              <w:rPr>
                <w:sz w:val="16"/>
              </w:rPr>
            </w:pPr>
            <w:r>
              <w:rPr>
                <w:color w:val="1D1D1B"/>
                <w:sz w:val="16"/>
              </w:rPr>
              <w:t>7,539,119</w:t>
            </w:r>
          </w:p>
        </w:tc>
        <w:tc>
          <w:tcPr>
            <w:tcW w:w="1878" w:type="dxa"/>
            <w:tcBorders>
              <w:top w:val="single" w:sz="12" w:space="0" w:color="1D1D1B"/>
            </w:tcBorders>
          </w:tcPr>
          <w:p w:rsidR="00191719" w:rsidRDefault="00191719">
            <w:pPr>
              <w:pStyle w:val="TableParagraph"/>
              <w:rPr>
                <w:sz w:val="18"/>
              </w:rPr>
            </w:pPr>
          </w:p>
          <w:p w:rsidR="00191719" w:rsidRDefault="00191719">
            <w:pPr>
              <w:pStyle w:val="TableParagraph"/>
              <w:spacing w:before="4"/>
              <w:rPr>
                <w:sz w:val="16"/>
              </w:rPr>
            </w:pPr>
          </w:p>
          <w:p w:rsidR="00191719" w:rsidRDefault="005B2F65">
            <w:pPr>
              <w:pStyle w:val="TableParagraph"/>
              <w:spacing w:before="1" w:line="170" w:lineRule="exact"/>
              <w:ind w:right="30"/>
              <w:jc w:val="right"/>
              <w:rPr>
                <w:sz w:val="16"/>
              </w:rPr>
            </w:pPr>
            <w:r>
              <w:rPr>
                <w:color w:val="1D1D1B"/>
                <w:sz w:val="16"/>
              </w:rPr>
              <w:t>6,898,759</w:t>
            </w:r>
          </w:p>
        </w:tc>
      </w:tr>
      <w:tr w:rsidR="00191719">
        <w:trPr>
          <w:trHeight w:val="203"/>
        </w:trPr>
        <w:tc>
          <w:tcPr>
            <w:tcW w:w="3797" w:type="dxa"/>
          </w:tcPr>
          <w:p w:rsidR="00191719" w:rsidRDefault="005B2F65">
            <w:pPr>
              <w:pStyle w:val="TableParagraph"/>
              <w:spacing w:before="9" w:line="174" w:lineRule="exact"/>
              <w:ind w:left="32"/>
              <w:rPr>
                <w:sz w:val="16"/>
              </w:rPr>
            </w:pPr>
            <w:r>
              <w:rPr>
                <w:color w:val="1D1D1B"/>
                <w:w w:val="105"/>
                <w:sz w:val="16"/>
              </w:rPr>
              <w:t>Receivables</w:t>
            </w:r>
          </w:p>
        </w:tc>
        <w:tc>
          <w:tcPr>
            <w:tcW w:w="1846" w:type="dxa"/>
          </w:tcPr>
          <w:p w:rsidR="00191719" w:rsidRDefault="005B2F65">
            <w:pPr>
              <w:pStyle w:val="TableParagraph"/>
              <w:spacing w:before="9" w:line="174" w:lineRule="exact"/>
              <w:ind w:left="642" w:right="693"/>
              <w:jc w:val="center"/>
              <w:rPr>
                <w:sz w:val="16"/>
              </w:rPr>
            </w:pPr>
            <w:r>
              <w:rPr>
                <w:color w:val="1D1D1B"/>
                <w:w w:val="105"/>
                <w:sz w:val="16"/>
              </w:rPr>
              <w:t>C2</w:t>
            </w:r>
          </w:p>
        </w:tc>
        <w:tc>
          <w:tcPr>
            <w:tcW w:w="2418" w:type="dxa"/>
          </w:tcPr>
          <w:p w:rsidR="00191719" w:rsidRDefault="005B2F65">
            <w:pPr>
              <w:pStyle w:val="TableParagraph"/>
              <w:tabs>
                <w:tab w:val="left" w:pos="486"/>
              </w:tabs>
              <w:spacing w:before="5" w:line="179" w:lineRule="exact"/>
              <w:ind w:right="613"/>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320,407</w:t>
            </w:r>
          </w:p>
        </w:tc>
        <w:tc>
          <w:tcPr>
            <w:tcW w:w="1878" w:type="dxa"/>
          </w:tcPr>
          <w:p w:rsidR="00191719" w:rsidRDefault="005B2F65">
            <w:pPr>
              <w:pStyle w:val="TableParagraph"/>
              <w:tabs>
                <w:tab w:val="left" w:pos="642"/>
              </w:tabs>
              <w:spacing w:before="9" w:line="174" w:lineRule="exact"/>
              <w:ind w:right="30"/>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1"/>
                <w:sz w:val="16"/>
                <w:u w:val="single" w:color="1D1D1B"/>
              </w:rPr>
              <w:t>480,312</w:t>
            </w:r>
          </w:p>
        </w:tc>
      </w:tr>
      <w:tr w:rsidR="00191719">
        <w:trPr>
          <w:trHeight w:val="401"/>
        </w:trPr>
        <w:tc>
          <w:tcPr>
            <w:tcW w:w="3797" w:type="dxa"/>
          </w:tcPr>
          <w:p w:rsidR="00191719" w:rsidRDefault="005B2F65">
            <w:pPr>
              <w:pStyle w:val="TableParagraph"/>
              <w:spacing w:before="8"/>
              <w:ind w:left="32"/>
              <w:rPr>
                <w:b/>
                <w:sz w:val="16"/>
              </w:rPr>
            </w:pPr>
            <w:r>
              <w:rPr>
                <w:b/>
                <w:color w:val="1D1D1B"/>
                <w:w w:val="105"/>
                <w:sz w:val="16"/>
              </w:rPr>
              <w:t>Total</w:t>
            </w:r>
          </w:p>
        </w:tc>
        <w:tc>
          <w:tcPr>
            <w:tcW w:w="1846" w:type="dxa"/>
          </w:tcPr>
          <w:p w:rsidR="00191719" w:rsidRDefault="00191719">
            <w:pPr>
              <w:pStyle w:val="TableParagraph"/>
              <w:rPr>
                <w:rFonts w:ascii="Times New Roman"/>
                <w:sz w:val="16"/>
              </w:rPr>
            </w:pPr>
          </w:p>
        </w:tc>
        <w:tc>
          <w:tcPr>
            <w:tcW w:w="2418" w:type="dxa"/>
          </w:tcPr>
          <w:p w:rsidR="00191719" w:rsidRDefault="005B2F65">
            <w:pPr>
              <w:pStyle w:val="TableParagraph"/>
              <w:tabs>
                <w:tab w:val="left" w:pos="355"/>
              </w:tabs>
              <w:spacing w:before="8"/>
              <w:ind w:right="608"/>
              <w:jc w:val="right"/>
              <w:rPr>
                <w:b/>
                <w:sz w:val="16"/>
              </w:rPr>
            </w:pPr>
            <w:r>
              <w:rPr>
                <w:rFonts w:ascii="Times New Roman"/>
                <w:color w:val="1D1D1B"/>
                <w:w w:val="103"/>
                <w:sz w:val="16"/>
                <w:u w:val="double" w:color="1D1D1B"/>
              </w:rPr>
              <w:t xml:space="preserve"> </w:t>
            </w:r>
            <w:r>
              <w:rPr>
                <w:rFonts w:ascii="Times New Roman"/>
                <w:color w:val="1D1D1B"/>
                <w:sz w:val="16"/>
                <w:u w:val="double" w:color="1D1D1B"/>
              </w:rPr>
              <w:tab/>
            </w:r>
            <w:r>
              <w:rPr>
                <w:b/>
                <w:color w:val="1D1D1B"/>
                <w:spacing w:val="-2"/>
                <w:sz w:val="16"/>
                <w:u w:val="double" w:color="1D1D1B"/>
              </w:rPr>
              <w:t>7,859,526</w:t>
            </w:r>
          </w:p>
        </w:tc>
        <w:tc>
          <w:tcPr>
            <w:tcW w:w="1878" w:type="dxa"/>
          </w:tcPr>
          <w:p w:rsidR="00191719" w:rsidRDefault="005B2F65">
            <w:pPr>
              <w:pStyle w:val="TableParagraph"/>
              <w:tabs>
                <w:tab w:val="left" w:pos="505"/>
              </w:tabs>
              <w:spacing w:before="8"/>
              <w:ind w:right="31"/>
              <w:jc w:val="right"/>
              <w:rPr>
                <w:b/>
                <w:sz w:val="16"/>
              </w:rPr>
            </w:pPr>
            <w:r>
              <w:rPr>
                <w:rFonts w:ascii="Times New Roman"/>
                <w:color w:val="1D1D1B"/>
                <w:w w:val="103"/>
                <w:sz w:val="16"/>
                <w:u w:val="double" w:color="1D1D1B"/>
              </w:rPr>
              <w:t xml:space="preserve"> </w:t>
            </w:r>
            <w:r>
              <w:rPr>
                <w:rFonts w:ascii="Times New Roman"/>
                <w:color w:val="1D1D1B"/>
                <w:sz w:val="16"/>
                <w:u w:val="double" w:color="1D1D1B"/>
              </w:rPr>
              <w:tab/>
            </w:r>
            <w:r>
              <w:rPr>
                <w:b/>
                <w:color w:val="1D1D1B"/>
                <w:spacing w:val="-2"/>
                <w:sz w:val="16"/>
                <w:u w:val="double" w:color="1D1D1B"/>
              </w:rPr>
              <w:t>7,379,072</w:t>
            </w:r>
          </w:p>
        </w:tc>
      </w:tr>
      <w:tr w:rsidR="00191719">
        <w:trPr>
          <w:trHeight w:val="793"/>
        </w:trPr>
        <w:tc>
          <w:tcPr>
            <w:tcW w:w="3797" w:type="dxa"/>
          </w:tcPr>
          <w:p w:rsidR="00191719" w:rsidRDefault="00191719">
            <w:pPr>
              <w:pStyle w:val="TableParagraph"/>
              <w:spacing w:before="11"/>
              <w:rPr>
                <w:sz w:val="17"/>
              </w:rPr>
            </w:pPr>
          </w:p>
          <w:p w:rsidR="00191719" w:rsidRDefault="005B2F65">
            <w:pPr>
              <w:pStyle w:val="TableParagraph"/>
              <w:ind w:left="32"/>
              <w:rPr>
                <w:b/>
                <w:sz w:val="16"/>
              </w:rPr>
            </w:pPr>
            <w:r>
              <w:rPr>
                <w:b/>
                <w:color w:val="1D1D1B"/>
                <w:w w:val="105"/>
                <w:sz w:val="16"/>
              </w:rPr>
              <w:t>Financial Liabilities</w:t>
            </w:r>
          </w:p>
          <w:p w:rsidR="00191719" w:rsidRDefault="005B2F65">
            <w:pPr>
              <w:pStyle w:val="TableParagraph"/>
              <w:spacing w:before="13"/>
              <w:ind w:left="32"/>
              <w:rPr>
                <w:sz w:val="16"/>
              </w:rPr>
            </w:pPr>
            <w:r>
              <w:rPr>
                <w:color w:val="1D1D1B"/>
                <w:w w:val="105"/>
                <w:sz w:val="16"/>
              </w:rPr>
              <w:t>Payables</w:t>
            </w:r>
          </w:p>
        </w:tc>
        <w:tc>
          <w:tcPr>
            <w:tcW w:w="1846" w:type="dxa"/>
          </w:tcPr>
          <w:p w:rsidR="00191719" w:rsidRDefault="00191719">
            <w:pPr>
              <w:pStyle w:val="TableParagraph"/>
              <w:rPr>
                <w:sz w:val="18"/>
              </w:rPr>
            </w:pPr>
          </w:p>
          <w:p w:rsidR="00191719" w:rsidRDefault="00191719">
            <w:pPr>
              <w:pStyle w:val="TableParagraph"/>
              <w:spacing w:before="1"/>
              <w:rPr>
                <w:sz w:val="17"/>
              </w:rPr>
            </w:pPr>
          </w:p>
          <w:p w:rsidR="00191719" w:rsidRDefault="005B2F65">
            <w:pPr>
              <w:pStyle w:val="TableParagraph"/>
              <w:ind w:left="642" w:right="693"/>
              <w:jc w:val="center"/>
              <w:rPr>
                <w:sz w:val="16"/>
              </w:rPr>
            </w:pPr>
            <w:r>
              <w:rPr>
                <w:color w:val="1D1D1B"/>
                <w:w w:val="105"/>
                <w:sz w:val="16"/>
              </w:rPr>
              <w:t>C6</w:t>
            </w:r>
          </w:p>
        </w:tc>
        <w:tc>
          <w:tcPr>
            <w:tcW w:w="2418" w:type="dxa"/>
          </w:tcPr>
          <w:p w:rsidR="00191719" w:rsidRDefault="00191719">
            <w:pPr>
              <w:pStyle w:val="TableParagraph"/>
              <w:rPr>
                <w:sz w:val="18"/>
              </w:rPr>
            </w:pPr>
          </w:p>
          <w:p w:rsidR="00191719" w:rsidRDefault="00191719">
            <w:pPr>
              <w:pStyle w:val="TableParagraph"/>
              <w:spacing w:before="1"/>
              <w:rPr>
                <w:sz w:val="17"/>
              </w:rPr>
            </w:pPr>
          </w:p>
          <w:p w:rsidR="00191719" w:rsidRDefault="005B2F65">
            <w:pPr>
              <w:pStyle w:val="TableParagraph"/>
              <w:tabs>
                <w:tab w:val="left" w:pos="492"/>
              </w:tabs>
              <w:ind w:right="608"/>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1"/>
                <w:sz w:val="16"/>
                <w:u w:val="single" w:color="1D1D1B"/>
              </w:rPr>
              <w:t>624,385</w:t>
            </w:r>
          </w:p>
        </w:tc>
        <w:tc>
          <w:tcPr>
            <w:tcW w:w="1878" w:type="dxa"/>
          </w:tcPr>
          <w:p w:rsidR="00191719" w:rsidRDefault="00191719">
            <w:pPr>
              <w:pStyle w:val="TableParagraph"/>
              <w:rPr>
                <w:sz w:val="18"/>
              </w:rPr>
            </w:pPr>
          </w:p>
          <w:p w:rsidR="00191719" w:rsidRDefault="00191719">
            <w:pPr>
              <w:pStyle w:val="TableParagraph"/>
              <w:spacing w:before="1"/>
              <w:rPr>
                <w:sz w:val="17"/>
              </w:rPr>
            </w:pPr>
          </w:p>
          <w:p w:rsidR="00191719" w:rsidRDefault="005B2F65">
            <w:pPr>
              <w:pStyle w:val="TableParagraph"/>
              <w:tabs>
                <w:tab w:val="left" w:pos="642"/>
              </w:tabs>
              <w:ind w:right="30"/>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1"/>
                <w:sz w:val="16"/>
                <w:u w:val="single" w:color="1D1D1B"/>
              </w:rPr>
              <w:t>536,188</w:t>
            </w:r>
          </w:p>
        </w:tc>
      </w:tr>
      <w:tr w:rsidR="00191719">
        <w:trPr>
          <w:trHeight w:val="388"/>
        </w:trPr>
        <w:tc>
          <w:tcPr>
            <w:tcW w:w="3797" w:type="dxa"/>
          </w:tcPr>
          <w:p w:rsidR="00191719" w:rsidRDefault="00191719">
            <w:pPr>
              <w:pStyle w:val="TableParagraph"/>
              <w:spacing w:before="7"/>
              <w:rPr>
                <w:sz w:val="17"/>
              </w:rPr>
            </w:pPr>
          </w:p>
          <w:p w:rsidR="00191719" w:rsidRDefault="005B2F65">
            <w:pPr>
              <w:pStyle w:val="TableParagraph"/>
              <w:spacing w:before="1" w:line="165" w:lineRule="exact"/>
              <w:ind w:left="32"/>
              <w:rPr>
                <w:b/>
                <w:sz w:val="16"/>
              </w:rPr>
            </w:pPr>
            <w:r>
              <w:rPr>
                <w:b/>
                <w:color w:val="6F2927"/>
                <w:w w:val="105"/>
                <w:sz w:val="16"/>
              </w:rPr>
              <w:t>D1-2 FINANCIAL RISK MANAGEMENT</w:t>
            </w:r>
          </w:p>
        </w:tc>
        <w:tc>
          <w:tcPr>
            <w:tcW w:w="1846" w:type="dxa"/>
          </w:tcPr>
          <w:p w:rsidR="00191719" w:rsidRDefault="00191719">
            <w:pPr>
              <w:pStyle w:val="TableParagraph"/>
              <w:rPr>
                <w:rFonts w:ascii="Times New Roman"/>
                <w:sz w:val="16"/>
              </w:rPr>
            </w:pPr>
          </w:p>
        </w:tc>
        <w:tc>
          <w:tcPr>
            <w:tcW w:w="2418" w:type="dxa"/>
          </w:tcPr>
          <w:p w:rsidR="00191719" w:rsidRDefault="00191719">
            <w:pPr>
              <w:pStyle w:val="TableParagraph"/>
              <w:rPr>
                <w:rFonts w:ascii="Times New Roman"/>
                <w:sz w:val="16"/>
              </w:rPr>
            </w:pPr>
          </w:p>
        </w:tc>
        <w:tc>
          <w:tcPr>
            <w:tcW w:w="1878" w:type="dxa"/>
          </w:tcPr>
          <w:p w:rsidR="00191719" w:rsidRDefault="00191719">
            <w:pPr>
              <w:pStyle w:val="TableParagraph"/>
              <w:rPr>
                <w:rFonts w:ascii="Times New Roman"/>
                <w:sz w:val="16"/>
              </w:rPr>
            </w:pPr>
          </w:p>
        </w:tc>
      </w:tr>
    </w:tbl>
    <w:p w:rsidR="00191719" w:rsidRDefault="00191719">
      <w:pPr>
        <w:pStyle w:val="BodyText"/>
        <w:spacing w:before="7"/>
      </w:pPr>
    </w:p>
    <w:p w:rsidR="00191719" w:rsidRDefault="005B2F65">
      <w:pPr>
        <w:spacing w:line="264" w:lineRule="auto"/>
        <w:ind w:left="215" w:right="474"/>
        <w:jc w:val="both"/>
        <w:rPr>
          <w:sz w:val="16"/>
        </w:rPr>
      </w:pPr>
      <w:r>
        <w:rPr>
          <w:color w:val="1D1D1B"/>
          <w:w w:val="105"/>
          <w:sz w:val="16"/>
        </w:rPr>
        <w:t>Safe Food Production Queensland's activities expose it to a variety of financial risks - interest rate risk, credit risk, liquidity risk and market risk.</w:t>
      </w:r>
    </w:p>
    <w:p w:rsidR="00191719" w:rsidRDefault="00191719">
      <w:pPr>
        <w:pStyle w:val="BodyText"/>
        <w:spacing w:before="2"/>
      </w:pPr>
    </w:p>
    <w:p w:rsidR="00191719" w:rsidRDefault="005B2F65">
      <w:pPr>
        <w:spacing w:before="1" w:line="264" w:lineRule="auto"/>
        <w:ind w:left="215" w:right="474"/>
        <w:jc w:val="both"/>
        <w:rPr>
          <w:sz w:val="16"/>
        </w:rPr>
      </w:pPr>
      <w:r>
        <w:rPr>
          <w:color w:val="1D1D1B"/>
          <w:w w:val="105"/>
          <w:sz w:val="16"/>
        </w:rPr>
        <w:t>Financial risk management is implemented pursuant to Government and Safe Food Production Queensland policy. These policies focus on the unpredictability of financial markets and seek to minimise potential adverse effects on the financial performance of Safe Food Production Queensland.</w:t>
      </w:r>
    </w:p>
    <w:p w:rsidR="00191719" w:rsidRDefault="00191719">
      <w:pPr>
        <w:pStyle w:val="BodyText"/>
        <w:spacing w:before="8"/>
        <w:rPr>
          <w:sz w:val="17"/>
        </w:rPr>
      </w:pPr>
    </w:p>
    <w:p w:rsidR="00191719" w:rsidRDefault="005B2F65">
      <w:pPr>
        <w:ind w:left="215"/>
        <w:jc w:val="both"/>
        <w:rPr>
          <w:sz w:val="16"/>
        </w:rPr>
      </w:pPr>
      <w:r>
        <w:rPr>
          <w:color w:val="1D1D1B"/>
          <w:w w:val="105"/>
          <w:sz w:val="16"/>
        </w:rPr>
        <w:t>Safe Food Production Queensland measures risk exposure using a variety of methods as follows -</w:t>
      </w:r>
    </w:p>
    <w:p w:rsidR="00191719" w:rsidRDefault="00191719">
      <w:pPr>
        <w:pStyle w:val="BodyText"/>
        <w:spacing w:before="6"/>
        <w:rPr>
          <w:sz w:val="17"/>
        </w:rPr>
      </w:pPr>
    </w:p>
    <w:tbl>
      <w:tblPr>
        <w:tblW w:w="0" w:type="auto"/>
        <w:tblInd w:w="201" w:type="dxa"/>
        <w:tblBorders>
          <w:top w:val="single" w:sz="12" w:space="0" w:color="1D1D1B"/>
          <w:left w:val="single" w:sz="12" w:space="0" w:color="1D1D1B"/>
          <w:bottom w:val="single" w:sz="12" w:space="0" w:color="1D1D1B"/>
          <w:right w:val="single" w:sz="12" w:space="0" w:color="1D1D1B"/>
          <w:insideH w:val="single" w:sz="12" w:space="0" w:color="1D1D1B"/>
          <w:insideV w:val="single" w:sz="12" w:space="0" w:color="1D1D1B"/>
        </w:tblBorders>
        <w:tblLayout w:type="fixed"/>
        <w:tblCellMar>
          <w:left w:w="0" w:type="dxa"/>
          <w:right w:w="0" w:type="dxa"/>
        </w:tblCellMar>
        <w:tblLook w:val="01E0" w:firstRow="1" w:lastRow="1" w:firstColumn="1" w:lastColumn="1" w:noHBand="0" w:noVBand="0"/>
      </w:tblPr>
      <w:tblGrid>
        <w:gridCol w:w="3018"/>
        <w:gridCol w:w="3345"/>
      </w:tblGrid>
      <w:tr w:rsidR="00191719">
        <w:trPr>
          <w:trHeight w:val="169"/>
        </w:trPr>
        <w:tc>
          <w:tcPr>
            <w:tcW w:w="3018" w:type="dxa"/>
          </w:tcPr>
          <w:p w:rsidR="00191719" w:rsidRDefault="005B2F65">
            <w:pPr>
              <w:pStyle w:val="TableParagraph"/>
              <w:spacing w:line="150" w:lineRule="exact"/>
              <w:ind w:left="29"/>
              <w:rPr>
                <w:b/>
                <w:sz w:val="16"/>
              </w:rPr>
            </w:pPr>
            <w:r>
              <w:rPr>
                <w:b/>
                <w:color w:val="1D1D1B"/>
                <w:w w:val="105"/>
                <w:sz w:val="16"/>
              </w:rPr>
              <w:t>Risk Exposure</w:t>
            </w:r>
          </w:p>
        </w:tc>
        <w:tc>
          <w:tcPr>
            <w:tcW w:w="3345" w:type="dxa"/>
          </w:tcPr>
          <w:p w:rsidR="00191719" w:rsidRDefault="005B2F65">
            <w:pPr>
              <w:pStyle w:val="TableParagraph"/>
              <w:spacing w:line="150" w:lineRule="exact"/>
              <w:ind w:left="29"/>
              <w:rPr>
                <w:b/>
                <w:sz w:val="16"/>
              </w:rPr>
            </w:pPr>
            <w:r>
              <w:rPr>
                <w:b/>
                <w:color w:val="1D1D1B"/>
                <w:w w:val="105"/>
                <w:sz w:val="16"/>
              </w:rPr>
              <w:t>Measurement method</w:t>
            </w:r>
          </w:p>
        </w:tc>
      </w:tr>
      <w:tr w:rsidR="00191719">
        <w:trPr>
          <w:trHeight w:val="170"/>
        </w:trPr>
        <w:tc>
          <w:tcPr>
            <w:tcW w:w="3018" w:type="dxa"/>
          </w:tcPr>
          <w:p w:rsidR="00191719" w:rsidRDefault="005B2F65">
            <w:pPr>
              <w:pStyle w:val="TableParagraph"/>
              <w:spacing w:line="150" w:lineRule="exact"/>
              <w:ind w:left="29"/>
              <w:rPr>
                <w:sz w:val="16"/>
              </w:rPr>
            </w:pPr>
            <w:r>
              <w:rPr>
                <w:color w:val="1D1D1B"/>
                <w:w w:val="105"/>
                <w:sz w:val="16"/>
              </w:rPr>
              <w:t>Credit risk</w:t>
            </w:r>
          </w:p>
        </w:tc>
        <w:tc>
          <w:tcPr>
            <w:tcW w:w="3345" w:type="dxa"/>
          </w:tcPr>
          <w:p w:rsidR="00191719" w:rsidRDefault="005B2F65">
            <w:pPr>
              <w:pStyle w:val="TableParagraph"/>
              <w:spacing w:line="150" w:lineRule="exact"/>
              <w:ind w:left="29"/>
              <w:rPr>
                <w:sz w:val="16"/>
              </w:rPr>
            </w:pPr>
            <w:r>
              <w:rPr>
                <w:color w:val="1D1D1B"/>
                <w:w w:val="105"/>
                <w:sz w:val="16"/>
              </w:rPr>
              <w:t>Ageing analysis</w:t>
            </w:r>
          </w:p>
        </w:tc>
      </w:tr>
      <w:tr w:rsidR="00191719">
        <w:trPr>
          <w:trHeight w:val="170"/>
        </w:trPr>
        <w:tc>
          <w:tcPr>
            <w:tcW w:w="3018" w:type="dxa"/>
          </w:tcPr>
          <w:p w:rsidR="00191719" w:rsidRDefault="005B2F65">
            <w:pPr>
              <w:pStyle w:val="TableParagraph"/>
              <w:spacing w:line="150" w:lineRule="exact"/>
              <w:ind w:left="29"/>
              <w:rPr>
                <w:sz w:val="16"/>
              </w:rPr>
            </w:pPr>
            <w:r>
              <w:rPr>
                <w:color w:val="1D1D1B"/>
                <w:w w:val="105"/>
                <w:sz w:val="16"/>
              </w:rPr>
              <w:t>Liquidity risk</w:t>
            </w:r>
          </w:p>
        </w:tc>
        <w:tc>
          <w:tcPr>
            <w:tcW w:w="3345" w:type="dxa"/>
          </w:tcPr>
          <w:p w:rsidR="00191719" w:rsidRDefault="005B2F65">
            <w:pPr>
              <w:pStyle w:val="TableParagraph"/>
              <w:spacing w:line="150" w:lineRule="exact"/>
              <w:ind w:left="29"/>
              <w:rPr>
                <w:sz w:val="16"/>
              </w:rPr>
            </w:pPr>
            <w:r>
              <w:rPr>
                <w:color w:val="1D1D1B"/>
                <w:w w:val="105"/>
                <w:sz w:val="16"/>
              </w:rPr>
              <w:t>Cash flow management</w:t>
            </w:r>
          </w:p>
        </w:tc>
      </w:tr>
    </w:tbl>
    <w:p w:rsidR="00191719" w:rsidRDefault="00191719">
      <w:pPr>
        <w:pStyle w:val="BodyText"/>
        <w:spacing w:before="6"/>
        <w:rPr>
          <w:sz w:val="16"/>
        </w:rPr>
      </w:pPr>
    </w:p>
    <w:p w:rsidR="00191719" w:rsidRDefault="005B2F65">
      <w:pPr>
        <w:spacing w:before="1"/>
        <w:ind w:left="215"/>
        <w:jc w:val="both"/>
        <w:rPr>
          <w:b/>
          <w:sz w:val="16"/>
        </w:rPr>
      </w:pPr>
      <w:r>
        <w:rPr>
          <w:b/>
          <w:color w:val="6F2927"/>
          <w:w w:val="105"/>
          <w:sz w:val="16"/>
        </w:rPr>
        <w:t>D1-3 CREDIT RISK EXPOSURE</w:t>
      </w:r>
    </w:p>
    <w:p w:rsidR="00191719" w:rsidRDefault="00191719">
      <w:pPr>
        <w:pStyle w:val="BodyText"/>
        <w:spacing w:before="1"/>
        <w:rPr>
          <w:b/>
          <w:sz w:val="10"/>
        </w:rPr>
      </w:pPr>
    </w:p>
    <w:p w:rsidR="00191719" w:rsidRDefault="005B2F65">
      <w:pPr>
        <w:spacing w:before="100" w:line="264" w:lineRule="auto"/>
        <w:ind w:left="215" w:right="416"/>
        <w:rPr>
          <w:sz w:val="16"/>
        </w:rPr>
      </w:pPr>
      <w:r>
        <w:rPr>
          <w:color w:val="1D1D1B"/>
          <w:w w:val="105"/>
          <w:sz w:val="16"/>
        </w:rPr>
        <w:t>Credit</w:t>
      </w:r>
      <w:r>
        <w:rPr>
          <w:color w:val="1D1D1B"/>
          <w:spacing w:val="-12"/>
          <w:w w:val="105"/>
          <w:sz w:val="16"/>
        </w:rPr>
        <w:t xml:space="preserve"> </w:t>
      </w:r>
      <w:r>
        <w:rPr>
          <w:color w:val="1D1D1B"/>
          <w:w w:val="105"/>
          <w:sz w:val="16"/>
        </w:rPr>
        <w:t>risk</w:t>
      </w:r>
      <w:r>
        <w:rPr>
          <w:color w:val="1D1D1B"/>
          <w:spacing w:val="-11"/>
          <w:w w:val="105"/>
          <w:sz w:val="16"/>
        </w:rPr>
        <w:t xml:space="preserve"> </w:t>
      </w:r>
      <w:r>
        <w:rPr>
          <w:color w:val="1D1D1B"/>
          <w:w w:val="105"/>
          <w:sz w:val="16"/>
        </w:rPr>
        <w:t>exposure</w:t>
      </w:r>
      <w:r>
        <w:rPr>
          <w:color w:val="1D1D1B"/>
          <w:spacing w:val="-11"/>
          <w:w w:val="105"/>
          <w:sz w:val="16"/>
        </w:rPr>
        <w:t xml:space="preserve"> </w:t>
      </w:r>
      <w:r>
        <w:rPr>
          <w:color w:val="1D1D1B"/>
          <w:w w:val="105"/>
          <w:sz w:val="16"/>
        </w:rPr>
        <w:t>refers</w:t>
      </w:r>
      <w:r>
        <w:rPr>
          <w:color w:val="1D1D1B"/>
          <w:spacing w:val="-11"/>
          <w:w w:val="105"/>
          <w:sz w:val="16"/>
        </w:rPr>
        <w:t xml:space="preserve"> </w:t>
      </w:r>
      <w:r>
        <w:rPr>
          <w:color w:val="1D1D1B"/>
          <w:w w:val="105"/>
          <w:sz w:val="16"/>
        </w:rPr>
        <w:t>to</w:t>
      </w:r>
      <w:r>
        <w:rPr>
          <w:color w:val="1D1D1B"/>
          <w:spacing w:val="-11"/>
          <w:w w:val="105"/>
          <w:sz w:val="16"/>
        </w:rPr>
        <w:t xml:space="preserve"> </w:t>
      </w:r>
      <w:r>
        <w:rPr>
          <w:color w:val="1D1D1B"/>
          <w:w w:val="105"/>
          <w:sz w:val="16"/>
        </w:rPr>
        <w:t>the</w:t>
      </w:r>
      <w:r>
        <w:rPr>
          <w:color w:val="1D1D1B"/>
          <w:spacing w:val="-11"/>
          <w:w w:val="105"/>
          <w:sz w:val="16"/>
        </w:rPr>
        <w:t xml:space="preserve"> </w:t>
      </w:r>
      <w:r>
        <w:rPr>
          <w:color w:val="1D1D1B"/>
          <w:w w:val="105"/>
          <w:sz w:val="16"/>
        </w:rPr>
        <w:t>situation</w:t>
      </w:r>
      <w:r>
        <w:rPr>
          <w:color w:val="1D1D1B"/>
          <w:spacing w:val="-12"/>
          <w:w w:val="105"/>
          <w:sz w:val="16"/>
        </w:rPr>
        <w:t xml:space="preserve"> </w:t>
      </w:r>
      <w:r>
        <w:rPr>
          <w:color w:val="1D1D1B"/>
          <w:w w:val="105"/>
          <w:sz w:val="16"/>
        </w:rPr>
        <w:t>where</w:t>
      </w:r>
      <w:r>
        <w:rPr>
          <w:color w:val="1D1D1B"/>
          <w:spacing w:val="-11"/>
          <w:w w:val="105"/>
          <w:sz w:val="16"/>
        </w:rPr>
        <w:t xml:space="preserve"> </w:t>
      </w:r>
      <w:r>
        <w:rPr>
          <w:color w:val="1D1D1B"/>
          <w:w w:val="105"/>
          <w:sz w:val="16"/>
        </w:rPr>
        <w:t>Safe</w:t>
      </w:r>
      <w:r>
        <w:rPr>
          <w:color w:val="1D1D1B"/>
          <w:spacing w:val="-13"/>
          <w:w w:val="105"/>
          <w:sz w:val="16"/>
        </w:rPr>
        <w:t xml:space="preserve"> </w:t>
      </w:r>
      <w:r>
        <w:rPr>
          <w:color w:val="1D1D1B"/>
          <w:w w:val="105"/>
          <w:sz w:val="16"/>
        </w:rPr>
        <w:t>Food</w:t>
      </w:r>
      <w:r>
        <w:rPr>
          <w:color w:val="1D1D1B"/>
          <w:spacing w:val="-11"/>
          <w:w w:val="105"/>
          <w:sz w:val="16"/>
        </w:rPr>
        <w:t xml:space="preserve"> </w:t>
      </w:r>
      <w:r>
        <w:rPr>
          <w:color w:val="1D1D1B"/>
          <w:w w:val="105"/>
          <w:sz w:val="16"/>
        </w:rPr>
        <w:t>Production</w:t>
      </w:r>
      <w:r>
        <w:rPr>
          <w:color w:val="1D1D1B"/>
          <w:spacing w:val="-12"/>
          <w:w w:val="105"/>
          <w:sz w:val="16"/>
        </w:rPr>
        <w:t xml:space="preserve"> </w:t>
      </w:r>
      <w:r>
        <w:rPr>
          <w:color w:val="1D1D1B"/>
          <w:w w:val="105"/>
          <w:sz w:val="16"/>
        </w:rPr>
        <w:t>Queensland</w:t>
      </w:r>
      <w:r>
        <w:rPr>
          <w:color w:val="1D1D1B"/>
          <w:spacing w:val="-11"/>
          <w:w w:val="105"/>
          <w:sz w:val="16"/>
        </w:rPr>
        <w:t xml:space="preserve"> </w:t>
      </w:r>
      <w:r>
        <w:rPr>
          <w:color w:val="1D1D1B"/>
          <w:w w:val="105"/>
          <w:sz w:val="16"/>
        </w:rPr>
        <w:t>may</w:t>
      </w:r>
      <w:r>
        <w:rPr>
          <w:color w:val="1D1D1B"/>
          <w:spacing w:val="-15"/>
          <w:w w:val="105"/>
          <w:sz w:val="16"/>
        </w:rPr>
        <w:t xml:space="preserve"> </w:t>
      </w:r>
      <w:r>
        <w:rPr>
          <w:color w:val="1D1D1B"/>
          <w:w w:val="105"/>
          <w:sz w:val="16"/>
        </w:rPr>
        <w:t>incur</w:t>
      </w:r>
      <w:r>
        <w:rPr>
          <w:color w:val="1D1D1B"/>
          <w:spacing w:val="-12"/>
          <w:w w:val="105"/>
          <w:sz w:val="16"/>
        </w:rPr>
        <w:t xml:space="preserve"> </w:t>
      </w:r>
      <w:r>
        <w:rPr>
          <w:color w:val="1D1D1B"/>
          <w:w w:val="105"/>
          <w:sz w:val="16"/>
        </w:rPr>
        <w:t>financial</w:t>
      </w:r>
      <w:r>
        <w:rPr>
          <w:color w:val="1D1D1B"/>
          <w:spacing w:val="-12"/>
          <w:w w:val="105"/>
          <w:sz w:val="16"/>
        </w:rPr>
        <w:t xml:space="preserve"> </w:t>
      </w:r>
      <w:r>
        <w:rPr>
          <w:color w:val="1D1D1B"/>
          <w:w w:val="105"/>
          <w:sz w:val="16"/>
        </w:rPr>
        <w:t>loss</w:t>
      </w:r>
      <w:r>
        <w:rPr>
          <w:color w:val="1D1D1B"/>
          <w:spacing w:val="-11"/>
          <w:w w:val="105"/>
          <w:sz w:val="16"/>
        </w:rPr>
        <w:t xml:space="preserve"> </w:t>
      </w:r>
      <w:r>
        <w:rPr>
          <w:color w:val="1D1D1B"/>
          <w:w w:val="105"/>
          <w:sz w:val="16"/>
        </w:rPr>
        <w:t>as</w:t>
      </w:r>
      <w:r>
        <w:rPr>
          <w:color w:val="1D1D1B"/>
          <w:spacing w:val="-12"/>
          <w:w w:val="105"/>
          <w:sz w:val="16"/>
        </w:rPr>
        <w:t xml:space="preserve"> </w:t>
      </w:r>
      <w:r>
        <w:rPr>
          <w:color w:val="1D1D1B"/>
          <w:w w:val="105"/>
          <w:sz w:val="16"/>
        </w:rPr>
        <w:t>a</w:t>
      </w:r>
      <w:r>
        <w:rPr>
          <w:color w:val="1D1D1B"/>
          <w:spacing w:val="-11"/>
          <w:w w:val="105"/>
          <w:sz w:val="16"/>
        </w:rPr>
        <w:t xml:space="preserve"> </w:t>
      </w:r>
      <w:r>
        <w:rPr>
          <w:color w:val="1D1D1B"/>
          <w:w w:val="105"/>
          <w:sz w:val="16"/>
        </w:rPr>
        <w:t>result</w:t>
      </w:r>
      <w:r>
        <w:rPr>
          <w:color w:val="1D1D1B"/>
          <w:spacing w:val="-13"/>
          <w:w w:val="105"/>
          <w:sz w:val="16"/>
        </w:rPr>
        <w:t xml:space="preserve"> </w:t>
      </w:r>
      <w:r>
        <w:rPr>
          <w:color w:val="1D1D1B"/>
          <w:w w:val="105"/>
          <w:sz w:val="16"/>
        </w:rPr>
        <w:t>of</w:t>
      </w:r>
      <w:r>
        <w:rPr>
          <w:color w:val="1D1D1B"/>
          <w:spacing w:val="-11"/>
          <w:w w:val="105"/>
          <w:sz w:val="16"/>
        </w:rPr>
        <w:t xml:space="preserve"> </w:t>
      </w:r>
      <w:r>
        <w:rPr>
          <w:color w:val="1D1D1B"/>
          <w:w w:val="105"/>
          <w:sz w:val="16"/>
        </w:rPr>
        <w:t>another</w:t>
      </w:r>
      <w:r>
        <w:rPr>
          <w:color w:val="1D1D1B"/>
          <w:spacing w:val="-13"/>
          <w:w w:val="105"/>
          <w:sz w:val="16"/>
        </w:rPr>
        <w:t xml:space="preserve"> </w:t>
      </w:r>
      <w:r>
        <w:rPr>
          <w:color w:val="1D1D1B"/>
          <w:w w:val="105"/>
          <w:sz w:val="16"/>
        </w:rPr>
        <w:t>party to a financial instrument failing to discharge their</w:t>
      </w:r>
      <w:r>
        <w:rPr>
          <w:color w:val="1D1D1B"/>
          <w:spacing w:val="-28"/>
          <w:w w:val="105"/>
          <w:sz w:val="16"/>
        </w:rPr>
        <w:t xml:space="preserve"> </w:t>
      </w:r>
      <w:r>
        <w:rPr>
          <w:color w:val="1D1D1B"/>
          <w:w w:val="105"/>
          <w:sz w:val="16"/>
        </w:rPr>
        <w:t>obligations.</w:t>
      </w:r>
    </w:p>
    <w:p w:rsidR="00191719" w:rsidRDefault="00191719">
      <w:pPr>
        <w:pStyle w:val="BodyText"/>
        <w:spacing w:before="8"/>
        <w:rPr>
          <w:sz w:val="17"/>
        </w:rPr>
      </w:pPr>
    </w:p>
    <w:p w:rsidR="00191719" w:rsidRDefault="005B2F65">
      <w:pPr>
        <w:spacing w:line="264" w:lineRule="auto"/>
        <w:ind w:left="216" w:right="577" w:hanging="1"/>
        <w:rPr>
          <w:sz w:val="16"/>
        </w:rPr>
      </w:pPr>
      <w:r>
        <w:rPr>
          <w:color w:val="1D1D1B"/>
          <w:w w:val="105"/>
          <w:sz w:val="16"/>
        </w:rPr>
        <w:t>The maximum exposure to credit risk at balance date in relation to each class of recognised financial assets is the gross carrying amount of those assets inclusive of any provision for impairment.</w:t>
      </w:r>
    </w:p>
    <w:p w:rsidR="00191719" w:rsidRDefault="00191719">
      <w:pPr>
        <w:pStyle w:val="BodyText"/>
        <w:rPr>
          <w:sz w:val="10"/>
        </w:rPr>
      </w:pPr>
    </w:p>
    <w:p w:rsidR="00191719" w:rsidRDefault="005B2F65">
      <w:pPr>
        <w:spacing w:before="99"/>
        <w:ind w:left="215"/>
        <w:rPr>
          <w:b/>
          <w:sz w:val="16"/>
        </w:rPr>
      </w:pPr>
      <w:r>
        <w:rPr>
          <w:b/>
          <w:color w:val="1D1D1B"/>
          <w:w w:val="105"/>
          <w:sz w:val="16"/>
        </w:rPr>
        <w:t>Financial Assets</w:t>
      </w:r>
    </w:p>
    <w:p w:rsidR="00191719" w:rsidRDefault="005B2F65">
      <w:pPr>
        <w:spacing w:before="28"/>
        <w:ind w:left="215"/>
        <w:rPr>
          <w:sz w:val="16"/>
        </w:rPr>
      </w:pPr>
      <w:r>
        <w:rPr>
          <w:color w:val="1D1D1B"/>
          <w:w w:val="105"/>
          <w:sz w:val="16"/>
        </w:rPr>
        <w:t>No collateral is held as security and no credit enhancements relate to financial assets held by Safe Food Production Queensland.</w:t>
      </w:r>
    </w:p>
    <w:p w:rsidR="00191719" w:rsidRDefault="00191719">
      <w:pPr>
        <w:pStyle w:val="BodyText"/>
        <w:spacing w:before="6"/>
        <w:rPr>
          <w:sz w:val="12"/>
        </w:rPr>
      </w:pPr>
    </w:p>
    <w:p w:rsidR="00191719" w:rsidRDefault="005B2F65">
      <w:pPr>
        <w:spacing w:before="100"/>
        <w:ind w:left="215"/>
        <w:rPr>
          <w:b/>
          <w:sz w:val="16"/>
        </w:rPr>
      </w:pPr>
      <w:r>
        <w:rPr>
          <w:b/>
          <w:color w:val="6F2927"/>
          <w:w w:val="105"/>
          <w:sz w:val="16"/>
        </w:rPr>
        <w:t>D1-4 LIQUIDITY RISK</w:t>
      </w:r>
    </w:p>
    <w:p w:rsidR="00191719" w:rsidRDefault="00191719">
      <w:pPr>
        <w:pStyle w:val="BodyText"/>
        <w:spacing w:before="8"/>
        <w:rPr>
          <w:b/>
          <w:sz w:val="8"/>
        </w:rPr>
      </w:pPr>
    </w:p>
    <w:p w:rsidR="00191719" w:rsidRDefault="005B2F65">
      <w:pPr>
        <w:spacing w:before="100" w:line="264" w:lineRule="auto"/>
        <w:ind w:left="215" w:right="473"/>
        <w:jc w:val="both"/>
        <w:rPr>
          <w:sz w:val="16"/>
        </w:rPr>
      </w:pPr>
      <w:r>
        <w:rPr>
          <w:color w:val="1D1D1B"/>
          <w:w w:val="105"/>
          <w:sz w:val="16"/>
        </w:rPr>
        <w:t>Safe Food Production Queensland is exposed to liquidity risk through its trading in the normal course of business. Liquidity risk is managed</w:t>
      </w:r>
      <w:r>
        <w:rPr>
          <w:color w:val="1D1D1B"/>
          <w:spacing w:val="-10"/>
          <w:w w:val="105"/>
          <w:sz w:val="16"/>
        </w:rPr>
        <w:t xml:space="preserve"> </w:t>
      </w:r>
      <w:r>
        <w:rPr>
          <w:color w:val="1D1D1B"/>
          <w:w w:val="105"/>
          <w:sz w:val="16"/>
        </w:rPr>
        <w:t>on</w:t>
      </w:r>
      <w:r>
        <w:rPr>
          <w:color w:val="1D1D1B"/>
          <w:spacing w:val="-10"/>
          <w:w w:val="105"/>
          <w:sz w:val="16"/>
        </w:rPr>
        <w:t xml:space="preserve"> </w:t>
      </w:r>
      <w:r>
        <w:rPr>
          <w:color w:val="1D1D1B"/>
          <w:w w:val="105"/>
          <w:sz w:val="16"/>
        </w:rPr>
        <w:t>an</w:t>
      </w:r>
      <w:r>
        <w:rPr>
          <w:color w:val="1D1D1B"/>
          <w:spacing w:val="-10"/>
          <w:w w:val="105"/>
          <w:sz w:val="16"/>
        </w:rPr>
        <w:t xml:space="preserve"> </w:t>
      </w:r>
      <w:r>
        <w:rPr>
          <w:color w:val="1D1D1B"/>
          <w:w w:val="105"/>
          <w:sz w:val="16"/>
        </w:rPr>
        <w:t>ongoing</w:t>
      </w:r>
      <w:r>
        <w:rPr>
          <w:color w:val="1D1D1B"/>
          <w:spacing w:val="-9"/>
          <w:w w:val="105"/>
          <w:sz w:val="16"/>
        </w:rPr>
        <w:t xml:space="preserve"> </w:t>
      </w:r>
      <w:r>
        <w:rPr>
          <w:color w:val="1D1D1B"/>
          <w:w w:val="105"/>
          <w:sz w:val="16"/>
        </w:rPr>
        <w:t>basis</w:t>
      </w:r>
      <w:r>
        <w:rPr>
          <w:color w:val="1D1D1B"/>
          <w:spacing w:val="-10"/>
          <w:w w:val="105"/>
          <w:sz w:val="16"/>
        </w:rPr>
        <w:t xml:space="preserve"> </w:t>
      </w:r>
      <w:r>
        <w:rPr>
          <w:color w:val="1D1D1B"/>
          <w:w w:val="105"/>
          <w:sz w:val="16"/>
        </w:rPr>
        <w:t>by</w:t>
      </w:r>
      <w:r>
        <w:rPr>
          <w:color w:val="1D1D1B"/>
          <w:spacing w:val="-14"/>
          <w:w w:val="105"/>
          <w:sz w:val="16"/>
        </w:rPr>
        <w:t xml:space="preserve"> </w:t>
      </w:r>
      <w:r>
        <w:rPr>
          <w:color w:val="1D1D1B"/>
          <w:w w:val="105"/>
          <w:sz w:val="16"/>
        </w:rPr>
        <w:t>ensuring</w:t>
      </w:r>
      <w:r>
        <w:rPr>
          <w:color w:val="1D1D1B"/>
          <w:spacing w:val="-10"/>
          <w:w w:val="105"/>
          <w:sz w:val="16"/>
        </w:rPr>
        <w:t xml:space="preserve"> </w:t>
      </w:r>
      <w:r>
        <w:rPr>
          <w:color w:val="1D1D1B"/>
          <w:w w:val="105"/>
          <w:sz w:val="16"/>
        </w:rPr>
        <w:t>funds</w:t>
      </w:r>
      <w:r>
        <w:rPr>
          <w:color w:val="1D1D1B"/>
          <w:spacing w:val="-10"/>
          <w:w w:val="105"/>
          <w:sz w:val="16"/>
        </w:rPr>
        <w:t xml:space="preserve"> </w:t>
      </w:r>
      <w:r>
        <w:rPr>
          <w:color w:val="1D1D1B"/>
          <w:w w:val="105"/>
          <w:sz w:val="16"/>
        </w:rPr>
        <w:t>are</w:t>
      </w:r>
      <w:r>
        <w:rPr>
          <w:color w:val="1D1D1B"/>
          <w:spacing w:val="-10"/>
          <w:w w:val="105"/>
          <w:sz w:val="16"/>
        </w:rPr>
        <w:t xml:space="preserve"> </w:t>
      </w:r>
      <w:r>
        <w:rPr>
          <w:color w:val="1D1D1B"/>
          <w:w w:val="105"/>
          <w:sz w:val="16"/>
        </w:rPr>
        <w:t>readily</w:t>
      </w:r>
      <w:r>
        <w:rPr>
          <w:color w:val="1D1D1B"/>
          <w:spacing w:val="-14"/>
          <w:w w:val="105"/>
          <w:sz w:val="16"/>
        </w:rPr>
        <w:t xml:space="preserve"> </w:t>
      </w:r>
      <w:r>
        <w:rPr>
          <w:color w:val="1D1D1B"/>
          <w:w w:val="105"/>
          <w:sz w:val="16"/>
        </w:rPr>
        <w:t>available</w:t>
      </w:r>
      <w:r>
        <w:rPr>
          <w:color w:val="1D1D1B"/>
          <w:spacing w:val="-10"/>
          <w:w w:val="105"/>
          <w:sz w:val="16"/>
        </w:rPr>
        <w:t xml:space="preserve"> </w:t>
      </w:r>
      <w:r>
        <w:rPr>
          <w:color w:val="1D1D1B"/>
          <w:w w:val="105"/>
          <w:sz w:val="16"/>
        </w:rPr>
        <w:t>for</w:t>
      </w:r>
      <w:r>
        <w:rPr>
          <w:color w:val="1D1D1B"/>
          <w:spacing w:val="-11"/>
          <w:w w:val="105"/>
          <w:sz w:val="16"/>
        </w:rPr>
        <w:t xml:space="preserve"> </w:t>
      </w:r>
      <w:r>
        <w:rPr>
          <w:color w:val="1D1D1B"/>
          <w:w w:val="105"/>
          <w:sz w:val="16"/>
        </w:rPr>
        <w:t>day</w:t>
      </w:r>
      <w:r>
        <w:rPr>
          <w:color w:val="1D1D1B"/>
          <w:spacing w:val="-13"/>
          <w:w w:val="105"/>
          <w:sz w:val="16"/>
        </w:rPr>
        <w:t xml:space="preserve"> </w:t>
      </w:r>
      <w:r>
        <w:rPr>
          <w:color w:val="1D1D1B"/>
          <w:w w:val="105"/>
          <w:sz w:val="16"/>
        </w:rPr>
        <w:t>to</w:t>
      </w:r>
      <w:r>
        <w:rPr>
          <w:color w:val="1D1D1B"/>
          <w:spacing w:val="-10"/>
          <w:w w:val="105"/>
          <w:sz w:val="16"/>
        </w:rPr>
        <w:t xml:space="preserve"> </w:t>
      </w:r>
      <w:r>
        <w:rPr>
          <w:color w:val="1D1D1B"/>
          <w:w w:val="105"/>
          <w:sz w:val="16"/>
        </w:rPr>
        <w:t>day</w:t>
      </w:r>
      <w:r>
        <w:rPr>
          <w:color w:val="1D1D1B"/>
          <w:spacing w:val="-14"/>
          <w:w w:val="105"/>
          <w:sz w:val="16"/>
        </w:rPr>
        <w:t xml:space="preserve"> </w:t>
      </w:r>
      <w:r>
        <w:rPr>
          <w:color w:val="1D1D1B"/>
          <w:w w:val="105"/>
          <w:sz w:val="16"/>
        </w:rPr>
        <w:t>operations.</w:t>
      </w:r>
      <w:r>
        <w:rPr>
          <w:color w:val="1D1D1B"/>
          <w:spacing w:val="25"/>
          <w:w w:val="105"/>
          <w:sz w:val="16"/>
        </w:rPr>
        <w:t xml:space="preserve"> </w:t>
      </w:r>
      <w:r>
        <w:rPr>
          <w:color w:val="1D1D1B"/>
          <w:w w:val="105"/>
          <w:sz w:val="16"/>
        </w:rPr>
        <w:t>This</w:t>
      </w:r>
      <w:r>
        <w:rPr>
          <w:color w:val="1D1D1B"/>
          <w:spacing w:val="-10"/>
          <w:w w:val="105"/>
          <w:sz w:val="16"/>
        </w:rPr>
        <w:t xml:space="preserve"> </w:t>
      </w:r>
      <w:r>
        <w:rPr>
          <w:color w:val="1D1D1B"/>
          <w:w w:val="105"/>
          <w:sz w:val="16"/>
        </w:rPr>
        <w:t>is</w:t>
      </w:r>
      <w:r>
        <w:rPr>
          <w:color w:val="1D1D1B"/>
          <w:spacing w:val="-10"/>
          <w:w w:val="105"/>
          <w:sz w:val="16"/>
        </w:rPr>
        <w:t xml:space="preserve"> </w:t>
      </w:r>
      <w:r>
        <w:rPr>
          <w:color w:val="1D1D1B"/>
          <w:w w:val="105"/>
          <w:sz w:val="16"/>
        </w:rPr>
        <w:t>achieved</w:t>
      </w:r>
      <w:r>
        <w:rPr>
          <w:color w:val="1D1D1B"/>
          <w:spacing w:val="-12"/>
          <w:w w:val="105"/>
          <w:sz w:val="16"/>
        </w:rPr>
        <w:t xml:space="preserve"> </w:t>
      </w:r>
      <w:r>
        <w:rPr>
          <w:color w:val="1D1D1B"/>
          <w:w w:val="105"/>
          <w:sz w:val="16"/>
        </w:rPr>
        <w:t>by</w:t>
      </w:r>
      <w:r>
        <w:rPr>
          <w:color w:val="1D1D1B"/>
          <w:spacing w:val="-14"/>
          <w:w w:val="105"/>
          <w:sz w:val="16"/>
        </w:rPr>
        <w:t xml:space="preserve"> </w:t>
      </w:r>
      <w:r>
        <w:rPr>
          <w:color w:val="1D1D1B"/>
          <w:w w:val="105"/>
          <w:sz w:val="16"/>
        </w:rPr>
        <w:t>investing</w:t>
      </w:r>
      <w:r>
        <w:rPr>
          <w:color w:val="1D1D1B"/>
          <w:spacing w:val="-12"/>
          <w:w w:val="105"/>
          <w:sz w:val="16"/>
        </w:rPr>
        <w:t xml:space="preserve"> </w:t>
      </w:r>
      <w:r>
        <w:rPr>
          <w:color w:val="1D1D1B"/>
          <w:w w:val="105"/>
          <w:sz w:val="16"/>
        </w:rPr>
        <w:t>available cash</w:t>
      </w:r>
      <w:r>
        <w:rPr>
          <w:color w:val="1D1D1B"/>
          <w:spacing w:val="-5"/>
          <w:w w:val="105"/>
          <w:sz w:val="16"/>
        </w:rPr>
        <w:t xml:space="preserve"> </w:t>
      </w:r>
      <w:r>
        <w:rPr>
          <w:color w:val="1D1D1B"/>
          <w:w w:val="105"/>
          <w:sz w:val="16"/>
        </w:rPr>
        <w:t>funds</w:t>
      </w:r>
      <w:r>
        <w:rPr>
          <w:color w:val="1D1D1B"/>
          <w:spacing w:val="-5"/>
          <w:w w:val="105"/>
          <w:sz w:val="16"/>
        </w:rPr>
        <w:t xml:space="preserve"> </w:t>
      </w:r>
      <w:r>
        <w:rPr>
          <w:color w:val="1D1D1B"/>
          <w:w w:val="105"/>
          <w:sz w:val="16"/>
        </w:rPr>
        <w:t>in</w:t>
      </w:r>
      <w:r>
        <w:rPr>
          <w:color w:val="1D1D1B"/>
          <w:spacing w:val="-4"/>
          <w:w w:val="105"/>
          <w:sz w:val="16"/>
        </w:rPr>
        <w:t xml:space="preserve"> </w:t>
      </w:r>
      <w:r>
        <w:rPr>
          <w:color w:val="1D1D1B"/>
          <w:w w:val="105"/>
          <w:sz w:val="16"/>
        </w:rPr>
        <w:t>the</w:t>
      </w:r>
      <w:r>
        <w:rPr>
          <w:color w:val="1D1D1B"/>
          <w:spacing w:val="-4"/>
          <w:w w:val="105"/>
          <w:sz w:val="16"/>
        </w:rPr>
        <w:t xml:space="preserve"> </w:t>
      </w:r>
      <w:r>
        <w:rPr>
          <w:color w:val="1D1D1B"/>
          <w:w w:val="105"/>
          <w:sz w:val="16"/>
        </w:rPr>
        <w:t>Safe</w:t>
      </w:r>
      <w:r>
        <w:rPr>
          <w:color w:val="1D1D1B"/>
          <w:spacing w:val="-4"/>
          <w:w w:val="105"/>
          <w:sz w:val="16"/>
        </w:rPr>
        <w:t xml:space="preserve"> </w:t>
      </w:r>
      <w:r>
        <w:rPr>
          <w:color w:val="1D1D1B"/>
          <w:w w:val="105"/>
          <w:sz w:val="16"/>
        </w:rPr>
        <w:t>Food</w:t>
      </w:r>
      <w:r>
        <w:rPr>
          <w:color w:val="1D1D1B"/>
          <w:spacing w:val="-4"/>
          <w:w w:val="105"/>
          <w:sz w:val="16"/>
        </w:rPr>
        <w:t xml:space="preserve"> </w:t>
      </w:r>
      <w:r>
        <w:rPr>
          <w:color w:val="1D1D1B"/>
          <w:w w:val="105"/>
          <w:sz w:val="16"/>
        </w:rPr>
        <w:t>Production</w:t>
      </w:r>
      <w:r>
        <w:rPr>
          <w:color w:val="1D1D1B"/>
          <w:spacing w:val="-4"/>
          <w:w w:val="105"/>
          <w:sz w:val="16"/>
        </w:rPr>
        <w:t xml:space="preserve"> </w:t>
      </w:r>
      <w:r>
        <w:rPr>
          <w:color w:val="1D1D1B"/>
          <w:w w:val="105"/>
          <w:sz w:val="16"/>
        </w:rPr>
        <w:t>Queensland</w:t>
      </w:r>
      <w:r>
        <w:rPr>
          <w:color w:val="1D1D1B"/>
          <w:spacing w:val="-5"/>
          <w:w w:val="105"/>
          <w:sz w:val="16"/>
        </w:rPr>
        <w:t xml:space="preserve"> </w:t>
      </w:r>
      <w:r>
        <w:rPr>
          <w:color w:val="1D1D1B"/>
          <w:w w:val="105"/>
          <w:sz w:val="16"/>
        </w:rPr>
        <w:t>bank</w:t>
      </w:r>
      <w:r>
        <w:rPr>
          <w:color w:val="1D1D1B"/>
          <w:spacing w:val="-5"/>
          <w:w w:val="105"/>
          <w:sz w:val="16"/>
        </w:rPr>
        <w:t xml:space="preserve"> </w:t>
      </w:r>
      <w:r>
        <w:rPr>
          <w:color w:val="1D1D1B"/>
          <w:w w:val="105"/>
          <w:sz w:val="16"/>
        </w:rPr>
        <w:t>account</w:t>
      </w:r>
      <w:r>
        <w:rPr>
          <w:color w:val="1D1D1B"/>
          <w:spacing w:val="-6"/>
          <w:w w:val="105"/>
          <w:sz w:val="16"/>
        </w:rPr>
        <w:t xml:space="preserve"> </w:t>
      </w:r>
      <w:r>
        <w:rPr>
          <w:color w:val="1D1D1B"/>
          <w:w w:val="105"/>
          <w:sz w:val="16"/>
        </w:rPr>
        <w:t>or</w:t>
      </w:r>
      <w:r>
        <w:rPr>
          <w:color w:val="1D1D1B"/>
          <w:spacing w:val="-5"/>
          <w:w w:val="105"/>
          <w:sz w:val="16"/>
        </w:rPr>
        <w:t xml:space="preserve"> </w:t>
      </w:r>
      <w:r>
        <w:rPr>
          <w:color w:val="1D1D1B"/>
          <w:w w:val="105"/>
          <w:sz w:val="16"/>
        </w:rPr>
        <w:t>at</w:t>
      </w:r>
      <w:r>
        <w:rPr>
          <w:color w:val="1D1D1B"/>
          <w:spacing w:val="-6"/>
          <w:w w:val="105"/>
          <w:sz w:val="16"/>
        </w:rPr>
        <w:t xml:space="preserve"> </w:t>
      </w:r>
      <w:r>
        <w:rPr>
          <w:color w:val="1D1D1B"/>
          <w:w w:val="105"/>
          <w:sz w:val="16"/>
        </w:rPr>
        <w:t>call</w:t>
      </w:r>
      <w:r>
        <w:rPr>
          <w:color w:val="1D1D1B"/>
          <w:spacing w:val="-3"/>
          <w:w w:val="105"/>
          <w:sz w:val="16"/>
        </w:rPr>
        <w:t xml:space="preserve"> </w:t>
      </w:r>
      <w:r>
        <w:rPr>
          <w:color w:val="1D1D1B"/>
          <w:w w:val="105"/>
          <w:sz w:val="16"/>
        </w:rPr>
        <w:t>deposit</w:t>
      </w:r>
      <w:r>
        <w:rPr>
          <w:color w:val="1D1D1B"/>
          <w:spacing w:val="-5"/>
          <w:w w:val="105"/>
          <w:sz w:val="16"/>
        </w:rPr>
        <w:t xml:space="preserve"> </w:t>
      </w:r>
      <w:r>
        <w:rPr>
          <w:color w:val="1D1D1B"/>
          <w:w w:val="105"/>
          <w:sz w:val="16"/>
        </w:rPr>
        <w:t>accounts.</w:t>
      </w:r>
    </w:p>
    <w:p w:rsidR="00191719" w:rsidRDefault="00191719">
      <w:pPr>
        <w:pStyle w:val="BodyText"/>
        <w:spacing w:before="8"/>
        <w:rPr>
          <w:sz w:val="14"/>
        </w:rPr>
      </w:pPr>
    </w:p>
    <w:p w:rsidR="00191719" w:rsidRDefault="005B2F65">
      <w:pPr>
        <w:pStyle w:val="Heading8"/>
        <w:ind w:left="220"/>
        <w:jc w:val="both"/>
      </w:pPr>
      <w:r>
        <w:rPr>
          <w:color w:val="6F2927"/>
        </w:rPr>
        <w:t>D2 CONTINGENCIES</w:t>
      </w:r>
    </w:p>
    <w:p w:rsidR="00191719" w:rsidRDefault="00191719">
      <w:pPr>
        <w:pStyle w:val="BodyText"/>
        <w:spacing w:before="4"/>
        <w:rPr>
          <w:b/>
          <w:sz w:val="17"/>
        </w:rPr>
      </w:pPr>
    </w:p>
    <w:p w:rsidR="00191719" w:rsidRDefault="005B2F65">
      <w:pPr>
        <w:spacing w:before="1" w:line="264" w:lineRule="auto"/>
        <w:ind w:left="215" w:right="577"/>
        <w:rPr>
          <w:sz w:val="16"/>
        </w:rPr>
      </w:pPr>
      <w:r>
        <w:rPr>
          <w:color w:val="1D1D1B"/>
          <w:w w:val="105"/>
          <w:sz w:val="16"/>
        </w:rPr>
        <w:t>A</w:t>
      </w:r>
      <w:r>
        <w:rPr>
          <w:color w:val="1D1D1B"/>
          <w:spacing w:val="-15"/>
          <w:w w:val="105"/>
          <w:sz w:val="16"/>
        </w:rPr>
        <w:t xml:space="preserve"> </w:t>
      </w:r>
      <w:r>
        <w:rPr>
          <w:color w:val="1D1D1B"/>
          <w:w w:val="105"/>
          <w:sz w:val="16"/>
        </w:rPr>
        <w:t>bank</w:t>
      </w:r>
      <w:r>
        <w:rPr>
          <w:color w:val="1D1D1B"/>
          <w:spacing w:val="-14"/>
          <w:w w:val="105"/>
          <w:sz w:val="16"/>
        </w:rPr>
        <w:t xml:space="preserve"> </w:t>
      </w:r>
      <w:r>
        <w:rPr>
          <w:color w:val="1D1D1B"/>
          <w:w w:val="105"/>
          <w:sz w:val="16"/>
        </w:rPr>
        <w:t>guarantee</w:t>
      </w:r>
      <w:r>
        <w:rPr>
          <w:color w:val="1D1D1B"/>
          <w:spacing w:val="-15"/>
          <w:w w:val="105"/>
          <w:sz w:val="16"/>
        </w:rPr>
        <w:t xml:space="preserve"> </w:t>
      </w:r>
      <w:r>
        <w:rPr>
          <w:color w:val="1D1D1B"/>
          <w:w w:val="105"/>
          <w:sz w:val="16"/>
        </w:rPr>
        <w:t>(security</w:t>
      </w:r>
      <w:r>
        <w:rPr>
          <w:color w:val="1D1D1B"/>
          <w:spacing w:val="-17"/>
          <w:w w:val="105"/>
          <w:sz w:val="16"/>
        </w:rPr>
        <w:t xml:space="preserve"> </w:t>
      </w:r>
      <w:r>
        <w:rPr>
          <w:color w:val="1D1D1B"/>
          <w:w w:val="105"/>
          <w:sz w:val="16"/>
        </w:rPr>
        <w:t>deposit)</w:t>
      </w:r>
      <w:r>
        <w:rPr>
          <w:color w:val="1D1D1B"/>
          <w:spacing w:val="-15"/>
          <w:w w:val="105"/>
          <w:sz w:val="16"/>
        </w:rPr>
        <w:t xml:space="preserve"> </w:t>
      </w:r>
      <w:r>
        <w:rPr>
          <w:color w:val="1D1D1B"/>
          <w:w w:val="105"/>
          <w:sz w:val="16"/>
        </w:rPr>
        <w:t>was</w:t>
      </w:r>
      <w:r>
        <w:rPr>
          <w:color w:val="1D1D1B"/>
          <w:spacing w:val="-15"/>
          <w:w w:val="105"/>
          <w:sz w:val="16"/>
        </w:rPr>
        <w:t xml:space="preserve"> </w:t>
      </w:r>
      <w:r>
        <w:rPr>
          <w:color w:val="1D1D1B"/>
          <w:w w:val="105"/>
          <w:sz w:val="16"/>
        </w:rPr>
        <w:t>provided</w:t>
      </w:r>
      <w:r>
        <w:rPr>
          <w:color w:val="1D1D1B"/>
          <w:spacing w:val="-15"/>
          <w:w w:val="105"/>
          <w:sz w:val="16"/>
        </w:rPr>
        <w:t xml:space="preserve"> </w:t>
      </w:r>
      <w:r>
        <w:rPr>
          <w:color w:val="1D1D1B"/>
          <w:w w:val="105"/>
          <w:sz w:val="16"/>
        </w:rPr>
        <w:t>in</w:t>
      </w:r>
      <w:r>
        <w:rPr>
          <w:color w:val="1D1D1B"/>
          <w:spacing w:val="-14"/>
          <w:w w:val="105"/>
          <w:sz w:val="16"/>
        </w:rPr>
        <w:t xml:space="preserve"> </w:t>
      </w:r>
      <w:r>
        <w:rPr>
          <w:color w:val="1D1D1B"/>
          <w:w w:val="105"/>
          <w:sz w:val="16"/>
        </w:rPr>
        <w:t>2016</w:t>
      </w:r>
      <w:r>
        <w:rPr>
          <w:color w:val="1D1D1B"/>
          <w:spacing w:val="-15"/>
          <w:w w:val="105"/>
          <w:sz w:val="16"/>
        </w:rPr>
        <w:t xml:space="preserve"> </w:t>
      </w:r>
      <w:r>
        <w:rPr>
          <w:color w:val="1D1D1B"/>
          <w:w w:val="105"/>
          <w:sz w:val="16"/>
        </w:rPr>
        <w:t>for</w:t>
      </w:r>
      <w:r>
        <w:rPr>
          <w:color w:val="1D1D1B"/>
          <w:spacing w:val="-15"/>
          <w:w w:val="105"/>
          <w:sz w:val="16"/>
        </w:rPr>
        <w:t xml:space="preserve"> </w:t>
      </w:r>
      <w:r>
        <w:rPr>
          <w:color w:val="1D1D1B"/>
          <w:w w:val="105"/>
          <w:sz w:val="16"/>
        </w:rPr>
        <w:t>Head</w:t>
      </w:r>
      <w:r>
        <w:rPr>
          <w:color w:val="1D1D1B"/>
          <w:spacing w:val="-15"/>
          <w:w w:val="105"/>
          <w:sz w:val="16"/>
        </w:rPr>
        <w:t xml:space="preserve"> </w:t>
      </w:r>
      <w:r>
        <w:rPr>
          <w:color w:val="1D1D1B"/>
          <w:w w:val="105"/>
          <w:sz w:val="16"/>
        </w:rPr>
        <w:t>Lease</w:t>
      </w:r>
      <w:r>
        <w:rPr>
          <w:color w:val="1D1D1B"/>
          <w:spacing w:val="-15"/>
          <w:w w:val="105"/>
          <w:sz w:val="16"/>
        </w:rPr>
        <w:t xml:space="preserve"> </w:t>
      </w:r>
      <w:r>
        <w:rPr>
          <w:color w:val="1D1D1B"/>
          <w:w w:val="105"/>
          <w:sz w:val="16"/>
        </w:rPr>
        <w:t>arrangement</w:t>
      </w:r>
      <w:r>
        <w:rPr>
          <w:color w:val="1D1D1B"/>
          <w:spacing w:val="-15"/>
          <w:w w:val="105"/>
          <w:sz w:val="16"/>
        </w:rPr>
        <w:t xml:space="preserve"> </w:t>
      </w:r>
      <w:r>
        <w:rPr>
          <w:color w:val="1D1D1B"/>
          <w:w w:val="105"/>
          <w:sz w:val="16"/>
        </w:rPr>
        <w:t>from</w:t>
      </w:r>
      <w:r>
        <w:rPr>
          <w:color w:val="1D1D1B"/>
          <w:spacing w:val="-14"/>
          <w:w w:val="105"/>
          <w:sz w:val="16"/>
        </w:rPr>
        <w:t xml:space="preserve"> </w:t>
      </w:r>
      <w:r>
        <w:rPr>
          <w:color w:val="1D1D1B"/>
          <w:w w:val="105"/>
          <w:sz w:val="16"/>
        </w:rPr>
        <w:t>the</w:t>
      </w:r>
      <w:r>
        <w:rPr>
          <w:color w:val="1D1D1B"/>
          <w:spacing w:val="-14"/>
          <w:w w:val="105"/>
          <w:sz w:val="16"/>
        </w:rPr>
        <w:t xml:space="preserve"> </w:t>
      </w:r>
      <w:r>
        <w:rPr>
          <w:color w:val="1D1D1B"/>
          <w:w w:val="105"/>
          <w:sz w:val="16"/>
        </w:rPr>
        <w:t>Commonwealth</w:t>
      </w:r>
      <w:r>
        <w:rPr>
          <w:color w:val="1D1D1B"/>
          <w:spacing w:val="-14"/>
          <w:w w:val="105"/>
          <w:sz w:val="16"/>
        </w:rPr>
        <w:t xml:space="preserve"> </w:t>
      </w:r>
      <w:r>
        <w:rPr>
          <w:color w:val="1D1D1B"/>
          <w:w w:val="105"/>
          <w:sz w:val="16"/>
        </w:rPr>
        <w:t>Bank.</w:t>
      </w:r>
      <w:r>
        <w:rPr>
          <w:color w:val="1D1D1B"/>
          <w:spacing w:val="-14"/>
          <w:w w:val="105"/>
          <w:sz w:val="16"/>
        </w:rPr>
        <w:t xml:space="preserve"> </w:t>
      </w:r>
      <w:r>
        <w:rPr>
          <w:color w:val="1D1D1B"/>
          <w:w w:val="105"/>
          <w:sz w:val="16"/>
        </w:rPr>
        <w:t>The</w:t>
      </w:r>
      <w:r>
        <w:rPr>
          <w:color w:val="1D1D1B"/>
          <w:spacing w:val="-14"/>
          <w:w w:val="105"/>
          <w:sz w:val="16"/>
        </w:rPr>
        <w:t xml:space="preserve"> </w:t>
      </w:r>
      <w:r>
        <w:rPr>
          <w:color w:val="1D1D1B"/>
          <w:w w:val="105"/>
          <w:sz w:val="16"/>
        </w:rPr>
        <w:t>amount guaranteed is $231,000 (equivalent to 6 months</w:t>
      </w:r>
      <w:r>
        <w:rPr>
          <w:color w:val="1D1D1B"/>
          <w:spacing w:val="-27"/>
          <w:w w:val="105"/>
          <w:sz w:val="16"/>
        </w:rPr>
        <w:t xml:space="preserve"> </w:t>
      </w:r>
      <w:r>
        <w:rPr>
          <w:color w:val="1D1D1B"/>
          <w:w w:val="105"/>
          <w:sz w:val="16"/>
        </w:rPr>
        <w:t>rent).</w:t>
      </w:r>
    </w:p>
    <w:p w:rsidR="00191719" w:rsidRDefault="00191719">
      <w:pPr>
        <w:spacing w:line="264" w:lineRule="auto"/>
        <w:rPr>
          <w:sz w:val="16"/>
        </w:rPr>
        <w:sectPr w:rsidR="00191719">
          <w:pgSz w:w="11910" w:h="16840"/>
          <w:pgMar w:top="1980" w:right="700" w:bottom="760" w:left="640" w:header="680" w:footer="570" w:gutter="0"/>
          <w:cols w:space="720"/>
        </w:sectPr>
      </w:pPr>
    </w:p>
    <w:p w:rsidR="00191719" w:rsidRDefault="00191719">
      <w:pPr>
        <w:pStyle w:val="BodyText"/>
        <w:spacing w:before="3"/>
        <w:rPr>
          <w:sz w:val="26"/>
        </w:rPr>
      </w:pPr>
    </w:p>
    <w:p w:rsidR="00191719" w:rsidRDefault="005B2F65">
      <w:pPr>
        <w:pStyle w:val="Heading8"/>
        <w:tabs>
          <w:tab w:val="left" w:pos="966"/>
        </w:tabs>
        <w:spacing w:before="97"/>
      </w:pPr>
      <w:r>
        <w:rPr>
          <w:color w:val="6F2927"/>
        </w:rPr>
        <w:t>D3</w:t>
      </w:r>
      <w:r>
        <w:rPr>
          <w:color w:val="6F2927"/>
        </w:rPr>
        <w:tab/>
        <w:t>COMMITMENTS</w:t>
      </w:r>
    </w:p>
    <w:p w:rsidR="00191719" w:rsidRDefault="00191719">
      <w:pPr>
        <w:pStyle w:val="BodyText"/>
        <w:spacing w:before="4"/>
        <w:rPr>
          <w:b/>
          <w:sz w:val="16"/>
        </w:rPr>
      </w:pPr>
    </w:p>
    <w:p w:rsidR="00191719" w:rsidRDefault="005B2F65">
      <w:pPr>
        <w:spacing w:before="1" w:line="181" w:lineRule="exact"/>
        <w:ind w:left="499"/>
        <w:rPr>
          <w:b/>
          <w:sz w:val="16"/>
        </w:rPr>
      </w:pPr>
      <w:r>
        <w:rPr>
          <w:b/>
          <w:color w:val="1D1D1B"/>
          <w:w w:val="105"/>
          <w:sz w:val="16"/>
        </w:rPr>
        <w:t>Lease commitments</w:t>
      </w:r>
    </w:p>
    <w:p w:rsidR="00191719" w:rsidRDefault="005B2F65">
      <w:pPr>
        <w:spacing w:line="181" w:lineRule="exact"/>
        <w:ind w:left="499"/>
        <w:rPr>
          <w:sz w:val="16"/>
        </w:rPr>
      </w:pPr>
      <w:r>
        <w:rPr>
          <w:color w:val="1D1D1B"/>
          <w:w w:val="105"/>
          <w:sz w:val="16"/>
        </w:rPr>
        <w:t>At 30 June 2019, Safe Food Production Queensland had the following operating lease commitments inclusive of GST:</w:t>
      </w:r>
    </w:p>
    <w:p w:rsidR="00191719" w:rsidRDefault="00191719">
      <w:pPr>
        <w:pStyle w:val="BodyText"/>
        <w:spacing w:before="2"/>
        <w:rPr>
          <w:sz w:val="19"/>
        </w:rPr>
      </w:pPr>
    </w:p>
    <w:tbl>
      <w:tblPr>
        <w:tblW w:w="0" w:type="auto"/>
        <w:tblInd w:w="456" w:type="dxa"/>
        <w:tblLayout w:type="fixed"/>
        <w:tblCellMar>
          <w:left w:w="0" w:type="dxa"/>
          <w:right w:w="0" w:type="dxa"/>
        </w:tblCellMar>
        <w:tblLook w:val="01E0" w:firstRow="1" w:lastRow="1" w:firstColumn="1" w:lastColumn="1" w:noHBand="0" w:noVBand="0"/>
      </w:tblPr>
      <w:tblGrid>
        <w:gridCol w:w="5554"/>
        <w:gridCol w:w="2521"/>
        <w:gridCol w:w="1912"/>
      </w:tblGrid>
      <w:tr w:rsidR="00191719">
        <w:trPr>
          <w:trHeight w:val="492"/>
        </w:trPr>
        <w:tc>
          <w:tcPr>
            <w:tcW w:w="5554" w:type="dxa"/>
          </w:tcPr>
          <w:p w:rsidR="00191719" w:rsidRDefault="00191719">
            <w:pPr>
              <w:pStyle w:val="TableParagraph"/>
              <w:rPr>
                <w:rFonts w:ascii="Times New Roman"/>
                <w:sz w:val="16"/>
              </w:rPr>
            </w:pPr>
          </w:p>
        </w:tc>
        <w:tc>
          <w:tcPr>
            <w:tcW w:w="2521" w:type="dxa"/>
          </w:tcPr>
          <w:p w:rsidR="00191719" w:rsidRDefault="005B2F65">
            <w:pPr>
              <w:pStyle w:val="TableParagraph"/>
              <w:spacing w:line="183" w:lineRule="exact"/>
              <w:ind w:right="638"/>
              <w:jc w:val="right"/>
              <w:rPr>
                <w:b/>
                <w:i/>
                <w:sz w:val="16"/>
              </w:rPr>
            </w:pPr>
            <w:r>
              <w:rPr>
                <w:b/>
                <w:i/>
                <w:color w:val="1D1D1B"/>
                <w:sz w:val="16"/>
              </w:rPr>
              <w:t>2019</w:t>
            </w:r>
          </w:p>
          <w:p w:rsidR="00191719" w:rsidRDefault="005B2F65">
            <w:pPr>
              <w:pStyle w:val="TableParagraph"/>
              <w:spacing w:before="16"/>
              <w:ind w:right="638"/>
              <w:jc w:val="right"/>
              <w:rPr>
                <w:b/>
                <w:i/>
                <w:sz w:val="16"/>
              </w:rPr>
            </w:pPr>
            <w:r>
              <w:rPr>
                <w:b/>
                <w:i/>
                <w:color w:val="1D1D1B"/>
                <w:w w:val="103"/>
                <w:sz w:val="16"/>
              </w:rPr>
              <w:t>$</w:t>
            </w:r>
          </w:p>
        </w:tc>
        <w:tc>
          <w:tcPr>
            <w:tcW w:w="1912" w:type="dxa"/>
          </w:tcPr>
          <w:p w:rsidR="00191719" w:rsidRDefault="005B2F65">
            <w:pPr>
              <w:pStyle w:val="TableParagraph"/>
              <w:spacing w:line="183" w:lineRule="exact"/>
              <w:ind w:right="94"/>
              <w:jc w:val="right"/>
              <w:rPr>
                <w:b/>
                <w:i/>
                <w:sz w:val="16"/>
              </w:rPr>
            </w:pPr>
            <w:r>
              <w:rPr>
                <w:b/>
                <w:i/>
                <w:color w:val="1D1D1B"/>
                <w:sz w:val="16"/>
              </w:rPr>
              <w:t>2018</w:t>
            </w:r>
          </w:p>
          <w:p w:rsidR="00191719" w:rsidRDefault="005B2F65">
            <w:pPr>
              <w:pStyle w:val="TableParagraph"/>
              <w:spacing w:before="16"/>
              <w:ind w:right="94"/>
              <w:jc w:val="right"/>
              <w:rPr>
                <w:b/>
                <w:i/>
                <w:sz w:val="16"/>
              </w:rPr>
            </w:pPr>
            <w:r>
              <w:rPr>
                <w:b/>
                <w:i/>
                <w:color w:val="1D1D1B"/>
                <w:w w:val="103"/>
                <w:sz w:val="16"/>
              </w:rPr>
              <w:t>$</w:t>
            </w:r>
          </w:p>
        </w:tc>
      </w:tr>
      <w:tr w:rsidR="00191719">
        <w:trPr>
          <w:trHeight w:val="300"/>
        </w:trPr>
        <w:tc>
          <w:tcPr>
            <w:tcW w:w="5554" w:type="dxa"/>
          </w:tcPr>
          <w:p w:rsidR="00191719" w:rsidRDefault="005B2F65">
            <w:pPr>
              <w:pStyle w:val="TableParagraph"/>
              <w:spacing w:before="107" w:line="173" w:lineRule="exact"/>
              <w:ind w:left="50"/>
              <w:rPr>
                <w:sz w:val="16"/>
              </w:rPr>
            </w:pPr>
            <w:r>
              <w:rPr>
                <w:color w:val="1D1D1B"/>
                <w:w w:val="105"/>
                <w:sz w:val="16"/>
              </w:rPr>
              <w:t>Outstanding lease commitments are due for payment as follows:</w:t>
            </w:r>
          </w:p>
        </w:tc>
        <w:tc>
          <w:tcPr>
            <w:tcW w:w="2521" w:type="dxa"/>
          </w:tcPr>
          <w:p w:rsidR="00191719" w:rsidRDefault="00191719">
            <w:pPr>
              <w:pStyle w:val="TableParagraph"/>
              <w:rPr>
                <w:rFonts w:ascii="Times New Roman"/>
                <w:sz w:val="16"/>
              </w:rPr>
            </w:pPr>
          </w:p>
        </w:tc>
        <w:tc>
          <w:tcPr>
            <w:tcW w:w="1912" w:type="dxa"/>
          </w:tcPr>
          <w:p w:rsidR="00191719" w:rsidRDefault="00191719">
            <w:pPr>
              <w:pStyle w:val="TableParagraph"/>
              <w:rPr>
                <w:rFonts w:ascii="Times New Roman"/>
                <w:sz w:val="16"/>
              </w:rPr>
            </w:pPr>
          </w:p>
        </w:tc>
      </w:tr>
      <w:tr w:rsidR="00191719">
        <w:trPr>
          <w:trHeight w:val="199"/>
        </w:trPr>
        <w:tc>
          <w:tcPr>
            <w:tcW w:w="5554" w:type="dxa"/>
          </w:tcPr>
          <w:p w:rsidR="00191719" w:rsidRDefault="005B2F65">
            <w:pPr>
              <w:pStyle w:val="TableParagraph"/>
              <w:spacing w:before="7" w:line="173" w:lineRule="exact"/>
              <w:ind w:left="50"/>
              <w:rPr>
                <w:sz w:val="16"/>
              </w:rPr>
            </w:pPr>
            <w:r>
              <w:rPr>
                <w:color w:val="1D1D1B"/>
                <w:w w:val="105"/>
                <w:sz w:val="16"/>
              </w:rPr>
              <w:t>Not later than 1 year</w:t>
            </w:r>
          </w:p>
        </w:tc>
        <w:tc>
          <w:tcPr>
            <w:tcW w:w="2521" w:type="dxa"/>
          </w:tcPr>
          <w:p w:rsidR="00191719" w:rsidRDefault="005B2F65">
            <w:pPr>
              <w:pStyle w:val="TableParagraph"/>
              <w:spacing w:before="7" w:line="173" w:lineRule="exact"/>
              <w:ind w:right="610"/>
              <w:jc w:val="right"/>
              <w:rPr>
                <w:sz w:val="16"/>
              </w:rPr>
            </w:pPr>
            <w:r>
              <w:rPr>
                <w:color w:val="1D1D1B"/>
                <w:sz w:val="16"/>
              </w:rPr>
              <w:t>656,497</w:t>
            </w:r>
          </w:p>
        </w:tc>
        <w:tc>
          <w:tcPr>
            <w:tcW w:w="1912" w:type="dxa"/>
          </w:tcPr>
          <w:p w:rsidR="00191719" w:rsidRDefault="005B2F65">
            <w:pPr>
              <w:pStyle w:val="TableParagraph"/>
              <w:spacing w:before="7" w:line="173" w:lineRule="exact"/>
              <w:ind w:right="66"/>
              <w:jc w:val="right"/>
              <w:rPr>
                <w:sz w:val="16"/>
              </w:rPr>
            </w:pPr>
            <w:r>
              <w:rPr>
                <w:color w:val="1D1D1B"/>
                <w:sz w:val="16"/>
              </w:rPr>
              <w:t>658,259</w:t>
            </w:r>
          </w:p>
        </w:tc>
      </w:tr>
      <w:tr w:rsidR="00191719">
        <w:trPr>
          <w:trHeight w:val="199"/>
        </w:trPr>
        <w:tc>
          <w:tcPr>
            <w:tcW w:w="5554" w:type="dxa"/>
          </w:tcPr>
          <w:p w:rsidR="00191719" w:rsidRDefault="005B2F65">
            <w:pPr>
              <w:pStyle w:val="TableParagraph"/>
              <w:spacing w:before="7" w:line="173" w:lineRule="exact"/>
              <w:ind w:left="50"/>
              <w:rPr>
                <w:sz w:val="16"/>
              </w:rPr>
            </w:pPr>
            <w:r>
              <w:rPr>
                <w:color w:val="1D1D1B"/>
                <w:w w:val="105"/>
                <w:sz w:val="16"/>
              </w:rPr>
              <w:t>Later than 1 year but not later than 5 years</w:t>
            </w:r>
          </w:p>
        </w:tc>
        <w:tc>
          <w:tcPr>
            <w:tcW w:w="2521" w:type="dxa"/>
          </w:tcPr>
          <w:p w:rsidR="00191719" w:rsidRDefault="005B2F65">
            <w:pPr>
              <w:pStyle w:val="TableParagraph"/>
              <w:spacing w:before="7" w:line="173" w:lineRule="exact"/>
              <w:ind w:right="610"/>
              <w:jc w:val="right"/>
              <w:rPr>
                <w:sz w:val="16"/>
              </w:rPr>
            </w:pPr>
            <w:r>
              <w:rPr>
                <w:color w:val="1D1D1B"/>
                <w:sz w:val="16"/>
              </w:rPr>
              <w:t>2,311,415</w:t>
            </w:r>
          </w:p>
        </w:tc>
        <w:tc>
          <w:tcPr>
            <w:tcW w:w="1912" w:type="dxa"/>
          </w:tcPr>
          <w:p w:rsidR="00191719" w:rsidRDefault="005B2F65">
            <w:pPr>
              <w:pStyle w:val="TableParagraph"/>
              <w:spacing w:before="7" w:line="173" w:lineRule="exact"/>
              <w:ind w:right="66"/>
              <w:jc w:val="right"/>
              <w:rPr>
                <w:sz w:val="16"/>
              </w:rPr>
            </w:pPr>
            <w:r>
              <w:rPr>
                <w:color w:val="1D1D1B"/>
                <w:sz w:val="16"/>
              </w:rPr>
              <w:t>2,243,942</w:t>
            </w:r>
          </w:p>
        </w:tc>
      </w:tr>
      <w:tr w:rsidR="00191719">
        <w:trPr>
          <w:trHeight w:val="200"/>
        </w:trPr>
        <w:tc>
          <w:tcPr>
            <w:tcW w:w="5554" w:type="dxa"/>
          </w:tcPr>
          <w:p w:rsidR="00191719" w:rsidRDefault="005B2F65">
            <w:pPr>
              <w:pStyle w:val="TableParagraph"/>
              <w:spacing w:before="7" w:line="173" w:lineRule="exact"/>
              <w:ind w:left="50"/>
              <w:rPr>
                <w:sz w:val="16"/>
              </w:rPr>
            </w:pPr>
            <w:r>
              <w:rPr>
                <w:color w:val="1D1D1B"/>
                <w:w w:val="105"/>
                <w:sz w:val="16"/>
              </w:rPr>
              <w:t>Later than 5 years</w:t>
            </w:r>
          </w:p>
        </w:tc>
        <w:tc>
          <w:tcPr>
            <w:tcW w:w="2521" w:type="dxa"/>
          </w:tcPr>
          <w:p w:rsidR="00191719" w:rsidRDefault="005B2F65">
            <w:pPr>
              <w:pStyle w:val="TableParagraph"/>
              <w:tabs>
                <w:tab w:val="left" w:pos="350"/>
              </w:tabs>
              <w:spacing w:before="7" w:line="173" w:lineRule="exact"/>
              <w:ind w:right="610"/>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1,138,404</w:t>
            </w:r>
          </w:p>
        </w:tc>
        <w:tc>
          <w:tcPr>
            <w:tcW w:w="1912" w:type="dxa"/>
          </w:tcPr>
          <w:p w:rsidR="00191719" w:rsidRDefault="005B2F65">
            <w:pPr>
              <w:pStyle w:val="TableParagraph"/>
              <w:tabs>
                <w:tab w:val="left" w:pos="500"/>
              </w:tabs>
              <w:spacing w:before="7" w:line="173" w:lineRule="exact"/>
              <w:ind w:right="66"/>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1,825,817</w:t>
            </w:r>
          </w:p>
        </w:tc>
      </w:tr>
      <w:tr w:rsidR="00191719">
        <w:trPr>
          <w:trHeight w:val="220"/>
        </w:trPr>
        <w:tc>
          <w:tcPr>
            <w:tcW w:w="5554" w:type="dxa"/>
          </w:tcPr>
          <w:p w:rsidR="00191719" w:rsidRDefault="00191719">
            <w:pPr>
              <w:pStyle w:val="TableParagraph"/>
              <w:rPr>
                <w:rFonts w:ascii="Times New Roman"/>
                <w:sz w:val="14"/>
              </w:rPr>
            </w:pPr>
          </w:p>
        </w:tc>
        <w:tc>
          <w:tcPr>
            <w:tcW w:w="2521" w:type="dxa"/>
          </w:tcPr>
          <w:p w:rsidR="00191719" w:rsidRDefault="005B2F65">
            <w:pPr>
              <w:pStyle w:val="TableParagraph"/>
              <w:tabs>
                <w:tab w:val="left" w:pos="350"/>
              </w:tabs>
              <w:spacing w:before="6"/>
              <w:ind w:right="610"/>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2"/>
                <w:sz w:val="16"/>
                <w:u w:val="single" w:color="1D1D1B"/>
              </w:rPr>
              <w:t>4,106,316</w:t>
            </w:r>
          </w:p>
        </w:tc>
        <w:tc>
          <w:tcPr>
            <w:tcW w:w="1912" w:type="dxa"/>
          </w:tcPr>
          <w:p w:rsidR="00191719" w:rsidRDefault="005B2F65">
            <w:pPr>
              <w:pStyle w:val="TableParagraph"/>
              <w:spacing w:before="6"/>
              <w:ind w:right="66"/>
              <w:jc w:val="right"/>
              <w:rPr>
                <w:sz w:val="16"/>
              </w:rPr>
            </w:pPr>
            <w:r>
              <w:rPr>
                <w:color w:val="1D1D1B"/>
                <w:sz w:val="16"/>
              </w:rPr>
              <w:t>4,728,018</w:t>
            </w:r>
          </w:p>
        </w:tc>
      </w:tr>
    </w:tbl>
    <w:p w:rsidR="00191719" w:rsidRDefault="00022984">
      <w:pPr>
        <w:pStyle w:val="BodyText"/>
        <w:spacing w:line="20" w:lineRule="exact"/>
        <w:ind w:left="6822"/>
        <w:rPr>
          <w:sz w:val="2"/>
        </w:rPr>
      </w:pPr>
      <w:r>
        <w:rPr>
          <w:sz w:val="2"/>
        </w:rPr>
      </w:r>
      <w:r>
        <w:rPr>
          <w:sz w:val="2"/>
        </w:rPr>
        <w:pict>
          <v:group id="_x0000_s1042" style="width:55.9pt;height:.75pt;mso-position-horizontal-relative:char;mso-position-vertical-relative:line" coordsize="1118,15">
            <v:line id="_x0000_s1043" style="position:absolute" from="0,7" to="1117,7" strokecolor="#1d1d1b" strokeweight=".24906mm"/>
            <w10:anchorlock/>
          </v:group>
        </w:pict>
      </w:r>
    </w:p>
    <w:p w:rsidR="00191719" w:rsidRDefault="00191719">
      <w:pPr>
        <w:pStyle w:val="BodyText"/>
        <w:spacing w:before="7"/>
        <w:rPr>
          <w:sz w:val="14"/>
        </w:rPr>
      </w:pPr>
    </w:p>
    <w:p w:rsidR="00191719" w:rsidRDefault="00022984">
      <w:pPr>
        <w:ind w:left="499"/>
        <w:rPr>
          <w:b/>
          <w:sz w:val="16"/>
        </w:rPr>
      </w:pPr>
      <w:r>
        <w:pict>
          <v:shape id="_x0000_s1041" style="position:absolute;left:0;text-align:left;margin-left:488.75pt;margin-top:-11.1pt;width:63.4pt;height:1.3pt;z-index:251887616;mso-position-horizontal-relative:page" coordorigin="9775,-222" coordsize="1268,26" o:spt="100" adj="0,,0" path="m9775,-222r1268,m9775,-196r1268,e" filled="f" strokecolor="#1d1d1b" strokeweight=".24906mm">
            <v:stroke joinstyle="round"/>
            <v:formulas/>
            <v:path arrowok="t" o:connecttype="segments"/>
            <w10:wrap anchorx="page"/>
          </v:shape>
        </w:pict>
      </w:r>
      <w:r w:rsidR="005B2F65">
        <w:rPr>
          <w:b/>
          <w:color w:val="1D1D1B"/>
          <w:w w:val="105"/>
          <w:sz w:val="16"/>
        </w:rPr>
        <w:t>Capital expenditure commitments</w:t>
      </w:r>
    </w:p>
    <w:p w:rsidR="00191719" w:rsidRDefault="005B2F65">
      <w:pPr>
        <w:spacing w:before="28"/>
        <w:ind w:left="499"/>
        <w:rPr>
          <w:sz w:val="16"/>
        </w:rPr>
      </w:pPr>
      <w:r>
        <w:rPr>
          <w:color w:val="1D1D1B"/>
          <w:w w:val="105"/>
          <w:sz w:val="16"/>
        </w:rPr>
        <w:t>At 30 June 2019, Safe Food Production Queensland had the following capital expenditure commitments inclusive of GST:</w:t>
      </w:r>
    </w:p>
    <w:p w:rsidR="00191719" w:rsidRDefault="00191719">
      <w:pPr>
        <w:pStyle w:val="BodyText"/>
        <w:spacing w:before="1"/>
        <w:rPr>
          <w:sz w:val="21"/>
        </w:rPr>
      </w:pPr>
    </w:p>
    <w:tbl>
      <w:tblPr>
        <w:tblW w:w="0" w:type="auto"/>
        <w:tblInd w:w="456" w:type="dxa"/>
        <w:tblLayout w:type="fixed"/>
        <w:tblCellMar>
          <w:left w:w="0" w:type="dxa"/>
          <w:right w:w="0" w:type="dxa"/>
        </w:tblCellMar>
        <w:tblLook w:val="01E0" w:firstRow="1" w:lastRow="1" w:firstColumn="1" w:lastColumn="1" w:noHBand="0" w:noVBand="0"/>
      </w:tblPr>
      <w:tblGrid>
        <w:gridCol w:w="6381"/>
        <w:gridCol w:w="1117"/>
        <w:gridCol w:w="1188"/>
        <w:gridCol w:w="1268"/>
      </w:tblGrid>
      <w:tr w:rsidR="00191719">
        <w:trPr>
          <w:trHeight w:val="492"/>
        </w:trPr>
        <w:tc>
          <w:tcPr>
            <w:tcW w:w="6381" w:type="dxa"/>
          </w:tcPr>
          <w:p w:rsidR="00191719" w:rsidRDefault="00191719">
            <w:pPr>
              <w:pStyle w:val="TableParagraph"/>
              <w:rPr>
                <w:rFonts w:ascii="Times New Roman"/>
                <w:sz w:val="16"/>
              </w:rPr>
            </w:pPr>
          </w:p>
        </w:tc>
        <w:tc>
          <w:tcPr>
            <w:tcW w:w="1117" w:type="dxa"/>
          </w:tcPr>
          <w:p w:rsidR="00191719" w:rsidRDefault="005B2F65">
            <w:pPr>
              <w:pStyle w:val="TableParagraph"/>
              <w:spacing w:line="183" w:lineRule="exact"/>
              <w:ind w:left="-1" w:right="61"/>
              <w:jc w:val="right"/>
              <w:rPr>
                <w:b/>
                <w:i/>
                <w:sz w:val="16"/>
              </w:rPr>
            </w:pPr>
            <w:r>
              <w:rPr>
                <w:b/>
                <w:i/>
                <w:color w:val="1D1D1B"/>
                <w:sz w:val="16"/>
              </w:rPr>
              <w:t>2019</w:t>
            </w:r>
          </w:p>
          <w:p w:rsidR="00191719" w:rsidRDefault="005B2F65">
            <w:pPr>
              <w:pStyle w:val="TableParagraph"/>
              <w:spacing w:before="16"/>
              <w:ind w:right="61"/>
              <w:jc w:val="right"/>
              <w:rPr>
                <w:b/>
                <w:i/>
                <w:sz w:val="16"/>
              </w:rPr>
            </w:pPr>
            <w:r>
              <w:rPr>
                <w:b/>
                <w:i/>
                <w:color w:val="1D1D1B"/>
                <w:w w:val="103"/>
                <w:sz w:val="16"/>
              </w:rPr>
              <w:t>$</w:t>
            </w:r>
          </w:p>
        </w:tc>
        <w:tc>
          <w:tcPr>
            <w:tcW w:w="1188" w:type="dxa"/>
          </w:tcPr>
          <w:p w:rsidR="00191719" w:rsidRDefault="00191719">
            <w:pPr>
              <w:pStyle w:val="TableParagraph"/>
              <w:rPr>
                <w:rFonts w:ascii="Times New Roman"/>
                <w:sz w:val="16"/>
              </w:rPr>
            </w:pPr>
          </w:p>
        </w:tc>
        <w:tc>
          <w:tcPr>
            <w:tcW w:w="1268" w:type="dxa"/>
          </w:tcPr>
          <w:p w:rsidR="00191719" w:rsidRDefault="005B2F65">
            <w:pPr>
              <w:pStyle w:val="TableParagraph"/>
              <w:spacing w:line="183" w:lineRule="exact"/>
              <w:ind w:right="61"/>
              <w:jc w:val="right"/>
              <w:rPr>
                <w:b/>
                <w:i/>
                <w:sz w:val="16"/>
              </w:rPr>
            </w:pPr>
            <w:r>
              <w:rPr>
                <w:b/>
                <w:i/>
                <w:color w:val="1D1D1B"/>
                <w:sz w:val="16"/>
              </w:rPr>
              <w:t>2018</w:t>
            </w:r>
          </w:p>
          <w:p w:rsidR="00191719" w:rsidRDefault="005B2F65">
            <w:pPr>
              <w:pStyle w:val="TableParagraph"/>
              <w:spacing w:before="16"/>
              <w:ind w:right="61"/>
              <w:jc w:val="right"/>
              <w:rPr>
                <w:b/>
                <w:i/>
                <w:sz w:val="16"/>
              </w:rPr>
            </w:pPr>
            <w:r>
              <w:rPr>
                <w:b/>
                <w:i/>
                <w:color w:val="1D1D1B"/>
                <w:w w:val="103"/>
                <w:sz w:val="16"/>
              </w:rPr>
              <w:t>$</w:t>
            </w:r>
          </w:p>
        </w:tc>
      </w:tr>
      <w:tr w:rsidR="00191719">
        <w:trPr>
          <w:trHeight w:val="500"/>
        </w:trPr>
        <w:tc>
          <w:tcPr>
            <w:tcW w:w="6381" w:type="dxa"/>
          </w:tcPr>
          <w:p w:rsidR="00191719" w:rsidRDefault="005B2F65">
            <w:pPr>
              <w:pStyle w:val="TableParagraph"/>
              <w:spacing w:before="91" w:line="200" w:lineRule="atLeast"/>
              <w:ind w:left="50" w:right="1438"/>
              <w:rPr>
                <w:sz w:val="16"/>
              </w:rPr>
            </w:pPr>
            <w:r>
              <w:rPr>
                <w:color w:val="1D1D1B"/>
                <w:w w:val="105"/>
                <w:sz w:val="16"/>
              </w:rPr>
              <w:t>Outstanding</w:t>
            </w:r>
            <w:r>
              <w:rPr>
                <w:color w:val="1D1D1B"/>
                <w:spacing w:val="-16"/>
                <w:w w:val="105"/>
                <w:sz w:val="16"/>
              </w:rPr>
              <w:t xml:space="preserve"> </w:t>
            </w:r>
            <w:r>
              <w:rPr>
                <w:color w:val="1D1D1B"/>
                <w:w w:val="105"/>
                <w:sz w:val="16"/>
              </w:rPr>
              <w:t>lease</w:t>
            </w:r>
            <w:r>
              <w:rPr>
                <w:color w:val="1D1D1B"/>
                <w:spacing w:val="-16"/>
                <w:w w:val="105"/>
                <w:sz w:val="16"/>
              </w:rPr>
              <w:t xml:space="preserve"> </w:t>
            </w:r>
            <w:r>
              <w:rPr>
                <w:color w:val="1D1D1B"/>
                <w:w w:val="105"/>
                <w:sz w:val="16"/>
              </w:rPr>
              <w:t>commitments</w:t>
            </w:r>
            <w:r>
              <w:rPr>
                <w:color w:val="1D1D1B"/>
                <w:spacing w:val="-17"/>
                <w:w w:val="105"/>
                <w:sz w:val="16"/>
              </w:rPr>
              <w:t xml:space="preserve"> </w:t>
            </w:r>
            <w:r>
              <w:rPr>
                <w:color w:val="1D1D1B"/>
                <w:w w:val="105"/>
                <w:sz w:val="16"/>
              </w:rPr>
              <w:t>are</w:t>
            </w:r>
            <w:r>
              <w:rPr>
                <w:color w:val="1D1D1B"/>
                <w:spacing w:val="-15"/>
                <w:w w:val="105"/>
                <w:sz w:val="16"/>
              </w:rPr>
              <w:t xml:space="preserve"> </w:t>
            </w:r>
            <w:r>
              <w:rPr>
                <w:color w:val="1D1D1B"/>
                <w:w w:val="105"/>
                <w:sz w:val="16"/>
              </w:rPr>
              <w:t>due</w:t>
            </w:r>
            <w:r>
              <w:rPr>
                <w:color w:val="1D1D1B"/>
                <w:spacing w:val="-16"/>
                <w:w w:val="105"/>
                <w:sz w:val="16"/>
              </w:rPr>
              <w:t xml:space="preserve"> </w:t>
            </w:r>
            <w:r>
              <w:rPr>
                <w:color w:val="1D1D1B"/>
                <w:w w:val="105"/>
                <w:sz w:val="16"/>
              </w:rPr>
              <w:t>for</w:t>
            </w:r>
            <w:r>
              <w:rPr>
                <w:color w:val="1D1D1B"/>
                <w:spacing w:val="-17"/>
                <w:w w:val="105"/>
                <w:sz w:val="16"/>
              </w:rPr>
              <w:t xml:space="preserve"> </w:t>
            </w:r>
            <w:r>
              <w:rPr>
                <w:color w:val="1D1D1B"/>
                <w:w w:val="105"/>
                <w:sz w:val="16"/>
              </w:rPr>
              <w:t>payment</w:t>
            </w:r>
            <w:r>
              <w:rPr>
                <w:color w:val="1D1D1B"/>
                <w:spacing w:val="-17"/>
                <w:w w:val="105"/>
                <w:sz w:val="16"/>
              </w:rPr>
              <w:t xml:space="preserve"> </w:t>
            </w:r>
            <w:r>
              <w:rPr>
                <w:color w:val="1D1D1B"/>
                <w:w w:val="105"/>
                <w:sz w:val="16"/>
              </w:rPr>
              <w:t>as</w:t>
            </w:r>
            <w:r>
              <w:rPr>
                <w:color w:val="1D1D1B"/>
                <w:spacing w:val="-16"/>
                <w:w w:val="105"/>
                <w:sz w:val="16"/>
              </w:rPr>
              <w:t xml:space="preserve"> </w:t>
            </w:r>
            <w:r>
              <w:rPr>
                <w:color w:val="1D1D1B"/>
                <w:w w:val="105"/>
                <w:sz w:val="16"/>
              </w:rPr>
              <w:t>follows: Not later than 1</w:t>
            </w:r>
            <w:r>
              <w:rPr>
                <w:color w:val="1D1D1B"/>
                <w:spacing w:val="-15"/>
                <w:w w:val="105"/>
                <w:sz w:val="16"/>
              </w:rPr>
              <w:t xml:space="preserve"> </w:t>
            </w:r>
            <w:r>
              <w:rPr>
                <w:color w:val="1D1D1B"/>
                <w:w w:val="105"/>
                <w:sz w:val="16"/>
              </w:rPr>
              <w:t>year</w:t>
            </w:r>
          </w:p>
        </w:tc>
        <w:tc>
          <w:tcPr>
            <w:tcW w:w="1117" w:type="dxa"/>
          </w:tcPr>
          <w:p w:rsidR="00191719" w:rsidRDefault="00191719">
            <w:pPr>
              <w:pStyle w:val="TableParagraph"/>
              <w:spacing w:before="8"/>
              <w:rPr>
                <w:sz w:val="26"/>
              </w:rPr>
            </w:pPr>
          </w:p>
          <w:p w:rsidR="00191719" w:rsidRDefault="005B2F65">
            <w:pPr>
              <w:pStyle w:val="TableParagraph"/>
              <w:tabs>
                <w:tab w:val="left" w:pos="1027"/>
              </w:tabs>
              <w:spacing w:line="173" w:lineRule="exact"/>
              <w:ind w:left="-1" w:right="32"/>
              <w:jc w:val="center"/>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17"/>
                <w:w w:val="105"/>
                <w:sz w:val="16"/>
                <w:u w:val="single" w:color="1D1D1B"/>
              </w:rPr>
              <w:t>-</w:t>
            </w:r>
          </w:p>
        </w:tc>
        <w:tc>
          <w:tcPr>
            <w:tcW w:w="1188" w:type="dxa"/>
          </w:tcPr>
          <w:p w:rsidR="00191719" w:rsidRDefault="00191719">
            <w:pPr>
              <w:pStyle w:val="TableParagraph"/>
              <w:rPr>
                <w:rFonts w:ascii="Times New Roman"/>
                <w:sz w:val="16"/>
              </w:rPr>
            </w:pPr>
          </w:p>
        </w:tc>
        <w:tc>
          <w:tcPr>
            <w:tcW w:w="1268" w:type="dxa"/>
          </w:tcPr>
          <w:p w:rsidR="00191719" w:rsidRDefault="00191719">
            <w:pPr>
              <w:pStyle w:val="TableParagraph"/>
              <w:spacing w:before="8"/>
              <w:rPr>
                <w:sz w:val="26"/>
              </w:rPr>
            </w:pPr>
          </w:p>
          <w:p w:rsidR="00191719" w:rsidRDefault="005B2F65">
            <w:pPr>
              <w:pStyle w:val="TableParagraph"/>
              <w:tabs>
                <w:tab w:val="left" w:pos="637"/>
              </w:tabs>
              <w:spacing w:line="173" w:lineRule="exact"/>
              <w:ind w:right="33"/>
              <w:jc w:val="right"/>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4"/>
                <w:sz w:val="16"/>
                <w:u w:val="single" w:color="1D1D1B"/>
              </w:rPr>
              <w:t>275,000</w:t>
            </w:r>
          </w:p>
        </w:tc>
      </w:tr>
      <w:tr w:rsidR="00191719">
        <w:trPr>
          <w:trHeight w:val="205"/>
        </w:trPr>
        <w:tc>
          <w:tcPr>
            <w:tcW w:w="6381" w:type="dxa"/>
          </w:tcPr>
          <w:p w:rsidR="00191719" w:rsidRDefault="00191719">
            <w:pPr>
              <w:pStyle w:val="TableParagraph"/>
              <w:rPr>
                <w:rFonts w:ascii="Times New Roman"/>
                <w:sz w:val="14"/>
              </w:rPr>
            </w:pPr>
          </w:p>
        </w:tc>
        <w:tc>
          <w:tcPr>
            <w:tcW w:w="1117" w:type="dxa"/>
            <w:tcBorders>
              <w:bottom w:val="single" w:sz="6" w:space="0" w:color="1D1D1B"/>
            </w:tcBorders>
          </w:tcPr>
          <w:p w:rsidR="00191719" w:rsidRDefault="005B2F65">
            <w:pPr>
              <w:pStyle w:val="TableParagraph"/>
              <w:tabs>
                <w:tab w:val="left" w:pos="1027"/>
              </w:tabs>
              <w:spacing w:before="7" w:line="179" w:lineRule="exact"/>
              <w:ind w:left="-1" w:right="32"/>
              <w:jc w:val="center"/>
              <w:rPr>
                <w:sz w:val="16"/>
              </w:rPr>
            </w:pPr>
            <w:r>
              <w:rPr>
                <w:rFonts w:ascii="Times New Roman"/>
                <w:color w:val="1D1D1B"/>
                <w:w w:val="103"/>
                <w:sz w:val="16"/>
                <w:u w:val="single" w:color="1D1D1B"/>
              </w:rPr>
              <w:t xml:space="preserve"> </w:t>
            </w:r>
            <w:r>
              <w:rPr>
                <w:rFonts w:ascii="Times New Roman"/>
                <w:color w:val="1D1D1B"/>
                <w:sz w:val="16"/>
                <w:u w:val="single" w:color="1D1D1B"/>
              </w:rPr>
              <w:tab/>
            </w:r>
            <w:r>
              <w:rPr>
                <w:color w:val="1D1D1B"/>
                <w:spacing w:val="-17"/>
                <w:w w:val="105"/>
                <w:sz w:val="16"/>
                <w:u w:val="single" w:color="1D1D1B"/>
              </w:rPr>
              <w:t>-</w:t>
            </w:r>
          </w:p>
        </w:tc>
        <w:tc>
          <w:tcPr>
            <w:tcW w:w="1188" w:type="dxa"/>
          </w:tcPr>
          <w:p w:rsidR="00191719" w:rsidRDefault="00191719">
            <w:pPr>
              <w:pStyle w:val="TableParagraph"/>
              <w:rPr>
                <w:rFonts w:ascii="Times New Roman"/>
                <w:sz w:val="14"/>
              </w:rPr>
            </w:pPr>
          </w:p>
        </w:tc>
        <w:tc>
          <w:tcPr>
            <w:tcW w:w="1268" w:type="dxa"/>
            <w:tcBorders>
              <w:bottom w:val="single" w:sz="6" w:space="0" w:color="1D1D1B"/>
            </w:tcBorders>
          </w:tcPr>
          <w:p w:rsidR="00191719" w:rsidRDefault="005B2F65">
            <w:pPr>
              <w:pStyle w:val="TableParagraph"/>
              <w:spacing w:before="7" w:line="179" w:lineRule="exact"/>
              <w:ind w:right="33"/>
              <w:jc w:val="right"/>
              <w:rPr>
                <w:sz w:val="16"/>
              </w:rPr>
            </w:pPr>
            <w:r>
              <w:rPr>
                <w:color w:val="1D1D1B"/>
                <w:sz w:val="16"/>
              </w:rPr>
              <w:t>275,000</w:t>
            </w:r>
          </w:p>
        </w:tc>
      </w:tr>
      <w:tr w:rsidR="00191719">
        <w:trPr>
          <w:trHeight w:val="485"/>
        </w:trPr>
        <w:tc>
          <w:tcPr>
            <w:tcW w:w="6381" w:type="dxa"/>
          </w:tcPr>
          <w:p w:rsidR="00191719" w:rsidRDefault="005B2F65">
            <w:pPr>
              <w:pStyle w:val="TableParagraph"/>
              <w:tabs>
                <w:tab w:val="left" w:pos="517"/>
              </w:tabs>
              <w:spacing w:before="164"/>
              <w:ind w:left="54"/>
              <w:rPr>
                <w:b/>
                <w:sz w:val="19"/>
              </w:rPr>
            </w:pPr>
            <w:r>
              <w:rPr>
                <w:b/>
                <w:color w:val="6F2927"/>
                <w:sz w:val="19"/>
              </w:rPr>
              <w:t>D4</w:t>
            </w:r>
            <w:r>
              <w:rPr>
                <w:b/>
                <w:color w:val="6F2927"/>
                <w:sz w:val="19"/>
              </w:rPr>
              <w:tab/>
              <w:t xml:space="preserve">EVENTS AFTER THE </w:t>
            </w:r>
            <w:r>
              <w:rPr>
                <w:b/>
                <w:color w:val="6F2927"/>
                <w:spacing w:val="-3"/>
                <w:sz w:val="19"/>
              </w:rPr>
              <w:t>BALANCE</w:t>
            </w:r>
            <w:r>
              <w:rPr>
                <w:b/>
                <w:color w:val="6F2927"/>
                <w:spacing w:val="6"/>
                <w:sz w:val="19"/>
              </w:rPr>
              <w:t xml:space="preserve"> </w:t>
            </w:r>
            <w:r>
              <w:rPr>
                <w:b/>
                <w:color w:val="6F2927"/>
                <w:spacing w:val="-3"/>
                <w:sz w:val="19"/>
              </w:rPr>
              <w:t>DATE</w:t>
            </w:r>
          </w:p>
        </w:tc>
        <w:tc>
          <w:tcPr>
            <w:tcW w:w="1117" w:type="dxa"/>
            <w:tcBorders>
              <w:top w:val="single" w:sz="6" w:space="0" w:color="1D1D1B"/>
            </w:tcBorders>
          </w:tcPr>
          <w:p w:rsidR="00191719" w:rsidRDefault="00191719">
            <w:pPr>
              <w:pStyle w:val="TableParagraph"/>
              <w:rPr>
                <w:rFonts w:ascii="Times New Roman"/>
                <w:sz w:val="16"/>
              </w:rPr>
            </w:pPr>
          </w:p>
        </w:tc>
        <w:tc>
          <w:tcPr>
            <w:tcW w:w="1188" w:type="dxa"/>
          </w:tcPr>
          <w:p w:rsidR="00191719" w:rsidRDefault="00191719">
            <w:pPr>
              <w:pStyle w:val="TableParagraph"/>
              <w:rPr>
                <w:rFonts w:ascii="Times New Roman"/>
                <w:sz w:val="16"/>
              </w:rPr>
            </w:pPr>
          </w:p>
        </w:tc>
        <w:tc>
          <w:tcPr>
            <w:tcW w:w="1268" w:type="dxa"/>
            <w:tcBorders>
              <w:top w:val="single" w:sz="6" w:space="0" w:color="1D1D1B"/>
            </w:tcBorders>
          </w:tcPr>
          <w:p w:rsidR="00191719" w:rsidRDefault="00191719">
            <w:pPr>
              <w:pStyle w:val="TableParagraph"/>
              <w:rPr>
                <w:rFonts w:ascii="Times New Roman"/>
                <w:sz w:val="16"/>
              </w:rPr>
            </w:pPr>
          </w:p>
        </w:tc>
      </w:tr>
      <w:tr w:rsidR="00191719">
        <w:trPr>
          <w:trHeight w:val="285"/>
        </w:trPr>
        <w:tc>
          <w:tcPr>
            <w:tcW w:w="6381" w:type="dxa"/>
          </w:tcPr>
          <w:p w:rsidR="00191719" w:rsidRDefault="005B2F65">
            <w:pPr>
              <w:pStyle w:val="TableParagraph"/>
              <w:spacing w:before="100" w:line="165" w:lineRule="exact"/>
              <w:ind w:left="50"/>
              <w:rPr>
                <w:sz w:val="16"/>
              </w:rPr>
            </w:pPr>
            <w:r>
              <w:rPr>
                <w:color w:val="1D1D1B"/>
                <w:w w:val="105"/>
                <w:sz w:val="16"/>
              </w:rPr>
              <w:t>There have been no known material post balance date events.</w:t>
            </w:r>
          </w:p>
        </w:tc>
        <w:tc>
          <w:tcPr>
            <w:tcW w:w="1117" w:type="dxa"/>
          </w:tcPr>
          <w:p w:rsidR="00191719" w:rsidRDefault="00191719">
            <w:pPr>
              <w:pStyle w:val="TableParagraph"/>
              <w:rPr>
                <w:rFonts w:ascii="Times New Roman"/>
                <w:sz w:val="16"/>
              </w:rPr>
            </w:pPr>
          </w:p>
        </w:tc>
        <w:tc>
          <w:tcPr>
            <w:tcW w:w="1188" w:type="dxa"/>
          </w:tcPr>
          <w:p w:rsidR="00191719" w:rsidRDefault="00191719">
            <w:pPr>
              <w:pStyle w:val="TableParagraph"/>
              <w:rPr>
                <w:rFonts w:ascii="Times New Roman"/>
                <w:sz w:val="16"/>
              </w:rPr>
            </w:pPr>
          </w:p>
        </w:tc>
        <w:tc>
          <w:tcPr>
            <w:tcW w:w="1268" w:type="dxa"/>
          </w:tcPr>
          <w:p w:rsidR="00191719" w:rsidRDefault="00191719">
            <w:pPr>
              <w:pStyle w:val="TableParagraph"/>
              <w:rPr>
                <w:rFonts w:ascii="Times New Roman"/>
                <w:sz w:val="16"/>
              </w:rPr>
            </w:pPr>
          </w:p>
        </w:tc>
      </w:tr>
    </w:tbl>
    <w:p w:rsidR="00191719" w:rsidRDefault="00191719">
      <w:pPr>
        <w:pStyle w:val="BodyText"/>
        <w:spacing w:before="9"/>
        <w:rPr>
          <w:sz w:val="16"/>
        </w:rPr>
      </w:pPr>
    </w:p>
    <w:p w:rsidR="00191719" w:rsidRDefault="00022984">
      <w:pPr>
        <w:pStyle w:val="Heading8"/>
        <w:tabs>
          <w:tab w:val="left" w:pos="966"/>
        </w:tabs>
      </w:pPr>
      <w:r>
        <w:pict>
          <v:line id="_x0000_s1040" style="position:absolute;left:0;text-align:left;z-index:-258874368;mso-position-horizontal-relative:page" from="488.75pt,-49.9pt" to="552.15pt,-49.9pt" strokecolor="#1d1d1b" strokeweight=".24906mm">
            <w10:wrap anchorx="page"/>
          </v:line>
        </w:pict>
      </w:r>
      <w:r w:rsidR="005B2F65">
        <w:rPr>
          <w:color w:val="6F2927"/>
        </w:rPr>
        <w:t>D5</w:t>
      </w:r>
      <w:r w:rsidR="005B2F65">
        <w:rPr>
          <w:color w:val="6F2927"/>
        </w:rPr>
        <w:tab/>
        <w:t xml:space="preserve">FUTURE IMPACT OF ACCOUNTING </w:t>
      </w:r>
      <w:r w:rsidR="005B2F65">
        <w:rPr>
          <w:color w:val="6F2927"/>
          <w:spacing w:val="-3"/>
        </w:rPr>
        <w:t xml:space="preserve">STANDARDS </w:t>
      </w:r>
      <w:r w:rsidR="005B2F65">
        <w:rPr>
          <w:color w:val="6F2927"/>
        </w:rPr>
        <w:t>NOT YET</w:t>
      </w:r>
      <w:r w:rsidR="005B2F65">
        <w:rPr>
          <w:color w:val="6F2927"/>
          <w:spacing w:val="9"/>
        </w:rPr>
        <w:t xml:space="preserve"> </w:t>
      </w:r>
      <w:r w:rsidR="005B2F65">
        <w:rPr>
          <w:color w:val="6F2927"/>
        </w:rPr>
        <w:t>EFFECTIVE</w:t>
      </w:r>
    </w:p>
    <w:p w:rsidR="00191719" w:rsidRDefault="00191719">
      <w:pPr>
        <w:pStyle w:val="BodyText"/>
        <w:spacing w:before="5"/>
        <w:rPr>
          <w:b/>
          <w:sz w:val="10"/>
        </w:rPr>
      </w:pPr>
    </w:p>
    <w:p w:rsidR="00191719" w:rsidRDefault="005B2F65">
      <w:pPr>
        <w:spacing w:before="99" w:line="264" w:lineRule="auto"/>
        <w:ind w:left="499"/>
        <w:rPr>
          <w:sz w:val="16"/>
        </w:rPr>
      </w:pPr>
      <w:r>
        <w:rPr>
          <w:color w:val="1D1D1B"/>
          <w:w w:val="105"/>
          <w:sz w:val="16"/>
        </w:rPr>
        <w:t>At</w:t>
      </w:r>
      <w:r>
        <w:rPr>
          <w:color w:val="1D1D1B"/>
          <w:spacing w:val="-14"/>
          <w:w w:val="105"/>
          <w:sz w:val="16"/>
        </w:rPr>
        <w:t xml:space="preserve"> </w:t>
      </w:r>
      <w:r>
        <w:rPr>
          <w:color w:val="1D1D1B"/>
          <w:w w:val="105"/>
          <w:sz w:val="16"/>
        </w:rPr>
        <w:t>the</w:t>
      </w:r>
      <w:r>
        <w:rPr>
          <w:color w:val="1D1D1B"/>
          <w:spacing w:val="-14"/>
          <w:w w:val="105"/>
          <w:sz w:val="16"/>
        </w:rPr>
        <w:t xml:space="preserve"> </w:t>
      </w:r>
      <w:r>
        <w:rPr>
          <w:color w:val="1D1D1B"/>
          <w:w w:val="105"/>
          <w:sz w:val="16"/>
        </w:rPr>
        <w:t>date</w:t>
      </w:r>
      <w:r>
        <w:rPr>
          <w:color w:val="1D1D1B"/>
          <w:spacing w:val="-13"/>
          <w:w w:val="105"/>
          <w:sz w:val="16"/>
        </w:rPr>
        <w:t xml:space="preserve"> </w:t>
      </w:r>
      <w:r>
        <w:rPr>
          <w:color w:val="1D1D1B"/>
          <w:w w:val="105"/>
          <w:sz w:val="16"/>
        </w:rPr>
        <w:t>of</w:t>
      </w:r>
      <w:r>
        <w:rPr>
          <w:color w:val="1D1D1B"/>
          <w:spacing w:val="-13"/>
          <w:w w:val="105"/>
          <w:sz w:val="16"/>
        </w:rPr>
        <w:t xml:space="preserve"> </w:t>
      </w:r>
      <w:r>
        <w:rPr>
          <w:color w:val="1D1D1B"/>
          <w:w w:val="105"/>
          <w:sz w:val="16"/>
        </w:rPr>
        <w:t>authorisation</w:t>
      </w:r>
      <w:r>
        <w:rPr>
          <w:color w:val="1D1D1B"/>
          <w:spacing w:val="-13"/>
          <w:w w:val="105"/>
          <w:sz w:val="16"/>
        </w:rPr>
        <w:t xml:space="preserve"> </w:t>
      </w:r>
      <w:r>
        <w:rPr>
          <w:color w:val="1D1D1B"/>
          <w:w w:val="105"/>
          <w:sz w:val="16"/>
        </w:rPr>
        <w:t>of</w:t>
      </w:r>
      <w:r>
        <w:rPr>
          <w:color w:val="1D1D1B"/>
          <w:spacing w:val="-12"/>
          <w:w w:val="105"/>
          <w:sz w:val="16"/>
        </w:rPr>
        <w:t xml:space="preserve"> </w:t>
      </w:r>
      <w:r>
        <w:rPr>
          <w:color w:val="1D1D1B"/>
          <w:w w:val="105"/>
          <w:sz w:val="16"/>
        </w:rPr>
        <w:t>the</w:t>
      </w:r>
      <w:r>
        <w:rPr>
          <w:color w:val="1D1D1B"/>
          <w:spacing w:val="-14"/>
          <w:w w:val="105"/>
          <w:sz w:val="16"/>
        </w:rPr>
        <w:t xml:space="preserve"> </w:t>
      </w:r>
      <w:r>
        <w:rPr>
          <w:color w:val="1D1D1B"/>
          <w:w w:val="105"/>
          <w:sz w:val="16"/>
        </w:rPr>
        <w:t>financial</w:t>
      </w:r>
      <w:r>
        <w:rPr>
          <w:color w:val="1D1D1B"/>
          <w:spacing w:val="-12"/>
          <w:w w:val="105"/>
          <w:sz w:val="16"/>
        </w:rPr>
        <w:t xml:space="preserve"> </w:t>
      </w:r>
      <w:r>
        <w:rPr>
          <w:color w:val="1D1D1B"/>
          <w:w w:val="105"/>
          <w:sz w:val="16"/>
        </w:rPr>
        <w:t>report,</w:t>
      </w:r>
      <w:r>
        <w:rPr>
          <w:color w:val="1D1D1B"/>
          <w:spacing w:val="-14"/>
          <w:w w:val="105"/>
          <w:sz w:val="16"/>
        </w:rPr>
        <w:t xml:space="preserve"> </w:t>
      </w:r>
      <w:r>
        <w:rPr>
          <w:color w:val="1D1D1B"/>
          <w:w w:val="105"/>
          <w:sz w:val="16"/>
        </w:rPr>
        <w:t>the</w:t>
      </w:r>
      <w:r>
        <w:rPr>
          <w:color w:val="1D1D1B"/>
          <w:spacing w:val="-13"/>
          <w:w w:val="105"/>
          <w:sz w:val="16"/>
        </w:rPr>
        <w:t xml:space="preserve"> </w:t>
      </w:r>
      <w:r>
        <w:rPr>
          <w:color w:val="1D1D1B"/>
          <w:w w:val="105"/>
          <w:sz w:val="16"/>
        </w:rPr>
        <w:t>expected</w:t>
      </w:r>
      <w:r>
        <w:rPr>
          <w:color w:val="1D1D1B"/>
          <w:spacing w:val="-14"/>
          <w:w w:val="105"/>
          <w:sz w:val="16"/>
        </w:rPr>
        <w:t xml:space="preserve"> </w:t>
      </w:r>
      <w:r>
        <w:rPr>
          <w:color w:val="1D1D1B"/>
          <w:w w:val="105"/>
          <w:sz w:val="16"/>
        </w:rPr>
        <w:t>impacts</w:t>
      </w:r>
      <w:r>
        <w:rPr>
          <w:color w:val="1D1D1B"/>
          <w:spacing w:val="-13"/>
          <w:w w:val="105"/>
          <w:sz w:val="16"/>
        </w:rPr>
        <w:t xml:space="preserve"> </w:t>
      </w:r>
      <w:r>
        <w:rPr>
          <w:color w:val="1D1D1B"/>
          <w:w w:val="105"/>
          <w:sz w:val="16"/>
        </w:rPr>
        <w:t>of</w:t>
      </w:r>
      <w:r>
        <w:rPr>
          <w:color w:val="1D1D1B"/>
          <w:spacing w:val="-12"/>
          <w:w w:val="105"/>
          <w:sz w:val="16"/>
        </w:rPr>
        <w:t xml:space="preserve"> </w:t>
      </w:r>
      <w:r>
        <w:rPr>
          <w:color w:val="1D1D1B"/>
          <w:w w:val="105"/>
          <w:sz w:val="16"/>
        </w:rPr>
        <w:t>new</w:t>
      </w:r>
      <w:r>
        <w:rPr>
          <w:color w:val="1D1D1B"/>
          <w:spacing w:val="-17"/>
          <w:w w:val="105"/>
          <w:sz w:val="16"/>
        </w:rPr>
        <w:t xml:space="preserve"> </w:t>
      </w:r>
      <w:r>
        <w:rPr>
          <w:color w:val="1D1D1B"/>
          <w:w w:val="105"/>
          <w:sz w:val="16"/>
        </w:rPr>
        <w:t>or</w:t>
      </w:r>
      <w:r>
        <w:rPr>
          <w:color w:val="1D1D1B"/>
          <w:spacing w:val="-14"/>
          <w:w w:val="105"/>
          <w:sz w:val="16"/>
        </w:rPr>
        <w:t xml:space="preserve"> </w:t>
      </w:r>
      <w:r>
        <w:rPr>
          <w:color w:val="1D1D1B"/>
          <w:w w:val="105"/>
          <w:sz w:val="16"/>
        </w:rPr>
        <w:t>amended</w:t>
      </w:r>
      <w:r>
        <w:rPr>
          <w:color w:val="1D1D1B"/>
          <w:spacing w:val="-13"/>
          <w:w w:val="105"/>
          <w:sz w:val="16"/>
        </w:rPr>
        <w:t xml:space="preserve"> </w:t>
      </w:r>
      <w:r>
        <w:rPr>
          <w:color w:val="1D1D1B"/>
          <w:w w:val="105"/>
          <w:sz w:val="16"/>
        </w:rPr>
        <w:t>Australian</w:t>
      </w:r>
      <w:r>
        <w:rPr>
          <w:color w:val="1D1D1B"/>
          <w:spacing w:val="-13"/>
          <w:w w:val="105"/>
          <w:sz w:val="16"/>
        </w:rPr>
        <w:t xml:space="preserve"> </w:t>
      </w:r>
      <w:r>
        <w:rPr>
          <w:color w:val="1D1D1B"/>
          <w:w w:val="105"/>
          <w:sz w:val="16"/>
        </w:rPr>
        <w:t>Accounting</w:t>
      </w:r>
      <w:r>
        <w:rPr>
          <w:color w:val="1D1D1B"/>
          <w:spacing w:val="-13"/>
          <w:w w:val="105"/>
          <w:sz w:val="16"/>
        </w:rPr>
        <w:t xml:space="preserve"> </w:t>
      </w:r>
      <w:r>
        <w:rPr>
          <w:color w:val="1D1D1B"/>
          <w:w w:val="105"/>
          <w:sz w:val="16"/>
        </w:rPr>
        <w:t>Standards</w:t>
      </w:r>
      <w:r>
        <w:rPr>
          <w:color w:val="1D1D1B"/>
          <w:spacing w:val="-12"/>
          <w:w w:val="105"/>
          <w:sz w:val="16"/>
        </w:rPr>
        <w:t xml:space="preserve"> </w:t>
      </w:r>
      <w:r>
        <w:rPr>
          <w:color w:val="1D1D1B"/>
          <w:w w:val="105"/>
          <w:sz w:val="16"/>
        </w:rPr>
        <w:t>issued</w:t>
      </w:r>
      <w:r>
        <w:rPr>
          <w:color w:val="1D1D1B"/>
          <w:spacing w:val="-13"/>
          <w:w w:val="105"/>
          <w:sz w:val="16"/>
        </w:rPr>
        <w:t xml:space="preserve"> </w:t>
      </w:r>
      <w:r>
        <w:rPr>
          <w:color w:val="1D1D1B"/>
          <w:w w:val="105"/>
          <w:sz w:val="16"/>
        </w:rPr>
        <w:t>but with future commencement dates are set out</w:t>
      </w:r>
      <w:r>
        <w:rPr>
          <w:color w:val="1D1D1B"/>
          <w:spacing w:val="-28"/>
          <w:w w:val="105"/>
          <w:sz w:val="16"/>
        </w:rPr>
        <w:t xml:space="preserve"> </w:t>
      </w:r>
      <w:r>
        <w:rPr>
          <w:color w:val="1D1D1B"/>
          <w:w w:val="105"/>
          <w:sz w:val="16"/>
        </w:rPr>
        <w:t>below:</w:t>
      </w:r>
    </w:p>
    <w:p w:rsidR="00191719" w:rsidRDefault="00191719">
      <w:pPr>
        <w:pStyle w:val="BodyText"/>
        <w:spacing w:before="9"/>
        <w:rPr>
          <w:sz w:val="10"/>
        </w:rPr>
      </w:pPr>
    </w:p>
    <w:p w:rsidR="00191719" w:rsidRDefault="005B2F65">
      <w:pPr>
        <w:spacing w:before="100"/>
        <w:ind w:left="499"/>
        <w:rPr>
          <w:b/>
          <w:i/>
          <w:sz w:val="16"/>
        </w:rPr>
      </w:pPr>
      <w:r>
        <w:rPr>
          <w:b/>
          <w:color w:val="1D1D1B"/>
          <w:w w:val="105"/>
          <w:sz w:val="16"/>
        </w:rPr>
        <w:t xml:space="preserve">Changes in Accounting Policies - </w:t>
      </w:r>
      <w:r>
        <w:rPr>
          <w:b/>
          <w:i/>
          <w:color w:val="1D1D1B"/>
          <w:w w:val="105"/>
          <w:sz w:val="16"/>
        </w:rPr>
        <w:t>AASB 15 Revenue from Contracts with Customers</w:t>
      </w:r>
    </w:p>
    <w:p w:rsidR="00191719" w:rsidRDefault="005B2F65">
      <w:pPr>
        <w:spacing w:before="13"/>
        <w:ind w:left="499"/>
        <w:rPr>
          <w:sz w:val="16"/>
        </w:rPr>
      </w:pPr>
      <w:r>
        <w:rPr>
          <w:color w:val="1D1D1B"/>
          <w:w w:val="105"/>
          <w:sz w:val="16"/>
        </w:rPr>
        <w:t>The Agency applied AASB 15 Revenue from Contracts with Customers for the first time in 2018-2019.</w:t>
      </w:r>
    </w:p>
    <w:p w:rsidR="00191719" w:rsidRDefault="00191719">
      <w:pPr>
        <w:pStyle w:val="BodyText"/>
        <w:spacing w:before="8"/>
        <w:rPr>
          <w:sz w:val="10"/>
        </w:rPr>
      </w:pPr>
    </w:p>
    <w:p w:rsidR="00191719" w:rsidRDefault="005B2F65">
      <w:pPr>
        <w:spacing w:before="100"/>
        <w:ind w:left="499"/>
        <w:rPr>
          <w:i/>
          <w:sz w:val="16"/>
        </w:rPr>
      </w:pPr>
      <w:r>
        <w:rPr>
          <w:i/>
          <w:color w:val="1D1D1B"/>
          <w:w w:val="105"/>
          <w:sz w:val="16"/>
          <w:u w:val="single" w:color="1D1D1B"/>
        </w:rPr>
        <w:t>Deferred - Application Fees</w:t>
      </w:r>
    </w:p>
    <w:p w:rsidR="00191719" w:rsidRDefault="00191719">
      <w:pPr>
        <w:pStyle w:val="BodyText"/>
        <w:spacing w:before="4"/>
        <w:rPr>
          <w:i/>
          <w:sz w:val="10"/>
        </w:rPr>
      </w:pPr>
    </w:p>
    <w:p w:rsidR="00191719" w:rsidRDefault="005B2F65">
      <w:pPr>
        <w:spacing w:before="100" w:line="264" w:lineRule="auto"/>
        <w:ind w:left="499" w:right="189"/>
        <w:jc w:val="both"/>
        <w:rPr>
          <w:sz w:val="16"/>
        </w:rPr>
      </w:pPr>
      <w:r>
        <w:rPr>
          <w:color w:val="1D1D1B"/>
          <w:w w:val="105"/>
          <w:sz w:val="16"/>
        </w:rPr>
        <w:t>Application</w:t>
      </w:r>
      <w:r>
        <w:rPr>
          <w:color w:val="1D1D1B"/>
          <w:spacing w:val="-12"/>
          <w:w w:val="105"/>
          <w:sz w:val="16"/>
        </w:rPr>
        <w:t xml:space="preserve"> </w:t>
      </w:r>
      <w:r>
        <w:rPr>
          <w:color w:val="1D1D1B"/>
          <w:w w:val="105"/>
          <w:sz w:val="16"/>
        </w:rPr>
        <w:t>Fees</w:t>
      </w:r>
      <w:r>
        <w:rPr>
          <w:color w:val="1D1D1B"/>
          <w:spacing w:val="-11"/>
          <w:w w:val="105"/>
          <w:sz w:val="16"/>
        </w:rPr>
        <w:t xml:space="preserve"> </w:t>
      </w:r>
      <w:r>
        <w:rPr>
          <w:color w:val="1D1D1B"/>
          <w:w w:val="105"/>
          <w:sz w:val="16"/>
        </w:rPr>
        <w:t>are</w:t>
      </w:r>
      <w:r>
        <w:rPr>
          <w:color w:val="1D1D1B"/>
          <w:spacing w:val="-11"/>
          <w:w w:val="105"/>
          <w:sz w:val="16"/>
        </w:rPr>
        <w:t xml:space="preserve"> </w:t>
      </w:r>
      <w:r>
        <w:rPr>
          <w:color w:val="1D1D1B"/>
          <w:w w:val="105"/>
          <w:sz w:val="16"/>
        </w:rPr>
        <w:t>a</w:t>
      </w:r>
      <w:r>
        <w:rPr>
          <w:color w:val="1D1D1B"/>
          <w:spacing w:val="-10"/>
          <w:w w:val="105"/>
          <w:sz w:val="16"/>
        </w:rPr>
        <w:t xml:space="preserve"> </w:t>
      </w:r>
      <w:r>
        <w:rPr>
          <w:color w:val="1D1D1B"/>
          <w:w w:val="105"/>
          <w:sz w:val="16"/>
        </w:rPr>
        <w:t>prescribed</w:t>
      </w:r>
      <w:r>
        <w:rPr>
          <w:color w:val="1D1D1B"/>
          <w:spacing w:val="-11"/>
          <w:w w:val="105"/>
          <w:sz w:val="16"/>
        </w:rPr>
        <w:t xml:space="preserve"> </w:t>
      </w:r>
      <w:r>
        <w:rPr>
          <w:color w:val="1D1D1B"/>
          <w:w w:val="105"/>
          <w:sz w:val="16"/>
        </w:rPr>
        <w:t>fee</w:t>
      </w:r>
      <w:r>
        <w:rPr>
          <w:color w:val="1D1D1B"/>
          <w:spacing w:val="-9"/>
          <w:w w:val="105"/>
          <w:sz w:val="16"/>
        </w:rPr>
        <w:t xml:space="preserve"> </w:t>
      </w:r>
      <w:r>
        <w:rPr>
          <w:color w:val="1D1D1B"/>
          <w:w w:val="105"/>
          <w:sz w:val="16"/>
        </w:rPr>
        <w:t>that</w:t>
      </w:r>
      <w:r>
        <w:rPr>
          <w:color w:val="1D1D1B"/>
          <w:spacing w:val="-13"/>
          <w:w w:val="105"/>
          <w:sz w:val="16"/>
        </w:rPr>
        <w:t xml:space="preserve"> </w:t>
      </w:r>
      <w:r>
        <w:rPr>
          <w:color w:val="1D1D1B"/>
          <w:w w:val="105"/>
          <w:sz w:val="16"/>
        </w:rPr>
        <w:t>fall</w:t>
      </w:r>
      <w:r>
        <w:rPr>
          <w:color w:val="1D1D1B"/>
          <w:spacing w:val="-9"/>
          <w:w w:val="105"/>
          <w:sz w:val="16"/>
        </w:rPr>
        <w:t xml:space="preserve"> </w:t>
      </w:r>
      <w:r>
        <w:rPr>
          <w:color w:val="1D1D1B"/>
          <w:w w:val="105"/>
          <w:sz w:val="16"/>
        </w:rPr>
        <w:t>under</w:t>
      </w:r>
      <w:r>
        <w:rPr>
          <w:color w:val="1D1D1B"/>
          <w:spacing w:val="-12"/>
          <w:w w:val="105"/>
          <w:sz w:val="16"/>
        </w:rPr>
        <w:t xml:space="preserve"> </w:t>
      </w:r>
      <w:r>
        <w:rPr>
          <w:color w:val="1D1D1B"/>
          <w:w w:val="105"/>
          <w:sz w:val="16"/>
        </w:rPr>
        <w:t>the</w:t>
      </w:r>
      <w:r>
        <w:rPr>
          <w:color w:val="1D1D1B"/>
          <w:spacing w:val="-10"/>
          <w:w w:val="105"/>
          <w:sz w:val="16"/>
        </w:rPr>
        <w:t xml:space="preserve"> </w:t>
      </w:r>
      <w:r>
        <w:rPr>
          <w:color w:val="1D1D1B"/>
          <w:w w:val="105"/>
          <w:sz w:val="16"/>
        </w:rPr>
        <w:t>category</w:t>
      </w:r>
      <w:r>
        <w:rPr>
          <w:color w:val="1D1D1B"/>
          <w:spacing w:val="-15"/>
          <w:w w:val="105"/>
          <w:sz w:val="16"/>
        </w:rPr>
        <w:t xml:space="preserve"> </w:t>
      </w:r>
      <w:r>
        <w:rPr>
          <w:color w:val="1D1D1B"/>
          <w:w w:val="105"/>
          <w:sz w:val="16"/>
        </w:rPr>
        <w:t>of</w:t>
      </w:r>
      <w:r>
        <w:rPr>
          <w:color w:val="1D1D1B"/>
          <w:spacing w:val="-9"/>
          <w:w w:val="105"/>
          <w:sz w:val="16"/>
        </w:rPr>
        <w:t xml:space="preserve"> </w:t>
      </w:r>
      <w:r>
        <w:rPr>
          <w:color w:val="1D1D1B"/>
          <w:w w:val="105"/>
          <w:sz w:val="16"/>
        </w:rPr>
        <w:t>a</w:t>
      </w:r>
      <w:r>
        <w:rPr>
          <w:color w:val="1D1D1B"/>
          <w:spacing w:val="-11"/>
          <w:w w:val="105"/>
          <w:sz w:val="16"/>
        </w:rPr>
        <w:t xml:space="preserve"> </w:t>
      </w:r>
      <w:r>
        <w:rPr>
          <w:color w:val="1D1D1B"/>
          <w:w w:val="105"/>
          <w:sz w:val="16"/>
        </w:rPr>
        <w:t>non-refundable</w:t>
      </w:r>
      <w:r>
        <w:rPr>
          <w:color w:val="1D1D1B"/>
          <w:spacing w:val="-9"/>
          <w:w w:val="105"/>
          <w:sz w:val="16"/>
        </w:rPr>
        <w:t xml:space="preserve"> </w:t>
      </w:r>
      <w:r>
        <w:rPr>
          <w:color w:val="1D1D1B"/>
          <w:w w:val="105"/>
          <w:sz w:val="16"/>
        </w:rPr>
        <w:t>upfront</w:t>
      </w:r>
      <w:r>
        <w:rPr>
          <w:color w:val="1D1D1B"/>
          <w:spacing w:val="-12"/>
          <w:w w:val="105"/>
          <w:sz w:val="16"/>
        </w:rPr>
        <w:t xml:space="preserve"> </w:t>
      </w:r>
      <w:r>
        <w:rPr>
          <w:color w:val="1D1D1B"/>
          <w:w w:val="105"/>
          <w:sz w:val="16"/>
        </w:rPr>
        <w:t>fee</w:t>
      </w:r>
      <w:r>
        <w:rPr>
          <w:color w:val="1D1D1B"/>
          <w:spacing w:val="-10"/>
          <w:w w:val="105"/>
          <w:sz w:val="16"/>
        </w:rPr>
        <w:t xml:space="preserve"> </w:t>
      </w:r>
      <w:r>
        <w:rPr>
          <w:color w:val="1D1D1B"/>
          <w:w w:val="105"/>
          <w:sz w:val="16"/>
        </w:rPr>
        <w:t>charged</w:t>
      </w:r>
      <w:r>
        <w:rPr>
          <w:color w:val="1D1D1B"/>
          <w:spacing w:val="-11"/>
          <w:w w:val="105"/>
          <w:sz w:val="16"/>
        </w:rPr>
        <w:t xml:space="preserve"> </w:t>
      </w:r>
      <w:r>
        <w:rPr>
          <w:color w:val="1D1D1B"/>
          <w:w w:val="105"/>
          <w:sz w:val="16"/>
        </w:rPr>
        <w:t>at</w:t>
      </w:r>
      <w:r>
        <w:rPr>
          <w:color w:val="1D1D1B"/>
          <w:spacing w:val="-11"/>
          <w:w w:val="105"/>
          <w:sz w:val="16"/>
        </w:rPr>
        <w:t xml:space="preserve"> </w:t>
      </w:r>
      <w:r>
        <w:rPr>
          <w:color w:val="1D1D1B"/>
          <w:w w:val="105"/>
          <w:sz w:val="16"/>
        </w:rPr>
        <w:t>or</w:t>
      </w:r>
      <w:r>
        <w:rPr>
          <w:color w:val="1D1D1B"/>
          <w:spacing w:val="-12"/>
          <w:w w:val="105"/>
          <w:sz w:val="16"/>
        </w:rPr>
        <w:t xml:space="preserve"> </w:t>
      </w:r>
      <w:r>
        <w:rPr>
          <w:color w:val="1D1D1B"/>
          <w:w w:val="105"/>
          <w:sz w:val="16"/>
        </w:rPr>
        <w:t>near</w:t>
      </w:r>
      <w:r>
        <w:rPr>
          <w:color w:val="1D1D1B"/>
          <w:spacing w:val="-10"/>
          <w:w w:val="105"/>
          <w:sz w:val="16"/>
        </w:rPr>
        <w:t xml:space="preserve"> </w:t>
      </w:r>
      <w:r>
        <w:rPr>
          <w:color w:val="1D1D1B"/>
          <w:w w:val="105"/>
          <w:sz w:val="16"/>
        </w:rPr>
        <w:t>the</w:t>
      </w:r>
      <w:r>
        <w:rPr>
          <w:color w:val="1D1D1B"/>
          <w:spacing w:val="-11"/>
          <w:w w:val="105"/>
          <w:sz w:val="16"/>
        </w:rPr>
        <w:t xml:space="preserve"> </w:t>
      </w:r>
      <w:r>
        <w:rPr>
          <w:color w:val="1D1D1B"/>
          <w:w w:val="105"/>
          <w:sz w:val="16"/>
        </w:rPr>
        <w:t>time</w:t>
      </w:r>
      <w:r>
        <w:rPr>
          <w:color w:val="1D1D1B"/>
          <w:spacing w:val="-10"/>
          <w:w w:val="105"/>
          <w:sz w:val="16"/>
        </w:rPr>
        <w:t xml:space="preserve"> </w:t>
      </w:r>
      <w:r>
        <w:rPr>
          <w:color w:val="1D1D1B"/>
          <w:w w:val="105"/>
          <w:sz w:val="16"/>
        </w:rPr>
        <w:t>of</w:t>
      </w:r>
      <w:r>
        <w:rPr>
          <w:color w:val="1D1D1B"/>
          <w:spacing w:val="-10"/>
          <w:w w:val="105"/>
          <w:sz w:val="16"/>
        </w:rPr>
        <w:t xml:space="preserve"> </w:t>
      </w:r>
      <w:r>
        <w:rPr>
          <w:color w:val="1D1D1B"/>
          <w:w w:val="105"/>
          <w:sz w:val="16"/>
        </w:rPr>
        <w:t>contract inception. Application fees relate to an activity that the Agency must complete before executing the contract. However, that advance fee payment and the completion of the application assessment process does not result in the transfer of a promised good or service (that is, an Accreditation) to the</w:t>
      </w:r>
      <w:r>
        <w:rPr>
          <w:color w:val="1D1D1B"/>
          <w:spacing w:val="-22"/>
          <w:w w:val="105"/>
          <w:sz w:val="16"/>
        </w:rPr>
        <w:t xml:space="preserve"> </w:t>
      </w:r>
      <w:r>
        <w:rPr>
          <w:color w:val="1D1D1B"/>
          <w:w w:val="105"/>
          <w:sz w:val="16"/>
        </w:rPr>
        <w:t>customer.</w:t>
      </w:r>
    </w:p>
    <w:p w:rsidR="00191719" w:rsidRDefault="00191719">
      <w:pPr>
        <w:pStyle w:val="BodyText"/>
        <w:spacing w:before="4"/>
        <w:rPr>
          <w:sz w:val="10"/>
        </w:rPr>
      </w:pPr>
    </w:p>
    <w:p w:rsidR="00191719" w:rsidRDefault="005B2F65">
      <w:pPr>
        <w:spacing w:before="99" w:line="264" w:lineRule="auto"/>
        <w:ind w:left="499" w:right="189"/>
        <w:jc w:val="both"/>
        <w:rPr>
          <w:sz w:val="16"/>
        </w:rPr>
      </w:pPr>
      <w:r>
        <w:rPr>
          <w:color w:val="1D1D1B"/>
          <w:w w:val="105"/>
          <w:sz w:val="16"/>
        </w:rPr>
        <w:t>As part of the application process, an Applicant must pay both the Application and Accreditation Fees, and satisfy the application requirements,</w:t>
      </w:r>
      <w:r>
        <w:rPr>
          <w:color w:val="1D1D1B"/>
          <w:spacing w:val="-5"/>
          <w:w w:val="105"/>
          <w:sz w:val="16"/>
        </w:rPr>
        <w:t xml:space="preserve"> </w:t>
      </w:r>
      <w:r>
        <w:rPr>
          <w:color w:val="1D1D1B"/>
          <w:w w:val="105"/>
          <w:sz w:val="16"/>
        </w:rPr>
        <w:t>before</w:t>
      </w:r>
      <w:r>
        <w:rPr>
          <w:color w:val="1D1D1B"/>
          <w:spacing w:val="-3"/>
          <w:w w:val="105"/>
          <w:sz w:val="16"/>
        </w:rPr>
        <w:t xml:space="preserve"> </w:t>
      </w:r>
      <w:r>
        <w:rPr>
          <w:color w:val="1D1D1B"/>
          <w:w w:val="105"/>
          <w:sz w:val="16"/>
        </w:rPr>
        <w:t>an</w:t>
      </w:r>
      <w:r>
        <w:rPr>
          <w:color w:val="1D1D1B"/>
          <w:spacing w:val="-3"/>
          <w:w w:val="105"/>
          <w:sz w:val="16"/>
        </w:rPr>
        <w:t xml:space="preserve"> </w:t>
      </w:r>
      <w:r>
        <w:rPr>
          <w:color w:val="1D1D1B"/>
          <w:w w:val="105"/>
          <w:sz w:val="16"/>
        </w:rPr>
        <w:t>accreditation</w:t>
      </w:r>
      <w:r>
        <w:rPr>
          <w:color w:val="1D1D1B"/>
          <w:spacing w:val="-4"/>
          <w:w w:val="105"/>
          <w:sz w:val="16"/>
        </w:rPr>
        <w:t xml:space="preserve"> </w:t>
      </w:r>
      <w:r>
        <w:rPr>
          <w:color w:val="1D1D1B"/>
          <w:w w:val="105"/>
          <w:sz w:val="16"/>
        </w:rPr>
        <w:t>is</w:t>
      </w:r>
      <w:r>
        <w:rPr>
          <w:color w:val="1D1D1B"/>
          <w:spacing w:val="-4"/>
          <w:w w:val="105"/>
          <w:sz w:val="16"/>
        </w:rPr>
        <w:t xml:space="preserve"> </w:t>
      </w:r>
      <w:r>
        <w:rPr>
          <w:color w:val="1D1D1B"/>
          <w:w w:val="105"/>
          <w:sz w:val="16"/>
        </w:rPr>
        <w:t>granted.</w:t>
      </w:r>
      <w:r>
        <w:rPr>
          <w:color w:val="1D1D1B"/>
          <w:spacing w:val="-4"/>
          <w:w w:val="105"/>
          <w:sz w:val="16"/>
        </w:rPr>
        <w:t xml:space="preserve"> </w:t>
      </w:r>
      <w:r>
        <w:rPr>
          <w:color w:val="1D1D1B"/>
          <w:w w:val="105"/>
          <w:sz w:val="16"/>
        </w:rPr>
        <w:t>Both</w:t>
      </w:r>
      <w:r>
        <w:rPr>
          <w:color w:val="1D1D1B"/>
          <w:spacing w:val="-4"/>
          <w:w w:val="105"/>
          <w:sz w:val="16"/>
        </w:rPr>
        <w:t xml:space="preserve"> </w:t>
      </w:r>
      <w:r>
        <w:rPr>
          <w:color w:val="1D1D1B"/>
          <w:w w:val="105"/>
          <w:sz w:val="16"/>
        </w:rPr>
        <w:t>fees</w:t>
      </w:r>
      <w:r>
        <w:rPr>
          <w:color w:val="1D1D1B"/>
          <w:spacing w:val="-4"/>
          <w:w w:val="105"/>
          <w:sz w:val="16"/>
        </w:rPr>
        <w:t xml:space="preserve"> </w:t>
      </w:r>
      <w:r>
        <w:rPr>
          <w:color w:val="1D1D1B"/>
          <w:w w:val="105"/>
          <w:sz w:val="16"/>
        </w:rPr>
        <w:t>are</w:t>
      </w:r>
      <w:r>
        <w:rPr>
          <w:color w:val="1D1D1B"/>
          <w:spacing w:val="-3"/>
          <w:w w:val="105"/>
          <w:sz w:val="16"/>
        </w:rPr>
        <w:t xml:space="preserve"> </w:t>
      </w:r>
      <w:r>
        <w:rPr>
          <w:color w:val="1D1D1B"/>
          <w:w w:val="105"/>
          <w:sz w:val="16"/>
        </w:rPr>
        <w:t>paid</w:t>
      </w:r>
      <w:r>
        <w:rPr>
          <w:color w:val="1D1D1B"/>
          <w:spacing w:val="-4"/>
          <w:w w:val="105"/>
          <w:sz w:val="16"/>
        </w:rPr>
        <w:t xml:space="preserve"> </w:t>
      </w:r>
      <w:r>
        <w:rPr>
          <w:color w:val="1D1D1B"/>
          <w:w w:val="105"/>
          <w:sz w:val="16"/>
        </w:rPr>
        <w:t>in</w:t>
      </w:r>
      <w:r>
        <w:rPr>
          <w:color w:val="1D1D1B"/>
          <w:spacing w:val="-5"/>
          <w:w w:val="105"/>
          <w:sz w:val="16"/>
        </w:rPr>
        <w:t xml:space="preserve"> </w:t>
      </w:r>
      <w:r>
        <w:rPr>
          <w:color w:val="1D1D1B"/>
          <w:w w:val="105"/>
          <w:sz w:val="16"/>
        </w:rPr>
        <w:t>advance</w:t>
      </w:r>
      <w:r>
        <w:rPr>
          <w:color w:val="1D1D1B"/>
          <w:spacing w:val="-4"/>
          <w:w w:val="105"/>
          <w:sz w:val="16"/>
        </w:rPr>
        <w:t xml:space="preserve"> </w:t>
      </w:r>
      <w:r>
        <w:rPr>
          <w:color w:val="1D1D1B"/>
          <w:w w:val="105"/>
          <w:sz w:val="16"/>
        </w:rPr>
        <w:t>of</w:t>
      </w:r>
      <w:r>
        <w:rPr>
          <w:color w:val="1D1D1B"/>
          <w:spacing w:val="-4"/>
          <w:w w:val="105"/>
          <w:sz w:val="16"/>
        </w:rPr>
        <w:t xml:space="preserve"> </w:t>
      </w:r>
      <w:r>
        <w:rPr>
          <w:color w:val="1D1D1B"/>
          <w:w w:val="105"/>
          <w:sz w:val="16"/>
        </w:rPr>
        <w:t>the</w:t>
      </w:r>
      <w:r>
        <w:rPr>
          <w:color w:val="1D1D1B"/>
          <w:spacing w:val="-3"/>
          <w:w w:val="105"/>
          <w:sz w:val="16"/>
        </w:rPr>
        <w:t xml:space="preserve"> </w:t>
      </w:r>
      <w:r>
        <w:rPr>
          <w:color w:val="1D1D1B"/>
          <w:w w:val="105"/>
          <w:sz w:val="16"/>
        </w:rPr>
        <w:t>provision</w:t>
      </w:r>
      <w:r>
        <w:rPr>
          <w:color w:val="1D1D1B"/>
          <w:spacing w:val="-5"/>
          <w:w w:val="105"/>
          <w:sz w:val="16"/>
        </w:rPr>
        <w:t xml:space="preserve"> </w:t>
      </w:r>
      <w:r>
        <w:rPr>
          <w:color w:val="1D1D1B"/>
          <w:w w:val="105"/>
          <w:sz w:val="16"/>
        </w:rPr>
        <w:t>of</w:t>
      </w:r>
      <w:r>
        <w:rPr>
          <w:color w:val="1D1D1B"/>
          <w:spacing w:val="-3"/>
          <w:w w:val="105"/>
          <w:sz w:val="16"/>
        </w:rPr>
        <w:t xml:space="preserve"> </w:t>
      </w:r>
      <w:r>
        <w:rPr>
          <w:color w:val="1D1D1B"/>
          <w:w w:val="105"/>
          <w:sz w:val="16"/>
        </w:rPr>
        <w:t>the</w:t>
      </w:r>
      <w:r>
        <w:rPr>
          <w:color w:val="1D1D1B"/>
          <w:spacing w:val="-5"/>
          <w:w w:val="105"/>
          <w:sz w:val="16"/>
        </w:rPr>
        <w:t xml:space="preserve"> </w:t>
      </w:r>
      <w:r>
        <w:rPr>
          <w:color w:val="1D1D1B"/>
          <w:w w:val="105"/>
          <w:sz w:val="16"/>
        </w:rPr>
        <w:t>service,</w:t>
      </w:r>
      <w:r>
        <w:rPr>
          <w:color w:val="1D1D1B"/>
          <w:spacing w:val="-5"/>
          <w:w w:val="105"/>
          <w:sz w:val="16"/>
        </w:rPr>
        <w:t xml:space="preserve"> </w:t>
      </w:r>
      <w:r>
        <w:rPr>
          <w:color w:val="1D1D1B"/>
          <w:w w:val="105"/>
          <w:sz w:val="16"/>
        </w:rPr>
        <w:t>so</w:t>
      </w:r>
      <w:r>
        <w:rPr>
          <w:color w:val="1D1D1B"/>
          <w:spacing w:val="-5"/>
          <w:w w:val="105"/>
          <w:sz w:val="16"/>
        </w:rPr>
        <w:t xml:space="preserve"> </w:t>
      </w:r>
      <w:r>
        <w:rPr>
          <w:color w:val="1D1D1B"/>
          <w:w w:val="105"/>
          <w:sz w:val="16"/>
        </w:rPr>
        <w:t>this</w:t>
      </w:r>
      <w:r>
        <w:rPr>
          <w:color w:val="1D1D1B"/>
          <w:spacing w:val="-4"/>
          <w:w w:val="105"/>
          <w:sz w:val="16"/>
        </w:rPr>
        <w:t xml:space="preserve"> </w:t>
      </w:r>
      <w:r>
        <w:rPr>
          <w:color w:val="1D1D1B"/>
          <w:w w:val="105"/>
          <w:sz w:val="16"/>
        </w:rPr>
        <w:t>revenue</w:t>
      </w:r>
      <w:r>
        <w:rPr>
          <w:color w:val="1D1D1B"/>
          <w:spacing w:val="-5"/>
          <w:w w:val="105"/>
          <w:sz w:val="16"/>
        </w:rPr>
        <w:t xml:space="preserve"> </w:t>
      </w:r>
      <w:r>
        <w:rPr>
          <w:color w:val="1D1D1B"/>
          <w:w w:val="105"/>
          <w:sz w:val="16"/>
        </w:rPr>
        <w:t>cannot be recognised until the future services are</w:t>
      </w:r>
      <w:r>
        <w:rPr>
          <w:color w:val="1D1D1B"/>
          <w:spacing w:val="-22"/>
          <w:w w:val="105"/>
          <w:sz w:val="16"/>
        </w:rPr>
        <w:t xml:space="preserve"> </w:t>
      </w:r>
      <w:r>
        <w:rPr>
          <w:color w:val="1D1D1B"/>
          <w:w w:val="105"/>
          <w:sz w:val="16"/>
        </w:rPr>
        <w:t>provided.</w:t>
      </w:r>
    </w:p>
    <w:p w:rsidR="00191719" w:rsidRDefault="00191719">
      <w:pPr>
        <w:pStyle w:val="BodyText"/>
        <w:rPr>
          <w:sz w:val="20"/>
        </w:rPr>
      </w:pPr>
    </w:p>
    <w:p w:rsidR="00191719" w:rsidRDefault="005B2F65">
      <w:pPr>
        <w:spacing w:line="264" w:lineRule="auto"/>
        <w:ind w:left="499" w:right="189"/>
        <w:jc w:val="both"/>
        <w:rPr>
          <w:sz w:val="16"/>
        </w:rPr>
      </w:pPr>
      <w:r>
        <w:rPr>
          <w:color w:val="1D1D1B"/>
          <w:w w:val="105"/>
          <w:sz w:val="16"/>
        </w:rPr>
        <w:t>The</w:t>
      </w:r>
      <w:r>
        <w:rPr>
          <w:color w:val="1D1D1B"/>
          <w:spacing w:val="-11"/>
          <w:w w:val="105"/>
          <w:sz w:val="16"/>
        </w:rPr>
        <w:t xml:space="preserve"> </w:t>
      </w:r>
      <w:r>
        <w:rPr>
          <w:color w:val="1D1D1B"/>
          <w:w w:val="105"/>
          <w:sz w:val="16"/>
        </w:rPr>
        <w:t>completion</w:t>
      </w:r>
      <w:r>
        <w:rPr>
          <w:color w:val="1D1D1B"/>
          <w:spacing w:val="-11"/>
          <w:w w:val="105"/>
          <w:sz w:val="16"/>
        </w:rPr>
        <w:t xml:space="preserve"> </w:t>
      </w:r>
      <w:r>
        <w:rPr>
          <w:color w:val="1D1D1B"/>
          <w:w w:val="105"/>
          <w:sz w:val="16"/>
        </w:rPr>
        <w:t>of</w:t>
      </w:r>
      <w:r>
        <w:rPr>
          <w:color w:val="1D1D1B"/>
          <w:spacing w:val="-10"/>
          <w:w w:val="105"/>
          <w:sz w:val="16"/>
        </w:rPr>
        <w:t xml:space="preserve"> </w:t>
      </w:r>
      <w:r>
        <w:rPr>
          <w:color w:val="1D1D1B"/>
          <w:w w:val="105"/>
          <w:sz w:val="16"/>
        </w:rPr>
        <w:t>the</w:t>
      </w:r>
      <w:r>
        <w:rPr>
          <w:color w:val="1D1D1B"/>
          <w:spacing w:val="-11"/>
          <w:w w:val="105"/>
          <w:sz w:val="16"/>
        </w:rPr>
        <w:t xml:space="preserve"> </w:t>
      </w:r>
      <w:r>
        <w:rPr>
          <w:color w:val="1D1D1B"/>
          <w:w w:val="105"/>
          <w:sz w:val="16"/>
        </w:rPr>
        <w:t>contractual</w:t>
      </w:r>
      <w:r>
        <w:rPr>
          <w:color w:val="1D1D1B"/>
          <w:spacing w:val="-10"/>
          <w:w w:val="105"/>
          <w:sz w:val="16"/>
        </w:rPr>
        <w:t xml:space="preserve"> </w:t>
      </w:r>
      <w:r>
        <w:rPr>
          <w:color w:val="1D1D1B"/>
          <w:w w:val="105"/>
          <w:sz w:val="16"/>
        </w:rPr>
        <w:t>obligations</w:t>
      </w:r>
      <w:r>
        <w:rPr>
          <w:color w:val="1D1D1B"/>
          <w:spacing w:val="-10"/>
          <w:w w:val="105"/>
          <w:sz w:val="16"/>
        </w:rPr>
        <w:t xml:space="preserve"> </w:t>
      </w:r>
      <w:r>
        <w:rPr>
          <w:color w:val="1D1D1B"/>
          <w:w w:val="105"/>
          <w:sz w:val="16"/>
        </w:rPr>
        <w:t>for</w:t>
      </w:r>
      <w:r>
        <w:rPr>
          <w:color w:val="1D1D1B"/>
          <w:spacing w:val="-12"/>
          <w:w w:val="105"/>
          <w:sz w:val="16"/>
        </w:rPr>
        <w:t xml:space="preserve"> </w:t>
      </w:r>
      <w:r>
        <w:rPr>
          <w:color w:val="1D1D1B"/>
          <w:w w:val="105"/>
          <w:sz w:val="16"/>
        </w:rPr>
        <w:t>an</w:t>
      </w:r>
      <w:r>
        <w:rPr>
          <w:color w:val="1D1D1B"/>
          <w:spacing w:val="-11"/>
          <w:w w:val="105"/>
          <w:sz w:val="16"/>
        </w:rPr>
        <w:t xml:space="preserve"> </w:t>
      </w:r>
      <w:r>
        <w:rPr>
          <w:color w:val="1D1D1B"/>
          <w:w w:val="105"/>
          <w:sz w:val="16"/>
        </w:rPr>
        <w:t>Application</w:t>
      </w:r>
      <w:r>
        <w:rPr>
          <w:color w:val="1D1D1B"/>
          <w:spacing w:val="-10"/>
          <w:w w:val="105"/>
          <w:sz w:val="16"/>
        </w:rPr>
        <w:t xml:space="preserve"> </w:t>
      </w:r>
      <w:r>
        <w:rPr>
          <w:color w:val="1D1D1B"/>
          <w:w w:val="105"/>
          <w:sz w:val="16"/>
        </w:rPr>
        <w:t>Fee</w:t>
      </w:r>
      <w:r>
        <w:rPr>
          <w:color w:val="1D1D1B"/>
          <w:spacing w:val="-10"/>
          <w:w w:val="105"/>
          <w:sz w:val="16"/>
        </w:rPr>
        <w:t xml:space="preserve"> </w:t>
      </w:r>
      <w:r>
        <w:rPr>
          <w:color w:val="1D1D1B"/>
          <w:w w:val="105"/>
          <w:sz w:val="16"/>
        </w:rPr>
        <w:t>usually</w:t>
      </w:r>
      <w:r>
        <w:rPr>
          <w:color w:val="1D1D1B"/>
          <w:spacing w:val="-15"/>
          <w:w w:val="105"/>
          <w:sz w:val="16"/>
        </w:rPr>
        <w:t xml:space="preserve"> </w:t>
      </w:r>
      <w:r>
        <w:rPr>
          <w:color w:val="1D1D1B"/>
          <w:w w:val="105"/>
          <w:sz w:val="16"/>
        </w:rPr>
        <w:t>results</w:t>
      </w:r>
      <w:r>
        <w:rPr>
          <w:color w:val="1D1D1B"/>
          <w:spacing w:val="-11"/>
          <w:w w:val="105"/>
          <w:sz w:val="16"/>
        </w:rPr>
        <w:t xml:space="preserve"> </w:t>
      </w:r>
      <w:r>
        <w:rPr>
          <w:color w:val="1D1D1B"/>
          <w:w w:val="105"/>
          <w:sz w:val="16"/>
        </w:rPr>
        <w:t>in</w:t>
      </w:r>
      <w:r>
        <w:rPr>
          <w:color w:val="1D1D1B"/>
          <w:spacing w:val="-10"/>
          <w:w w:val="105"/>
          <w:sz w:val="16"/>
        </w:rPr>
        <w:t xml:space="preserve"> </w:t>
      </w:r>
      <w:r>
        <w:rPr>
          <w:color w:val="1D1D1B"/>
          <w:w w:val="105"/>
          <w:sz w:val="16"/>
        </w:rPr>
        <w:t>an</w:t>
      </w:r>
      <w:r>
        <w:rPr>
          <w:color w:val="1D1D1B"/>
          <w:spacing w:val="-11"/>
          <w:w w:val="105"/>
          <w:sz w:val="16"/>
        </w:rPr>
        <w:t xml:space="preserve"> </w:t>
      </w:r>
      <w:r>
        <w:rPr>
          <w:color w:val="1D1D1B"/>
          <w:w w:val="105"/>
          <w:sz w:val="16"/>
        </w:rPr>
        <w:t>Accreditation.</w:t>
      </w:r>
      <w:r>
        <w:rPr>
          <w:color w:val="1D1D1B"/>
          <w:spacing w:val="23"/>
          <w:w w:val="105"/>
          <w:sz w:val="16"/>
        </w:rPr>
        <w:t xml:space="preserve"> </w:t>
      </w:r>
      <w:r>
        <w:rPr>
          <w:color w:val="1D1D1B"/>
          <w:w w:val="105"/>
          <w:sz w:val="16"/>
        </w:rPr>
        <w:t>Accreditations</w:t>
      </w:r>
      <w:r>
        <w:rPr>
          <w:color w:val="1D1D1B"/>
          <w:spacing w:val="-10"/>
          <w:w w:val="105"/>
          <w:sz w:val="16"/>
        </w:rPr>
        <w:t xml:space="preserve"> </w:t>
      </w:r>
      <w:r>
        <w:rPr>
          <w:color w:val="1D1D1B"/>
          <w:w w:val="105"/>
          <w:sz w:val="16"/>
        </w:rPr>
        <w:t>are</w:t>
      </w:r>
      <w:r>
        <w:rPr>
          <w:color w:val="1D1D1B"/>
          <w:spacing w:val="-11"/>
          <w:w w:val="105"/>
          <w:sz w:val="16"/>
        </w:rPr>
        <w:t xml:space="preserve"> </w:t>
      </w:r>
      <w:r>
        <w:rPr>
          <w:color w:val="1D1D1B"/>
          <w:w w:val="105"/>
          <w:sz w:val="16"/>
        </w:rPr>
        <w:t>granted</w:t>
      </w:r>
      <w:r>
        <w:rPr>
          <w:color w:val="1D1D1B"/>
          <w:spacing w:val="-11"/>
          <w:w w:val="105"/>
          <w:sz w:val="16"/>
        </w:rPr>
        <w:t xml:space="preserve"> </w:t>
      </w:r>
      <w:r>
        <w:rPr>
          <w:color w:val="1D1D1B"/>
          <w:w w:val="105"/>
          <w:sz w:val="16"/>
        </w:rPr>
        <w:t>for</w:t>
      </w:r>
      <w:r>
        <w:rPr>
          <w:color w:val="1D1D1B"/>
          <w:spacing w:val="-13"/>
          <w:w w:val="105"/>
          <w:sz w:val="16"/>
        </w:rPr>
        <w:t xml:space="preserve"> </w:t>
      </w:r>
      <w:r>
        <w:rPr>
          <w:color w:val="1D1D1B"/>
          <w:w w:val="105"/>
          <w:sz w:val="16"/>
        </w:rPr>
        <w:t>a period</w:t>
      </w:r>
      <w:r>
        <w:rPr>
          <w:color w:val="1D1D1B"/>
          <w:spacing w:val="-13"/>
          <w:w w:val="105"/>
          <w:sz w:val="16"/>
        </w:rPr>
        <w:t xml:space="preserve"> </w:t>
      </w:r>
      <w:r>
        <w:rPr>
          <w:color w:val="1D1D1B"/>
          <w:w w:val="105"/>
          <w:sz w:val="16"/>
        </w:rPr>
        <w:t>of</w:t>
      </w:r>
      <w:r>
        <w:rPr>
          <w:color w:val="1D1D1B"/>
          <w:spacing w:val="-12"/>
          <w:w w:val="105"/>
          <w:sz w:val="16"/>
        </w:rPr>
        <w:t xml:space="preserve"> </w:t>
      </w:r>
      <w:r>
        <w:rPr>
          <w:color w:val="1D1D1B"/>
          <w:w w:val="105"/>
          <w:sz w:val="16"/>
        </w:rPr>
        <w:t>up</w:t>
      </w:r>
      <w:r>
        <w:rPr>
          <w:color w:val="1D1D1B"/>
          <w:spacing w:val="-12"/>
          <w:w w:val="105"/>
          <w:sz w:val="16"/>
        </w:rPr>
        <w:t xml:space="preserve"> </w:t>
      </w:r>
      <w:r>
        <w:rPr>
          <w:color w:val="1D1D1B"/>
          <w:w w:val="105"/>
          <w:sz w:val="16"/>
        </w:rPr>
        <w:t>to</w:t>
      </w:r>
      <w:r>
        <w:rPr>
          <w:color w:val="1D1D1B"/>
          <w:spacing w:val="-13"/>
          <w:w w:val="105"/>
          <w:sz w:val="16"/>
        </w:rPr>
        <w:t xml:space="preserve"> </w:t>
      </w:r>
      <w:r>
        <w:rPr>
          <w:color w:val="1D1D1B"/>
          <w:w w:val="105"/>
          <w:sz w:val="16"/>
        </w:rPr>
        <w:t>one</w:t>
      </w:r>
      <w:r>
        <w:rPr>
          <w:color w:val="1D1D1B"/>
          <w:spacing w:val="-13"/>
          <w:w w:val="105"/>
          <w:sz w:val="16"/>
        </w:rPr>
        <w:t xml:space="preserve"> </w:t>
      </w:r>
      <w:r>
        <w:rPr>
          <w:color w:val="1D1D1B"/>
          <w:w w:val="105"/>
          <w:sz w:val="16"/>
        </w:rPr>
        <w:t>calendar</w:t>
      </w:r>
      <w:r>
        <w:rPr>
          <w:color w:val="1D1D1B"/>
          <w:spacing w:val="-13"/>
          <w:w w:val="105"/>
          <w:sz w:val="16"/>
        </w:rPr>
        <w:t xml:space="preserve"> </w:t>
      </w:r>
      <w:r>
        <w:rPr>
          <w:color w:val="1D1D1B"/>
          <w:w w:val="105"/>
          <w:sz w:val="16"/>
        </w:rPr>
        <w:t>year</w:t>
      </w:r>
      <w:r>
        <w:rPr>
          <w:color w:val="1D1D1B"/>
          <w:spacing w:val="-13"/>
          <w:w w:val="105"/>
          <w:sz w:val="16"/>
        </w:rPr>
        <w:t xml:space="preserve"> </w:t>
      </w:r>
      <w:r>
        <w:rPr>
          <w:color w:val="1D1D1B"/>
          <w:w w:val="105"/>
          <w:sz w:val="16"/>
        </w:rPr>
        <w:t>with</w:t>
      </w:r>
      <w:r>
        <w:rPr>
          <w:color w:val="1D1D1B"/>
          <w:spacing w:val="-13"/>
          <w:w w:val="105"/>
          <w:sz w:val="16"/>
        </w:rPr>
        <w:t xml:space="preserve"> </w:t>
      </w:r>
      <w:r>
        <w:rPr>
          <w:color w:val="1D1D1B"/>
          <w:w w:val="105"/>
          <w:sz w:val="16"/>
        </w:rPr>
        <w:t>a</w:t>
      </w:r>
      <w:r>
        <w:rPr>
          <w:color w:val="1D1D1B"/>
          <w:spacing w:val="-12"/>
          <w:w w:val="105"/>
          <w:sz w:val="16"/>
        </w:rPr>
        <w:t xml:space="preserve"> </w:t>
      </w:r>
      <w:r>
        <w:rPr>
          <w:color w:val="1D1D1B"/>
          <w:w w:val="105"/>
          <w:sz w:val="16"/>
        </w:rPr>
        <w:t>common</w:t>
      </w:r>
      <w:r>
        <w:rPr>
          <w:color w:val="1D1D1B"/>
          <w:spacing w:val="-13"/>
          <w:w w:val="105"/>
          <w:sz w:val="16"/>
        </w:rPr>
        <w:t xml:space="preserve"> </w:t>
      </w:r>
      <w:r>
        <w:rPr>
          <w:color w:val="1D1D1B"/>
          <w:w w:val="105"/>
          <w:sz w:val="16"/>
        </w:rPr>
        <w:t>expiry</w:t>
      </w:r>
      <w:r>
        <w:rPr>
          <w:color w:val="1D1D1B"/>
          <w:spacing w:val="-16"/>
          <w:w w:val="105"/>
          <w:sz w:val="16"/>
        </w:rPr>
        <w:t xml:space="preserve"> </w:t>
      </w:r>
      <w:r>
        <w:rPr>
          <w:color w:val="1D1D1B"/>
          <w:w w:val="105"/>
          <w:sz w:val="16"/>
        </w:rPr>
        <w:t>date</w:t>
      </w:r>
      <w:r>
        <w:rPr>
          <w:color w:val="1D1D1B"/>
          <w:spacing w:val="-13"/>
          <w:w w:val="105"/>
          <w:sz w:val="16"/>
        </w:rPr>
        <w:t xml:space="preserve"> </w:t>
      </w:r>
      <w:r>
        <w:rPr>
          <w:color w:val="1D1D1B"/>
          <w:w w:val="105"/>
          <w:sz w:val="16"/>
        </w:rPr>
        <w:t>of</w:t>
      </w:r>
      <w:r>
        <w:rPr>
          <w:color w:val="1D1D1B"/>
          <w:spacing w:val="-11"/>
          <w:w w:val="105"/>
          <w:sz w:val="16"/>
        </w:rPr>
        <w:t xml:space="preserve"> </w:t>
      </w:r>
      <w:r>
        <w:rPr>
          <w:color w:val="1D1D1B"/>
          <w:w w:val="105"/>
          <w:sz w:val="16"/>
        </w:rPr>
        <w:t>31</w:t>
      </w:r>
      <w:r>
        <w:rPr>
          <w:color w:val="1D1D1B"/>
          <w:spacing w:val="-13"/>
          <w:w w:val="105"/>
          <w:sz w:val="16"/>
        </w:rPr>
        <w:t xml:space="preserve"> </w:t>
      </w:r>
      <w:r>
        <w:rPr>
          <w:color w:val="1D1D1B"/>
          <w:w w:val="105"/>
          <w:sz w:val="16"/>
        </w:rPr>
        <w:t>December</w:t>
      </w:r>
      <w:r>
        <w:rPr>
          <w:color w:val="1D1D1B"/>
          <w:spacing w:val="-13"/>
          <w:w w:val="105"/>
          <w:sz w:val="16"/>
        </w:rPr>
        <w:t xml:space="preserve"> </w:t>
      </w:r>
      <w:r>
        <w:rPr>
          <w:color w:val="1D1D1B"/>
          <w:w w:val="105"/>
          <w:sz w:val="16"/>
        </w:rPr>
        <w:t>each</w:t>
      </w:r>
      <w:r>
        <w:rPr>
          <w:color w:val="1D1D1B"/>
          <w:spacing w:val="-12"/>
          <w:w w:val="105"/>
          <w:sz w:val="16"/>
        </w:rPr>
        <w:t xml:space="preserve"> </w:t>
      </w:r>
      <w:r>
        <w:rPr>
          <w:color w:val="1D1D1B"/>
          <w:w w:val="105"/>
          <w:sz w:val="16"/>
        </w:rPr>
        <w:t>year.</w:t>
      </w:r>
      <w:r>
        <w:rPr>
          <w:color w:val="1D1D1B"/>
          <w:spacing w:val="20"/>
          <w:w w:val="105"/>
          <w:sz w:val="16"/>
        </w:rPr>
        <w:t xml:space="preserve"> </w:t>
      </w:r>
      <w:r>
        <w:rPr>
          <w:color w:val="1D1D1B"/>
          <w:w w:val="105"/>
          <w:sz w:val="16"/>
        </w:rPr>
        <w:t>The</w:t>
      </w:r>
      <w:r>
        <w:rPr>
          <w:color w:val="1D1D1B"/>
          <w:spacing w:val="-12"/>
          <w:w w:val="105"/>
          <w:sz w:val="16"/>
        </w:rPr>
        <w:t xml:space="preserve"> </w:t>
      </w:r>
      <w:r>
        <w:rPr>
          <w:color w:val="1D1D1B"/>
          <w:w w:val="105"/>
          <w:sz w:val="16"/>
        </w:rPr>
        <w:t>contractual</w:t>
      </w:r>
      <w:r>
        <w:rPr>
          <w:color w:val="1D1D1B"/>
          <w:spacing w:val="-12"/>
          <w:w w:val="105"/>
          <w:sz w:val="16"/>
        </w:rPr>
        <w:t xml:space="preserve"> </w:t>
      </w:r>
      <w:r>
        <w:rPr>
          <w:color w:val="1D1D1B"/>
          <w:w w:val="105"/>
          <w:sz w:val="16"/>
        </w:rPr>
        <w:t>obligations</w:t>
      </w:r>
      <w:r>
        <w:rPr>
          <w:color w:val="1D1D1B"/>
          <w:spacing w:val="-10"/>
          <w:w w:val="105"/>
          <w:sz w:val="16"/>
        </w:rPr>
        <w:t xml:space="preserve"> </w:t>
      </w:r>
      <w:r>
        <w:rPr>
          <w:color w:val="1D1D1B"/>
          <w:w w:val="105"/>
          <w:sz w:val="16"/>
        </w:rPr>
        <w:t>include</w:t>
      </w:r>
      <w:r>
        <w:rPr>
          <w:color w:val="1D1D1B"/>
          <w:spacing w:val="-12"/>
          <w:w w:val="105"/>
          <w:sz w:val="16"/>
        </w:rPr>
        <w:t xml:space="preserve"> </w:t>
      </w:r>
      <w:r>
        <w:rPr>
          <w:color w:val="1D1D1B"/>
          <w:w w:val="105"/>
          <w:sz w:val="16"/>
        </w:rPr>
        <w:t>monitoring and</w:t>
      </w:r>
      <w:r>
        <w:rPr>
          <w:color w:val="1D1D1B"/>
          <w:spacing w:val="-10"/>
          <w:w w:val="105"/>
          <w:sz w:val="16"/>
        </w:rPr>
        <w:t xml:space="preserve"> </w:t>
      </w:r>
      <w:r>
        <w:rPr>
          <w:color w:val="1D1D1B"/>
          <w:w w:val="105"/>
          <w:sz w:val="16"/>
        </w:rPr>
        <w:t>verification.</w:t>
      </w:r>
      <w:r>
        <w:rPr>
          <w:color w:val="1D1D1B"/>
          <w:spacing w:val="27"/>
          <w:w w:val="105"/>
          <w:sz w:val="16"/>
        </w:rPr>
        <w:t xml:space="preserve"> </w:t>
      </w:r>
      <w:r>
        <w:rPr>
          <w:color w:val="1D1D1B"/>
          <w:w w:val="105"/>
          <w:sz w:val="16"/>
        </w:rPr>
        <w:t>Safe</w:t>
      </w:r>
      <w:r>
        <w:rPr>
          <w:color w:val="1D1D1B"/>
          <w:spacing w:val="-9"/>
          <w:w w:val="105"/>
          <w:sz w:val="16"/>
        </w:rPr>
        <w:t xml:space="preserve"> </w:t>
      </w:r>
      <w:r>
        <w:rPr>
          <w:color w:val="1D1D1B"/>
          <w:w w:val="105"/>
          <w:sz w:val="16"/>
        </w:rPr>
        <w:t>Food</w:t>
      </w:r>
      <w:r>
        <w:rPr>
          <w:color w:val="1D1D1B"/>
          <w:spacing w:val="-7"/>
          <w:w w:val="105"/>
          <w:sz w:val="16"/>
        </w:rPr>
        <w:t xml:space="preserve"> </w:t>
      </w:r>
      <w:r>
        <w:rPr>
          <w:color w:val="1D1D1B"/>
          <w:w w:val="105"/>
          <w:sz w:val="16"/>
        </w:rPr>
        <w:t>already</w:t>
      </w:r>
      <w:r>
        <w:rPr>
          <w:color w:val="1D1D1B"/>
          <w:spacing w:val="-14"/>
          <w:w w:val="105"/>
          <w:sz w:val="16"/>
        </w:rPr>
        <w:t xml:space="preserve"> </w:t>
      </w:r>
      <w:r>
        <w:rPr>
          <w:color w:val="1D1D1B"/>
          <w:w w:val="105"/>
          <w:sz w:val="16"/>
        </w:rPr>
        <w:t>defers</w:t>
      </w:r>
      <w:r>
        <w:rPr>
          <w:color w:val="1D1D1B"/>
          <w:spacing w:val="-8"/>
          <w:w w:val="105"/>
          <w:sz w:val="16"/>
        </w:rPr>
        <w:t xml:space="preserve"> </w:t>
      </w:r>
      <w:r>
        <w:rPr>
          <w:color w:val="1D1D1B"/>
          <w:w w:val="105"/>
          <w:sz w:val="16"/>
        </w:rPr>
        <w:t>Accreditation</w:t>
      </w:r>
      <w:r>
        <w:rPr>
          <w:color w:val="1D1D1B"/>
          <w:spacing w:val="-9"/>
          <w:w w:val="105"/>
          <w:sz w:val="16"/>
        </w:rPr>
        <w:t xml:space="preserve"> </w:t>
      </w:r>
      <w:r>
        <w:rPr>
          <w:color w:val="1D1D1B"/>
          <w:w w:val="105"/>
          <w:sz w:val="16"/>
        </w:rPr>
        <w:t>Fee</w:t>
      </w:r>
      <w:r>
        <w:rPr>
          <w:color w:val="1D1D1B"/>
          <w:spacing w:val="-7"/>
          <w:w w:val="105"/>
          <w:sz w:val="16"/>
        </w:rPr>
        <w:t xml:space="preserve"> </w:t>
      </w:r>
      <w:r>
        <w:rPr>
          <w:color w:val="1D1D1B"/>
          <w:w w:val="105"/>
          <w:sz w:val="16"/>
        </w:rPr>
        <w:t>revenue</w:t>
      </w:r>
      <w:r>
        <w:rPr>
          <w:color w:val="1D1D1B"/>
          <w:spacing w:val="-10"/>
          <w:w w:val="105"/>
          <w:sz w:val="16"/>
        </w:rPr>
        <w:t xml:space="preserve"> </w:t>
      </w:r>
      <w:r>
        <w:rPr>
          <w:color w:val="1D1D1B"/>
          <w:w w:val="105"/>
          <w:sz w:val="16"/>
        </w:rPr>
        <w:t>recognition</w:t>
      </w:r>
      <w:r>
        <w:rPr>
          <w:color w:val="1D1D1B"/>
          <w:spacing w:val="-8"/>
          <w:w w:val="105"/>
          <w:sz w:val="16"/>
        </w:rPr>
        <w:t xml:space="preserve"> </w:t>
      </w:r>
      <w:r>
        <w:rPr>
          <w:color w:val="1D1D1B"/>
          <w:w w:val="105"/>
          <w:sz w:val="16"/>
        </w:rPr>
        <w:t>over</w:t>
      </w:r>
      <w:r>
        <w:rPr>
          <w:color w:val="1D1D1B"/>
          <w:spacing w:val="-9"/>
          <w:w w:val="105"/>
          <w:sz w:val="16"/>
        </w:rPr>
        <w:t xml:space="preserve"> </w:t>
      </w:r>
      <w:r>
        <w:rPr>
          <w:color w:val="1D1D1B"/>
          <w:w w:val="105"/>
          <w:sz w:val="16"/>
        </w:rPr>
        <w:t>the</w:t>
      </w:r>
      <w:r>
        <w:rPr>
          <w:color w:val="1D1D1B"/>
          <w:spacing w:val="-9"/>
          <w:w w:val="105"/>
          <w:sz w:val="16"/>
        </w:rPr>
        <w:t xml:space="preserve"> </w:t>
      </w:r>
      <w:r>
        <w:rPr>
          <w:color w:val="1D1D1B"/>
          <w:w w:val="105"/>
          <w:sz w:val="16"/>
        </w:rPr>
        <w:t>same</w:t>
      </w:r>
      <w:r>
        <w:rPr>
          <w:color w:val="1D1D1B"/>
          <w:spacing w:val="-9"/>
          <w:w w:val="105"/>
          <w:sz w:val="16"/>
        </w:rPr>
        <w:t xml:space="preserve"> </w:t>
      </w:r>
      <w:r>
        <w:rPr>
          <w:color w:val="1D1D1B"/>
          <w:w w:val="105"/>
          <w:sz w:val="16"/>
        </w:rPr>
        <w:t>time</w:t>
      </w:r>
      <w:r>
        <w:rPr>
          <w:color w:val="1D1D1B"/>
          <w:spacing w:val="-8"/>
          <w:w w:val="105"/>
          <w:sz w:val="16"/>
        </w:rPr>
        <w:t xml:space="preserve"> </w:t>
      </w:r>
      <w:r>
        <w:rPr>
          <w:color w:val="1D1D1B"/>
          <w:w w:val="105"/>
          <w:sz w:val="16"/>
        </w:rPr>
        <w:t>frame.</w:t>
      </w:r>
      <w:r>
        <w:rPr>
          <w:color w:val="1D1D1B"/>
          <w:spacing w:val="25"/>
          <w:w w:val="105"/>
          <w:sz w:val="16"/>
        </w:rPr>
        <w:t xml:space="preserve"> </w:t>
      </w:r>
      <w:r>
        <w:rPr>
          <w:color w:val="1D1D1B"/>
          <w:w w:val="105"/>
          <w:sz w:val="16"/>
        </w:rPr>
        <w:t>To</w:t>
      </w:r>
      <w:r>
        <w:rPr>
          <w:color w:val="1D1D1B"/>
          <w:spacing w:val="-8"/>
          <w:w w:val="105"/>
          <w:sz w:val="16"/>
        </w:rPr>
        <w:t xml:space="preserve"> </w:t>
      </w:r>
      <w:r>
        <w:rPr>
          <w:color w:val="1D1D1B"/>
          <w:w w:val="105"/>
          <w:sz w:val="16"/>
        </w:rPr>
        <w:t>comply</w:t>
      </w:r>
      <w:r>
        <w:rPr>
          <w:color w:val="1D1D1B"/>
          <w:spacing w:val="-13"/>
          <w:w w:val="105"/>
          <w:sz w:val="16"/>
        </w:rPr>
        <w:t xml:space="preserve"> </w:t>
      </w:r>
      <w:r>
        <w:rPr>
          <w:color w:val="1D1D1B"/>
          <w:w w:val="105"/>
          <w:sz w:val="16"/>
        </w:rPr>
        <w:t>with</w:t>
      </w:r>
      <w:r>
        <w:rPr>
          <w:color w:val="1D1D1B"/>
          <w:spacing w:val="-8"/>
          <w:w w:val="105"/>
          <w:sz w:val="16"/>
        </w:rPr>
        <w:t xml:space="preserve"> </w:t>
      </w:r>
      <w:r>
        <w:rPr>
          <w:color w:val="1D1D1B"/>
          <w:w w:val="105"/>
          <w:sz w:val="16"/>
        </w:rPr>
        <w:t>AASB</w:t>
      </w:r>
      <w:r>
        <w:rPr>
          <w:color w:val="1D1D1B"/>
          <w:spacing w:val="-9"/>
          <w:w w:val="105"/>
          <w:sz w:val="16"/>
        </w:rPr>
        <w:t xml:space="preserve"> </w:t>
      </w:r>
      <w:r>
        <w:rPr>
          <w:color w:val="1D1D1B"/>
          <w:w w:val="105"/>
          <w:sz w:val="16"/>
        </w:rPr>
        <w:t>15, revenue</w:t>
      </w:r>
      <w:r>
        <w:rPr>
          <w:color w:val="1D1D1B"/>
          <w:spacing w:val="-6"/>
          <w:w w:val="105"/>
          <w:sz w:val="16"/>
        </w:rPr>
        <w:t xml:space="preserve"> </w:t>
      </w:r>
      <w:r>
        <w:rPr>
          <w:color w:val="1D1D1B"/>
          <w:w w:val="105"/>
          <w:sz w:val="16"/>
        </w:rPr>
        <w:t>recognition</w:t>
      </w:r>
      <w:r>
        <w:rPr>
          <w:color w:val="1D1D1B"/>
          <w:spacing w:val="-6"/>
          <w:w w:val="105"/>
          <w:sz w:val="16"/>
        </w:rPr>
        <w:t xml:space="preserve"> </w:t>
      </w:r>
      <w:r>
        <w:rPr>
          <w:color w:val="1D1D1B"/>
          <w:w w:val="105"/>
          <w:sz w:val="16"/>
        </w:rPr>
        <w:t>for</w:t>
      </w:r>
      <w:r>
        <w:rPr>
          <w:color w:val="1D1D1B"/>
          <w:spacing w:val="-7"/>
          <w:w w:val="105"/>
          <w:sz w:val="16"/>
        </w:rPr>
        <w:t xml:space="preserve"> </w:t>
      </w:r>
      <w:r>
        <w:rPr>
          <w:color w:val="1D1D1B"/>
          <w:w w:val="105"/>
          <w:sz w:val="16"/>
        </w:rPr>
        <w:t>Application</w:t>
      </w:r>
      <w:r>
        <w:rPr>
          <w:color w:val="1D1D1B"/>
          <w:spacing w:val="-5"/>
          <w:w w:val="105"/>
          <w:sz w:val="16"/>
        </w:rPr>
        <w:t xml:space="preserve"> </w:t>
      </w:r>
      <w:r>
        <w:rPr>
          <w:color w:val="1D1D1B"/>
          <w:w w:val="105"/>
          <w:sz w:val="16"/>
        </w:rPr>
        <w:t>Fees</w:t>
      </w:r>
      <w:r>
        <w:rPr>
          <w:color w:val="1D1D1B"/>
          <w:spacing w:val="-6"/>
          <w:w w:val="105"/>
          <w:sz w:val="16"/>
        </w:rPr>
        <w:t xml:space="preserve"> </w:t>
      </w:r>
      <w:r>
        <w:rPr>
          <w:color w:val="1D1D1B"/>
          <w:w w:val="105"/>
          <w:sz w:val="16"/>
        </w:rPr>
        <w:t>will</w:t>
      </w:r>
      <w:r>
        <w:rPr>
          <w:color w:val="1D1D1B"/>
          <w:spacing w:val="-5"/>
          <w:w w:val="105"/>
          <w:sz w:val="16"/>
        </w:rPr>
        <w:t xml:space="preserve"> </w:t>
      </w:r>
      <w:r>
        <w:rPr>
          <w:color w:val="1D1D1B"/>
          <w:w w:val="105"/>
          <w:sz w:val="16"/>
        </w:rPr>
        <w:t>now</w:t>
      </w:r>
      <w:r>
        <w:rPr>
          <w:color w:val="1D1D1B"/>
          <w:spacing w:val="-9"/>
          <w:w w:val="105"/>
          <w:sz w:val="16"/>
        </w:rPr>
        <w:t xml:space="preserve"> </w:t>
      </w:r>
      <w:r>
        <w:rPr>
          <w:color w:val="1D1D1B"/>
          <w:w w:val="105"/>
          <w:sz w:val="16"/>
        </w:rPr>
        <w:t>be</w:t>
      </w:r>
      <w:r>
        <w:rPr>
          <w:color w:val="1D1D1B"/>
          <w:spacing w:val="-6"/>
          <w:w w:val="105"/>
          <w:sz w:val="16"/>
        </w:rPr>
        <w:t xml:space="preserve"> </w:t>
      </w:r>
      <w:r>
        <w:rPr>
          <w:color w:val="1D1D1B"/>
          <w:w w:val="105"/>
          <w:sz w:val="16"/>
        </w:rPr>
        <w:t>treated</w:t>
      </w:r>
      <w:r>
        <w:rPr>
          <w:color w:val="1D1D1B"/>
          <w:spacing w:val="-6"/>
          <w:w w:val="105"/>
          <w:sz w:val="16"/>
        </w:rPr>
        <w:t xml:space="preserve"> </w:t>
      </w:r>
      <w:r>
        <w:rPr>
          <w:color w:val="1D1D1B"/>
          <w:w w:val="105"/>
          <w:sz w:val="16"/>
        </w:rPr>
        <w:t>in</w:t>
      </w:r>
      <w:r>
        <w:rPr>
          <w:color w:val="1D1D1B"/>
          <w:spacing w:val="-6"/>
          <w:w w:val="105"/>
          <w:sz w:val="16"/>
        </w:rPr>
        <w:t xml:space="preserve"> </w:t>
      </w:r>
      <w:r>
        <w:rPr>
          <w:color w:val="1D1D1B"/>
          <w:w w:val="105"/>
          <w:sz w:val="16"/>
        </w:rPr>
        <w:t>a</w:t>
      </w:r>
      <w:r>
        <w:rPr>
          <w:color w:val="1D1D1B"/>
          <w:spacing w:val="-5"/>
          <w:w w:val="105"/>
          <w:sz w:val="16"/>
        </w:rPr>
        <w:t xml:space="preserve"> </w:t>
      </w:r>
      <w:r>
        <w:rPr>
          <w:color w:val="1D1D1B"/>
          <w:w w:val="105"/>
          <w:sz w:val="16"/>
        </w:rPr>
        <w:t>similar</w:t>
      </w:r>
      <w:r>
        <w:rPr>
          <w:color w:val="1D1D1B"/>
          <w:spacing w:val="-7"/>
          <w:w w:val="105"/>
          <w:sz w:val="16"/>
        </w:rPr>
        <w:t xml:space="preserve"> </w:t>
      </w:r>
      <w:r>
        <w:rPr>
          <w:color w:val="1D1D1B"/>
          <w:w w:val="105"/>
          <w:sz w:val="16"/>
        </w:rPr>
        <w:t>fashion.</w:t>
      </w:r>
      <w:r>
        <w:rPr>
          <w:color w:val="1D1D1B"/>
          <w:spacing w:val="-8"/>
          <w:w w:val="105"/>
          <w:sz w:val="16"/>
        </w:rPr>
        <w:t xml:space="preserve"> </w:t>
      </w:r>
      <w:r>
        <w:rPr>
          <w:color w:val="1D1D1B"/>
          <w:w w:val="105"/>
          <w:sz w:val="16"/>
        </w:rPr>
        <w:t>Application</w:t>
      </w:r>
      <w:r>
        <w:rPr>
          <w:color w:val="1D1D1B"/>
          <w:spacing w:val="-5"/>
          <w:w w:val="105"/>
          <w:sz w:val="16"/>
        </w:rPr>
        <w:t xml:space="preserve"> </w:t>
      </w:r>
      <w:r>
        <w:rPr>
          <w:color w:val="1D1D1B"/>
          <w:w w:val="105"/>
          <w:sz w:val="16"/>
        </w:rPr>
        <w:t>date</w:t>
      </w:r>
      <w:r>
        <w:rPr>
          <w:color w:val="1D1D1B"/>
          <w:spacing w:val="-6"/>
          <w:w w:val="105"/>
          <w:sz w:val="16"/>
        </w:rPr>
        <w:t xml:space="preserve"> </w:t>
      </w:r>
      <w:r>
        <w:rPr>
          <w:color w:val="1D1D1B"/>
          <w:w w:val="105"/>
          <w:sz w:val="16"/>
        </w:rPr>
        <w:t>is</w:t>
      </w:r>
      <w:r>
        <w:rPr>
          <w:color w:val="1D1D1B"/>
          <w:spacing w:val="-7"/>
          <w:w w:val="105"/>
          <w:sz w:val="16"/>
        </w:rPr>
        <w:t xml:space="preserve"> </w:t>
      </w:r>
      <w:r>
        <w:rPr>
          <w:color w:val="1D1D1B"/>
          <w:w w:val="105"/>
          <w:sz w:val="16"/>
        </w:rPr>
        <w:t>1</w:t>
      </w:r>
      <w:r>
        <w:rPr>
          <w:color w:val="1D1D1B"/>
          <w:spacing w:val="-6"/>
          <w:w w:val="105"/>
          <w:sz w:val="16"/>
        </w:rPr>
        <w:t xml:space="preserve"> </w:t>
      </w:r>
      <w:r>
        <w:rPr>
          <w:color w:val="1D1D1B"/>
          <w:w w:val="105"/>
          <w:sz w:val="16"/>
        </w:rPr>
        <w:t>January</w:t>
      </w:r>
      <w:r>
        <w:rPr>
          <w:color w:val="1D1D1B"/>
          <w:spacing w:val="-10"/>
          <w:w w:val="105"/>
          <w:sz w:val="16"/>
        </w:rPr>
        <w:t xml:space="preserve"> </w:t>
      </w:r>
      <w:r>
        <w:rPr>
          <w:color w:val="1D1D1B"/>
          <w:w w:val="105"/>
          <w:sz w:val="16"/>
        </w:rPr>
        <w:t>2019.</w:t>
      </w:r>
    </w:p>
    <w:p w:rsidR="00191719" w:rsidRDefault="00191719">
      <w:pPr>
        <w:pStyle w:val="BodyText"/>
        <w:spacing w:before="5"/>
        <w:rPr>
          <w:sz w:val="12"/>
        </w:rPr>
      </w:pPr>
    </w:p>
    <w:p w:rsidR="00191719" w:rsidRDefault="005B2F65">
      <w:pPr>
        <w:spacing w:before="100"/>
        <w:ind w:left="499"/>
        <w:rPr>
          <w:b/>
          <w:i/>
          <w:sz w:val="16"/>
        </w:rPr>
      </w:pPr>
      <w:r>
        <w:rPr>
          <w:b/>
          <w:i/>
          <w:color w:val="1D1D1B"/>
          <w:w w:val="105"/>
          <w:sz w:val="16"/>
        </w:rPr>
        <w:t>AASB 16 Leases</w:t>
      </w:r>
    </w:p>
    <w:p w:rsidR="00191719" w:rsidRDefault="005B2F65">
      <w:pPr>
        <w:spacing w:before="126" w:line="266" w:lineRule="auto"/>
        <w:ind w:left="499" w:right="133"/>
        <w:rPr>
          <w:i/>
          <w:sz w:val="16"/>
        </w:rPr>
      </w:pPr>
      <w:r>
        <w:rPr>
          <w:color w:val="1D1D1B"/>
          <w:w w:val="105"/>
          <w:sz w:val="16"/>
        </w:rPr>
        <w:t>This standard will first apply to the Agency from its financial statements for 2019-2020. When applied, the standard supersedes AASB 117</w:t>
      </w:r>
      <w:r>
        <w:rPr>
          <w:color w:val="1D1D1B"/>
          <w:spacing w:val="-16"/>
          <w:w w:val="105"/>
          <w:sz w:val="16"/>
        </w:rPr>
        <w:t xml:space="preserve"> </w:t>
      </w:r>
      <w:r>
        <w:rPr>
          <w:color w:val="1D1D1B"/>
          <w:w w:val="105"/>
          <w:sz w:val="16"/>
        </w:rPr>
        <w:t>Leases,</w:t>
      </w:r>
      <w:r>
        <w:rPr>
          <w:color w:val="1D1D1B"/>
          <w:spacing w:val="-17"/>
          <w:w w:val="105"/>
          <w:sz w:val="16"/>
        </w:rPr>
        <w:t xml:space="preserve"> </w:t>
      </w:r>
      <w:r>
        <w:rPr>
          <w:color w:val="1D1D1B"/>
          <w:w w:val="105"/>
          <w:sz w:val="16"/>
        </w:rPr>
        <w:t>AASB</w:t>
      </w:r>
      <w:r>
        <w:rPr>
          <w:color w:val="1D1D1B"/>
          <w:spacing w:val="-16"/>
          <w:w w:val="105"/>
          <w:sz w:val="16"/>
        </w:rPr>
        <w:t xml:space="preserve"> </w:t>
      </w:r>
      <w:r>
        <w:rPr>
          <w:color w:val="1D1D1B"/>
          <w:w w:val="105"/>
          <w:sz w:val="16"/>
        </w:rPr>
        <w:t>Interpretative</w:t>
      </w:r>
      <w:r>
        <w:rPr>
          <w:color w:val="1D1D1B"/>
          <w:spacing w:val="-15"/>
          <w:w w:val="105"/>
          <w:sz w:val="16"/>
        </w:rPr>
        <w:t xml:space="preserve"> </w:t>
      </w:r>
      <w:r>
        <w:rPr>
          <w:color w:val="1D1D1B"/>
          <w:w w:val="105"/>
          <w:sz w:val="16"/>
        </w:rPr>
        <w:t>4</w:t>
      </w:r>
      <w:r>
        <w:rPr>
          <w:color w:val="1D1D1B"/>
          <w:spacing w:val="-16"/>
          <w:w w:val="105"/>
          <w:sz w:val="16"/>
        </w:rPr>
        <w:t xml:space="preserve"> </w:t>
      </w:r>
      <w:r>
        <w:rPr>
          <w:i/>
          <w:color w:val="1D1D1B"/>
          <w:w w:val="105"/>
          <w:sz w:val="16"/>
        </w:rPr>
        <w:t>Determining</w:t>
      </w:r>
      <w:r>
        <w:rPr>
          <w:i/>
          <w:color w:val="1D1D1B"/>
          <w:spacing w:val="-16"/>
          <w:w w:val="105"/>
          <w:sz w:val="16"/>
        </w:rPr>
        <w:t xml:space="preserve"> </w:t>
      </w:r>
      <w:r>
        <w:rPr>
          <w:i/>
          <w:color w:val="1D1D1B"/>
          <w:w w:val="105"/>
          <w:sz w:val="16"/>
        </w:rPr>
        <w:t>whether</w:t>
      </w:r>
      <w:r>
        <w:rPr>
          <w:i/>
          <w:color w:val="1D1D1B"/>
          <w:spacing w:val="-16"/>
          <w:w w:val="105"/>
          <w:sz w:val="16"/>
        </w:rPr>
        <w:t xml:space="preserve"> </w:t>
      </w:r>
      <w:r>
        <w:rPr>
          <w:i/>
          <w:color w:val="1D1D1B"/>
          <w:w w:val="105"/>
          <w:sz w:val="16"/>
        </w:rPr>
        <w:t>an</w:t>
      </w:r>
      <w:r>
        <w:rPr>
          <w:i/>
          <w:color w:val="1D1D1B"/>
          <w:spacing w:val="-16"/>
          <w:w w:val="105"/>
          <w:sz w:val="16"/>
        </w:rPr>
        <w:t xml:space="preserve"> </w:t>
      </w:r>
      <w:r>
        <w:rPr>
          <w:i/>
          <w:color w:val="1D1D1B"/>
          <w:w w:val="105"/>
          <w:sz w:val="16"/>
        </w:rPr>
        <w:t>Arrangement</w:t>
      </w:r>
      <w:r>
        <w:rPr>
          <w:i/>
          <w:color w:val="1D1D1B"/>
          <w:spacing w:val="-17"/>
          <w:w w:val="105"/>
          <w:sz w:val="16"/>
        </w:rPr>
        <w:t xml:space="preserve"> </w:t>
      </w:r>
      <w:r>
        <w:rPr>
          <w:i/>
          <w:color w:val="1D1D1B"/>
          <w:w w:val="105"/>
          <w:sz w:val="16"/>
        </w:rPr>
        <w:t>contains</w:t>
      </w:r>
      <w:r>
        <w:rPr>
          <w:i/>
          <w:color w:val="1D1D1B"/>
          <w:spacing w:val="-15"/>
          <w:w w:val="105"/>
          <w:sz w:val="16"/>
        </w:rPr>
        <w:t xml:space="preserve"> </w:t>
      </w:r>
      <w:r>
        <w:rPr>
          <w:i/>
          <w:color w:val="1D1D1B"/>
          <w:w w:val="105"/>
          <w:sz w:val="16"/>
        </w:rPr>
        <w:t>a</w:t>
      </w:r>
      <w:r>
        <w:rPr>
          <w:i/>
          <w:color w:val="1D1D1B"/>
          <w:spacing w:val="-16"/>
          <w:w w:val="105"/>
          <w:sz w:val="16"/>
        </w:rPr>
        <w:t xml:space="preserve"> </w:t>
      </w:r>
      <w:r>
        <w:rPr>
          <w:i/>
          <w:color w:val="1D1D1B"/>
          <w:w w:val="105"/>
          <w:sz w:val="16"/>
        </w:rPr>
        <w:t>Lease</w:t>
      </w:r>
      <w:r>
        <w:rPr>
          <w:color w:val="1D1D1B"/>
          <w:w w:val="105"/>
          <w:sz w:val="16"/>
        </w:rPr>
        <w:t>,</w:t>
      </w:r>
      <w:r>
        <w:rPr>
          <w:color w:val="1D1D1B"/>
          <w:spacing w:val="-16"/>
          <w:w w:val="105"/>
          <w:sz w:val="16"/>
        </w:rPr>
        <w:t xml:space="preserve"> </w:t>
      </w:r>
      <w:r>
        <w:rPr>
          <w:color w:val="1D1D1B"/>
          <w:w w:val="105"/>
          <w:sz w:val="16"/>
        </w:rPr>
        <w:t>AASB</w:t>
      </w:r>
      <w:r>
        <w:rPr>
          <w:color w:val="1D1D1B"/>
          <w:spacing w:val="-16"/>
          <w:w w:val="105"/>
          <w:sz w:val="16"/>
        </w:rPr>
        <w:t xml:space="preserve"> </w:t>
      </w:r>
      <w:r>
        <w:rPr>
          <w:color w:val="1D1D1B"/>
          <w:w w:val="105"/>
          <w:sz w:val="16"/>
        </w:rPr>
        <w:t>Interpretation</w:t>
      </w:r>
      <w:r>
        <w:rPr>
          <w:color w:val="1D1D1B"/>
          <w:spacing w:val="-15"/>
          <w:w w:val="105"/>
          <w:sz w:val="16"/>
        </w:rPr>
        <w:t xml:space="preserve"> </w:t>
      </w:r>
      <w:r>
        <w:rPr>
          <w:color w:val="1D1D1B"/>
          <w:w w:val="105"/>
          <w:sz w:val="16"/>
        </w:rPr>
        <w:t>115</w:t>
      </w:r>
      <w:r>
        <w:rPr>
          <w:color w:val="1D1D1B"/>
          <w:spacing w:val="-16"/>
          <w:w w:val="105"/>
          <w:sz w:val="16"/>
        </w:rPr>
        <w:t xml:space="preserve"> </w:t>
      </w:r>
      <w:r>
        <w:rPr>
          <w:color w:val="1D1D1B"/>
          <w:w w:val="105"/>
          <w:sz w:val="16"/>
        </w:rPr>
        <w:t>Operating</w:t>
      </w:r>
      <w:r>
        <w:rPr>
          <w:color w:val="1D1D1B"/>
          <w:spacing w:val="-14"/>
          <w:w w:val="105"/>
          <w:sz w:val="16"/>
        </w:rPr>
        <w:t xml:space="preserve"> </w:t>
      </w:r>
      <w:r>
        <w:rPr>
          <w:color w:val="1D1D1B"/>
          <w:w w:val="105"/>
          <w:sz w:val="16"/>
        </w:rPr>
        <w:t>Leases</w:t>
      </w:r>
      <w:r>
        <w:rPr>
          <w:color w:val="1D1D1B"/>
          <w:spacing w:val="-16"/>
          <w:w w:val="105"/>
          <w:sz w:val="16"/>
        </w:rPr>
        <w:t xml:space="preserve"> </w:t>
      </w:r>
      <w:r>
        <w:rPr>
          <w:color w:val="1D1D1B"/>
          <w:w w:val="105"/>
          <w:sz w:val="16"/>
        </w:rPr>
        <w:t>- Incentives</w:t>
      </w:r>
      <w:r>
        <w:rPr>
          <w:color w:val="1D1D1B"/>
          <w:spacing w:val="-8"/>
          <w:w w:val="105"/>
          <w:sz w:val="16"/>
        </w:rPr>
        <w:t xml:space="preserve"> </w:t>
      </w:r>
      <w:r>
        <w:rPr>
          <w:color w:val="1D1D1B"/>
          <w:w w:val="105"/>
          <w:sz w:val="16"/>
        </w:rPr>
        <w:t>and</w:t>
      </w:r>
      <w:r>
        <w:rPr>
          <w:color w:val="1D1D1B"/>
          <w:spacing w:val="-8"/>
          <w:w w:val="105"/>
          <w:sz w:val="16"/>
        </w:rPr>
        <w:t xml:space="preserve"> </w:t>
      </w:r>
      <w:r>
        <w:rPr>
          <w:color w:val="1D1D1B"/>
          <w:w w:val="105"/>
          <w:sz w:val="16"/>
        </w:rPr>
        <w:t>AASB</w:t>
      </w:r>
      <w:r>
        <w:rPr>
          <w:color w:val="1D1D1B"/>
          <w:spacing w:val="-7"/>
          <w:w w:val="105"/>
          <w:sz w:val="16"/>
        </w:rPr>
        <w:t xml:space="preserve"> </w:t>
      </w:r>
      <w:r>
        <w:rPr>
          <w:color w:val="1D1D1B"/>
          <w:w w:val="105"/>
          <w:sz w:val="16"/>
        </w:rPr>
        <w:t>Interpretation</w:t>
      </w:r>
      <w:r>
        <w:rPr>
          <w:color w:val="1D1D1B"/>
          <w:spacing w:val="-7"/>
          <w:w w:val="105"/>
          <w:sz w:val="16"/>
        </w:rPr>
        <w:t xml:space="preserve"> </w:t>
      </w:r>
      <w:r>
        <w:rPr>
          <w:color w:val="1D1D1B"/>
          <w:w w:val="105"/>
          <w:sz w:val="16"/>
        </w:rPr>
        <w:t>127</w:t>
      </w:r>
      <w:r>
        <w:rPr>
          <w:color w:val="1D1D1B"/>
          <w:spacing w:val="-6"/>
          <w:w w:val="105"/>
          <w:sz w:val="16"/>
        </w:rPr>
        <w:t xml:space="preserve"> </w:t>
      </w:r>
      <w:r>
        <w:rPr>
          <w:i/>
          <w:color w:val="1D1D1B"/>
          <w:w w:val="105"/>
          <w:sz w:val="16"/>
        </w:rPr>
        <w:t>Evaluating</w:t>
      </w:r>
      <w:r>
        <w:rPr>
          <w:i/>
          <w:color w:val="1D1D1B"/>
          <w:spacing w:val="-6"/>
          <w:w w:val="105"/>
          <w:sz w:val="16"/>
        </w:rPr>
        <w:t xml:space="preserve"> </w:t>
      </w:r>
      <w:r>
        <w:rPr>
          <w:i/>
          <w:color w:val="1D1D1B"/>
          <w:w w:val="105"/>
          <w:sz w:val="16"/>
        </w:rPr>
        <w:t>the</w:t>
      </w:r>
      <w:r>
        <w:rPr>
          <w:i/>
          <w:color w:val="1D1D1B"/>
          <w:spacing w:val="-7"/>
          <w:w w:val="105"/>
          <w:sz w:val="16"/>
        </w:rPr>
        <w:t xml:space="preserve"> </w:t>
      </w:r>
      <w:r>
        <w:rPr>
          <w:i/>
          <w:color w:val="1D1D1B"/>
          <w:w w:val="105"/>
          <w:sz w:val="16"/>
        </w:rPr>
        <w:t>Substance</w:t>
      </w:r>
      <w:r>
        <w:rPr>
          <w:i/>
          <w:color w:val="1D1D1B"/>
          <w:spacing w:val="-8"/>
          <w:w w:val="105"/>
          <w:sz w:val="16"/>
        </w:rPr>
        <w:t xml:space="preserve"> </w:t>
      </w:r>
      <w:r>
        <w:rPr>
          <w:i/>
          <w:color w:val="1D1D1B"/>
          <w:w w:val="105"/>
          <w:sz w:val="16"/>
        </w:rPr>
        <w:t>of</w:t>
      </w:r>
      <w:r>
        <w:rPr>
          <w:i/>
          <w:color w:val="1D1D1B"/>
          <w:spacing w:val="-9"/>
          <w:w w:val="105"/>
          <w:sz w:val="16"/>
        </w:rPr>
        <w:t xml:space="preserve"> </w:t>
      </w:r>
      <w:r>
        <w:rPr>
          <w:i/>
          <w:color w:val="1D1D1B"/>
          <w:w w:val="105"/>
          <w:sz w:val="16"/>
        </w:rPr>
        <w:t>Transactions</w:t>
      </w:r>
      <w:r>
        <w:rPr>
          <w:i/>
          <w:color w:val="1D1D1B"/>
          <w:spacing w:val="-7"/>
          <w:w w:val="105"/>
          <w:sz w:val="16"/>
        </w:rPr>
        <w:t xml:space="preserve"> </w:t>
      </w:r>
      <w:r>
        <w:rPr>
          <w:i/>
          <w:color w:val="1D1D1B"/>
          <w:w w:val="105"/>
          <w:sz w:val="16"/>
        </w:rPr>
        <w:t>Involving</w:t>
      </w:r>
      <w:r>
        <w:rPr>
          <w:i/>
          <w:color w:val="1D1D1B"/>
          <w:spacing w:val="-7"/>
          <w:w w:val="105"/>
          <w:sz w:val="16"/>
        </w:rPr>
        <w:t xml:space="preserve"> </w:t>
      </w:r>
      <w:r>
        <w:rPr>
          <w:i/>
          <w:color w:val="1D1D1B"/>
          <w:w w:val="105"/>
          <w:sz w:val="16"/>
        </w:rPr>
        <w:t>the</w:t>
      </w:r>
      <w:r>
        <w:rPr>
          <w:i/>
          <w:color w:val="1D1D1B"/>
          <w:spacing w:val="-7"/>
          <w:w w:val="105"/>
          <w:sz w:val="16"/>
        </w:rPr>
        <w:t xml:space="preserve"> </w:t>
      </w:r>
      <w:r>
        <w:rPr>
          <w:i/>
          <w:color w:val="1D1D1B"/>
          <w:w w:val="105"/>
          <w:sz w:val="16"/>
        </w:rPr>
        <w:t>Legal</w:t>
      </w:r>
      <w:r>
        <w:rPr>
          <w:i/>
          <w:color w:val="1D1D1B"/>
          <w:spacing w:val="-7"/>
          <w:w w:val="105"/>
          <w:sz w:val="16"/>
        </w:rPr>
        <w:t xml:space="preserve"> </w:t>
      </w:r>
      <w:r>
        <w:rPr>
          <w:i/>
          <w:color w:val="1D1D1B"/>
          <w:w w:val="105"/>
          <w:sz w:val="16"/>
        </w:rPr>
        <w:t>Form</w:t>
      </w:r>
      <w:r>
        <w:rPr>
          <w:i/>
          <w:color w:val="1D1D1B"/>
          <w:spacing w:val="-10"/>
          <w:w w:val="105"/>
          <w:sz w:val="16"/>
        </w:rPr>
        <w:t xml:space="preserve"> </w:t>
      </w:r>
      <w:r>
        <w:rPr>
          <w:i/>
          <w:color w:val="1D1D1B"/>
          <w:w w:val="105"/>
          <w:sz w:val="16"/>
        </w:rPr>
        <w:t>of</w:t>
      </w:r>
      <w:r>
        <w:rPr>
          <w:i/>
          <w:color w:val="1D1D1B"/>
          <w:spacing w:val="-9"/>
          <w:w w:val="105"/>
          <w:sz w:val="16"/>
        </w:rPr>
        <w:t xml:space="preserve"> </w:t>
      </w:r>
      <w:r>
        <w:rPr>
          <w:i/>
          <w:color w:val="1D1D1B"/>
          <w:w w:val="105"/>
          <w:sz w:val="16"/>
        </w:rPr>
        <w:t>a</w:t>
      </w:r>
      <w:r>
        <w:rPr>
          <w:i/>
          <w:color w:val="1D1D1B"/>
          <w:spacing w:val="-7"/>
          <w:w w:val="105"/>
          <w:sz w:val="16"/>
        </w:rPr>
        <w:t xml:space="preserve"> </w:t>
      </w:r>
      <w:r>
        <w:rPr>
          <w:i/>
          <w:color w:val="1D1D1B"/>
          <w:w w:val="105"/>
          <w:sz w:val="16"/>
        </w:rPr>
        <w:t>Lease.</w:t>
      </w:r>
    </w:p>
    <w:p w:rsidR="00191719" w:rsidRDefault="00191719">
      <w:pPr>
        <w:pStyle w:val="BodyText"/>
        <w:spacing w:before="5"/>
        <w:rPr>
          <w:i/>
          <w:sz w:val="17"/>
        </w:rPr>
      </w:pPr>
    </w:p>
    <w:p w:rsidR="00191719" w:rsidRDefault="005B2F65">
      <w:pPr>
        <w:spacing w:before="99"/>
        <w:ind w:left="499"/>
        <w:rPr>
          <w:i/>
          <w:sz w:val="16"/>
        </w:rPr>
      </w:pPr>
      <w:r>
        <w:rPr>
          <w:i/>
          <w:color w:val="1D1D1B"/>
          <w:w w:val="105"/>
          <w:sz w:val="16"/>
          <w:u w:val="single" w:color="1D1D1B"/>
        </w:rPr>
        <w:t>Impact for lessees</w:t>
      </w:r>
    </w:p>
    <w:p w:rsidR="00191719" w:rsidRDefault="005B2F65">
      <w:pPr>
        <w:spacing w:before="12" w:line="264" w:lineRule="auto"/>
        <w:ind w:left="499"/>
        <w:rPr>
          <w:sz w:val="16"/>
        </w:rPr>
      </w:pPr>
      <w:r>
        <w:rPr>
          <w:color w:val="1D1D1B"/>
          <w:w w:val="105"/>
          <w:sz w:val="16"/>
        </w:rPr>
        <w:t>Under AASB 16, the majority of operating leases (as defined by the current AASB 117 and shown at Note D2) will be reported on the statement of financial position as right-of-use assets and lease liabilities.</w:t>
      </w:r>
    </w:p>
    <w:p w:rsidR="00191719" w:rsidRDefault="00191719">
      <w:pPr>
        <w:spacing w:line="264" w:lineRule="auto"/>
        <w:rPr>
          <w:sz w:val="16"/>
        </w:rPr>
        <w:sectPr w:rsidR="00191719">
          <w:pgSz w:w="11910" w:h="16840"/>
          <w:pgMar w:top="1980" w:right="700" w:bottom="760" w:left="640" w:header="680" w:footer="570" w:gutter="0"/>
          <w:cols w:space="720"/>
        </w:sectPr>
      </w:pPr>
    </w:p>
    <w:p w:rsidR="00191719" w:rsidRDefault="00191719">
      <w:pPr>
        <w:pStyle w:val="BodyText"/>
        <w:spacing w:before="4"/>
        <w:rPr>
          <w:sz w:val="11"/>
        </w:rPr>
      </w:pPr>
    </w:p>
    <w:p w:rsidR="00191719" w:rsidRDefault="005B2F65">
      <w:pPr>
        <w:spacing w:before="99" w:line="264" w:lineRule="auto"/>
        <w:ind w:left="215" w:right="473"/>
        <w:jc w:val="both"/>
        <w:rPr>
          <w:sz w:val="16"/>
        </w:rPr>
      </w:pPr>
      <w:r>
        <w:rPr>
          <w:color w:val="1D1D1B"/>
          <w:w w:val="105"/>
          <w:sz w:val="16"/>
        </w:rPr>
        <w:t>The</w:t>
      </w:r>
      <w:r>
        <w:rPr>
          <w:color w:val="1D1D1B"/>
          <w:spacing w:val="-6"/>
          <w:w w:val="105"/>
          <w:sz w:val="16"/>
        </w:rPr>
        <w:t xml:space="preserve"> </w:t>
      </w:r>
      <w:r>
        <w:rPr>
          <w:color w:val="1D1D1B"/>
          <w:w w:val="105"/>
          <w:sz w:val="16"/>
        </w:rPr>
        <w:t>right-of-use</w:t>
      </w:r>
      <w:r>
        <w:rPr>
          <w:color w:val="1D1D1B"/>
          <w:spacing w:val="-6"/>
          <w:w w:val="105"/>
          <w:sz w:val="16"/>
        </w:rPr>
        <w:t xml:space="preserve"> </w:t>
      </w:r>
      <w:r>
        <w:rPr>
          <w:color w:val="1D1D1B"/>
          <w:w w:val="105"/>
          <w:sz w:val="16"/>
        </w:rPr>
        <w:t>asset</w:t>
      </w:r>
      <w:r>
        <w:rPr>
          <w:color w:val="1D1D1B"/>
          <w:spacing w:val="-6"/>
          <w:w w:val="105"/>
          <w:sz w:val="16"/>
        </w:rPr>
        <w:t xml:space="preserve"> </w:t>
      </w:r>
      <w:r>
        <w:rPr>
          <w:color w:val="1D1D1B"/>
          <w:w w:val="105"/>
          <w:sz w:val="16"/>
        </w:rPr>
        <w:t>will</w:t>
      </w:r>
      <w:r>
        <w:rPr>
          <w:color w:val="1D1D1B"/>
          <w:spacing w:val="-5"/>
          <w:w w:val="105"/>
          <w:sz w:val="16"/>
        </w:rPr>
        <w:t xml:space="preserve"> </w:t>
      </w:r>
      <w:r>
        <w:rPr>
          <w:color w:val="1D1D1B"/>
          <w:w w:val="105"/>
          <w:sz w:val="16"/>
        </w:rPr>
        <w:t>be</w:t>
      </w:r>
      <w:r>
        <w:rPr>
          <w:color w:val="1D1D1B"/>
          <w:spacing w:val="-6"/>
          <w:w w:val="105"/>
          <w:sz w:val="16"/>
        </w:rPr>
        <w:t xml:space="preserve"> </w:t>
      </w:r>
      <w:r>
        <w:rPr>
          <w:color w:val="1D1D1B"/>
          <w:w w:val="105"/>
          <w:sz w:val="16"/>
        </w:rPr>
        <w:t>initially</w:t>
      </w:r>
      <w:r>
        <w:rPr>
          <w:color w:val="1D1D1B"/>
          <w:spacing w:val="-9"/>
          <w:w w:val="105"/>
          <w:sz w:val="16"/>
        </w:rPr>
        <w:t xml:space="preserve"> </w:t>
      </w:r>
      <w:r>
        <w:rPr>
          <w:color w:val="1D1D1B"/>
          <w:w w:val="105"/>
          <w:sz w:val="16"/>
        </w:rPr>
        <w:t>recognised</w:t>
      </w:r>
      <w:r>
        <w:rPr>
          <w:color w:val="1D1D1B"/>
          <w:spacing w:val="-6"/>
          <w:w w:val="105"/>
          <w:sz w:val="16"/>
        </w:rPr>
        <w:t xml:space="preserve"> </w:t>
      </w:r>
      <w:r>
        <w:rPr>
          <w:color w:val="1D1D1B"/>
          <w:w w:val="105"/>
          <w:sz w:val="16"/>
        </w:rPr>
        <w:t>at</w:t>
      </w:r>
      <w:r>
        <w:rPr>
          <w:color w:val="1D1D1B"/>
          <w:spacing w:val="-7"/>
          <w:w w:val="105"/>
          <w:sz w:val="16"/>
        </w:rPr>
        <w:t xml:space="preserve"> </w:t>
      </w:r>
      <w:r>
        <w:rPr>
          <w:color w:val="1D1D1B"/>
          <w:w w:val="105"/>
          <w:sz w:val="16"/>
        </w:rPr>
        <w:t>cost,</w:t>
      </w:r>
      <w:r>
        <w:rPr>
          <w:color w:val="1D1D1B"/>
          <w:spacing w:val="-6"/>
          <w:w w:val="105"/>
          <w:sz w:val="16"/>
        </w:rPr>
        <w:t xml:space="preserve"> </w:t>
      </w:r>
      <w:r>
        <w:rPr>
          <w:color w:val="1D1D1B"/>
          <w:w w:val="105"/>
          <w:sz w:val="16"/>
        </w:rPr>
        <w:t>consisting</w:t>
      </w:r>
      <w:r>
        <w:rPr>
          <w:color w:val="1D1D1B"/>
          <w:spacing w:val="-6"/>
          <w:w w:val="105"/>
          <w:sz w:val="16"/>
        </w:rPr>
        <w:t xml:space="preserve"> </w:t>
      </w:r>
      <w:r>
        <w:rPr>
          <w:color w:val="1D1D1B"/>
          <w:w w:val="105"/>
          <w:sz w:val="16"/>
        </w:rPr>
        <w:t>of</w:t>
      </w:r>
      <w:r>
        <w:rPr>
          <w:color w:val="1D1D1B"/>
          <w:spacing w:val="-5"/>
          <w:w w:val="105"/>
          <w:sz w:val="16"/>
        </w:rPr>
        <w:t xml:space="preserve"> </w:t>
      </w:r>
      <w:r>
        <w:rPr>
          <w:color w:val="1D1D1B"/>
          <w:w w:val="105"/>
          <w:sz w:val="16"/>
        </w:rPr>
        <w:t>the</w:t>
      </w:r>
      <w:r>
        <w:rPr>
          <w:color w:val="1D1D1B"/>
          <w:spacing w:val="-5"/>
          <w:w w:val="105"/>
          <w:sz w:val="16"/>
        </w:rPr>
        <w:t xml:space="preserve"> </w:t>
      </w:r>
      <w:r>
        <w:rPr>
          <w:color w:val="1D1D1B"/>
          <w:w w:val="105"/>
          <w:sz w:val="16"/>
        </w:rPr>
        <w:t>initial</w:t>
      </w:r>
      <w:r>
        <w:rPr>
          <w:color w:val="1D1D1B"/>
          <w:spacing w:val="-5"/>
          <w:w w:val="105"/>
          <w:sz w:val="16"/>
        </w:rPr>
        <w:t xml:space="preserve"> </w:t>
      </w:r>
      <w:r>
        <w:rPr>
          <w:color w:val="1D1D1B"/>
          <w:w w:val="105"/>
          <w:sz w:val="16"/>
        </w:rPr>
        <w:t>amount</w:t>
      </w:r>
      <w:r>
        <w:rPr>
          <w:color w:val="1D1D1B"/>
          <w:spacing w:val="-7"/>
          <w:w w:val="105"/>
          <w:sz w:val="16"/>
        </w:rPr>
        <w:t xml:space="preserve"> </w:t>
      </w:r>
      <w:r>
        <w:rPr>
          <w:color w:val="1D1D1B"/>
          <w:w w:val="105"/>
          <w:sz w:val="16"/>
        </w:rPr>
        <w:t>of</w:t>
      </w:r>
      <w:r>
        <w:rPr>
          <w:color w:val="1D1D1B"/>
          <w:spacing w:val="-5"/>
          <w:w w:val="105"/>
          <w:sz w:val="16"/>
        </w:rPr>
        <w:t xml:space="preserve"> </w:t>
      </w:r>
      <w:r>
        <w:rPr>
          <w:color w:val="1D1D1B"/>
          <w:w w:val="105"/>
          <w:sz w:val="16"/>
        </w:rPr>
        <w:t>the</w:t>
      </w:r>
      <w:r>
        <w:rPr>
          <w:color w:val="1D1D1B"/>
          <w:spacing w:val="-5"/>
          <w:w w:val="105"/>
          <w:sz w:val="16"/>
        </w:rPr>
        <w:t xml:space="preserve"> </w:t>
      </w:r>
      <w:r>
        <w:rPr>
          <w:color w:val="1D1D1B"/>
          <w:w w:val="105"/>
          <w:sz w:val="16"/>
        </w:rPr>
        <w:t>associated</w:t>
      </w:r>
      <w:r>
        <w:rPr>
          <w:color w:val="1D1D1B"/>
          <w:spacing w:val="-6"/>
          <w:w w:val="105"/>
          <w:sz w:val="16"/>
        </w:rPr>
        <w:t xml:space="preserve"> </w:t>
      </w:r>
      <w:r>
        <w:rPr>
          <w:color w:val="1D1D1B"/>
          <w:w w:val="105"/>
          <w:sz w:val="16"/>
        </w:rPr>
        <w:t>lease</w:t>
      </w:r>
      <w:r>
        <w:rPr>
          <w:color w:val="1D1D1B"/>
          <w:spacing w:val="-6"/>
          <w:w w:val="105"/>
          <w:sz w:val="16"/>
        </w:rPr>
        <w:t xml:space="preserve"> </w:t>
      </w:r>
      <w:r>
        <w:rPr>
          <w:color w:val="1D1D1B"/>
          <w:w w:val="105"/>
          <w:sz w:val="16"/>
        </w:rPr>
        <w:t>liability,</w:t>
      </w:r>
      <w:r>
        <w:rPr>
          <w:color w:val="1D1D1B"/>
          <w:spacing w:val="-6"/>
          <w:w w:val="105"/>
          <w:sz w:val="16"/>
        </w:rPr>
        <w:t xml:space="preserve"> </w:t>
      </w:r>
      <w:r>
        <w:rPr>
          <w:color w:val="1D1D1B"/>
          <w:w w:val="105"/>
          <w:sz w:val="16"/>
        </w:rPr>
        <w:t>plus</w:t>
      </w:r>
      <w:r>
        <w:rPr>
          <w:color w:val="1D1D1B"/>
          <w:spacing w:val="-4"/>
          <w:w w:val="105"/>
          <w:sz w:val="16"/>
        </w:rPr>
        <w:t xml:space="preserve"> </w:t>
      </w:r>
      <w:r>
        <w:rPr>
          <w:color w:val="1D1D1B"/>
          <w:w w:val="105"/>
          <w:sz w:val="16"/>
        </w:rPr>
        <w:t>any</w:t>
      </w:r>
      <w:r>
        <w:rPr>
          <w:color w:val="1D1D1B"/>
          <w:spacing w:val="-10"/>
          <w:w w:val="105"/>
          <w:sz w:val="16"/>
        </w:rPr>
        <w:t xml:space="preserve"> </w:t>
      </w:r>
      <w:r>
        <w:rPr>
          <w:color w:val="1D1D1B"/>
          <w:w w:val="105"/>
          <w:sz w:val="16"/>
        </w:rPr>
        <w:t>lease payments</w:t>
      </w:r>
      <w:r>
        <w:rPr>
          <w:color w:val="1D1D1B"/>
          <w:spacing w:val="-6"/>
          <w:w w:val="105"/>
          <w:sz w:val="16"/>
        </w:rPr>
        <w:t xml:space="preserve"> </w:t>
      </w:r>
      <w:r>
        <w:rPr>
          <w:color w:val="1D1D1B"/>
          <w:w w:val="105"/>
          <w:sz w:val="16"/>
        </w:rPr>
        <w:t>made</w:t>
      </w:r>
      <w:r>
        <w:rPr>
          <w:color w:val="1D1D1B"/>
          <w:spacing w:val="-6"/>
          <w:w w:val="105"/>
          <w:sz w:val="16"/>
        </w:rPr>
        <w:t xml:space="preserve"> </w:t>
      </w:r>
      <w:r>
        <w:rPr>
          <w:color w:val="1D1D1B"/>
          <w:w w:val="105"/>
          <w:sz w:val="16"/>
        </w:rPr>
        <w:t>to</w:t>
      </w:r>
      <w:r>
        <w:rPr>
          <w:color w:val="1D1D1B"/>
          <w:spacing w:val="-6"/>
          <w:w w:val="105"/>
          <w:sz w:val="16"/>
        </w:rPr>
        <w:t xml:space="preserve"> </w:t>
      </w:r>
      <w:r>
        <w:rPr>
          <w:color w:val="1D1D1B"/>
          <w:w w:val="105"/>
          <w:sz w:val="16"/>
        </w:rPr>
        <w:t>the</w:t>
      </w:r>
      <w:r>
        <w:rPr>
          <w:color w:val="1D1D1B"/>
          <w:spacing w:val="-6"/>
          <w:w w:val="105"/>
          <w:sz w:val="16"/>
        </w:rPr>
        <w:t xml:space="preserve"> </w:t>
      </w:r>
      <w:r>
        <w:rPr>
          <w:color w:val="1D1D1B"/>
          <w:w w:val="105"/>
          <w:sz w:val="16"/>
        </w:rPr>
        <w:t>lessor</w:t>
      </w:r>
      <w:r>
        <w:rPr>
          <w:color w:val="1D1D1B"/>
          <w:spacing w:val="-7"/>
          <w:w w:val="105"/>
          <w:sz w:val="16"/>
        </w:rPr>
        <w:t xml:space="preserve"> </w:t>
      </w:r>
      <w:r>
        <w:rPr>
          <w:color w:val="1D1D1B"/>
          <w:w w:val="105"/>
          <w:sz w:val="16"/>
        </w:rPr>
        <w:t>at</w:t>
      </w:r>
      <w:r>
        <w:rPr>
          <w:color w:val="1D1D1B"/>
          <w:spacing w:val="-7"/>
          <w:w w:val="105"/>
          <w:sz w:val="16"/>
        </w:rPr>
        <w:t xml:space="preserve"> </w:t>
      </w:r>
      <w:r>
        <w:rPr>
          <w:color w:val="1D1D1B"/>
          <w:w w:val="105"/>
          <w:sz w:val="16"/>
        </w:rPr>
        <w:t>or</w:t>
      </w:r>
      <w:r>
        <w:rPr>
          <w:color w:val="1D1D1B"/>
          <w:spacing w:val="-7"/>
          <w:w w:val="105"/>
          <w:sz w:val="16"/>
        </w:rPr>
        <w:t xml:space="preserve"> </w:t>
      </w:r>
      <w:r>
        <w:rPr>
          <w:color w:val="1D1D1B"/>
          <w:w w:val="105"/>
          <w:sz w:val="16"/>
        </w:rPr>
        <w:t>before</w:t>
      </w:r>
      <w:r>
        <w:rPr>
          <w:color w:val="1D1D1B"/>
          <w:spacing w:val="-5"/>
          <w:w w:val="105"/>
          <w:sz w:val="16"/>
        </w:rPr>
        <w:t xml:space="preserve"> </w:t>
      </w:r>
      <w:r>
        <w:rPr>
          <w:color w:val="1D1D1B"/>
          <w:w w:val="105"/>
          <w:sz w:val="16"/>
        </w:rPr>
        <w:t>the</w:t>
      </w:r>
      <w:r>
        <w:rPr>
          <w:color w:val="1D1D1B"/>
          <w:spacing w:val="-6"/>
          <w:w w:val="105"/>
          <w:sz w:val="16"/>
        </w:rPr>
        <w:t xml:space="preserve"> </w:t>
      </w:r>
      <w:r>
        <w:rPr>
          <w:color w:val="1D1D1B"/>
          <w:w w:val="105"/>
          <w:sz w:val="16"/>
        </w:rPr>
        <w:t>effective</w:t>
      </w:r>
      <w:r>
        <w:rPr>
          <w:color w:val="1D1D1B"/>
          <w:spacing w:val="-6"/>
          <w:w w:val="105"/>
          <w:sz w:val="16"/>
        </w:rPr>
        <w:t xml:space="preserve"> </w:t>
      </w:r>
      <w:r>
        <w:rPr>
          <w:color w:val="1D1D1B"/>
          <w:w w:val="105"/>
          <w:sz w:val="16"/>
        </w:rPr>
        <w:t>date,</w:t>
      </w:r>
      <w:r>
        <w:rPr>
          <w:color w:val="1D1D1B"/>
          <w:spacing w:val="-8"/>
          <w:w w:val="105"/>
          <w:sz w:val="16"/>
        </w:rPr>
        <w:t xml:space="preserve"> </w:t>
      </w:r>
      <w:r>
        <w:rPr>
          <w:color w:val="1D1D1B"/>
          <w:w w:val="105"/>
          <w:sz w:val="16"/>
        </w:rPr>
        <w:t>less</w:t>
      </w:r>
      <w:r>
        <w:rPr>
          <w:color w:val="1D1D1B"/>
          <w:spacing w:val="-6"/>
          <w:w w:val="105"/>
          <w:sz w:val="16"/>
        </w:rPr>
        <w:t xml:space="preserve"> </w:t>
      </w:r>
      <w:r>
        <w:rPr>
          <w:color w:val="1D1D1B"/>
          <w:w w:val="105"/>
          <w:sz w:val="16"/>
        </w:rPr>
        <w:t>any</w:t>
      </w:r>
      <w:r>
        <w:rPr>
          <w:color w:val="1D1D1B"/>
          <w:spacing w:val="-10"/>
          <w:w w:val="105"/>
          <w:sz w:val="16"/>
        </w:rPr>
        <w:t xml:space="preserve"> </w:t>
      </w:r>
      <w:r>
        <w:rPr>
          <w:color w:val="1D1D1B"/>
          <w:w w:val="105"/>
          <w:sz w:val="16"/>
        </w:rPr>
        <w:t>lease</w:t>
      </w:r>
      <w:r>
        <w:rPr>
          <w:color w:val="1D1D1B"/>
          <w:spacing w:val="-7"/>
          <w:w w:val="105"/>
          <w:sz w:val="16"/>
        </w:rPr>
        <w:t xml:space="preserve"> </w:t>
      </w:r>
      <w:r>
        <w:rPr>
          <w:color w:val="1D1D1B"/>
          <w:w w:val="105"/>
          <w:sz w:val="16"/>
        </w:rPr>
        <w:t>incentive</w:t>
      </w:r>
      <w:r>
        <w:rPr>
          <w:color w:val="1D1D1B"/>
          <w:spacing w:val="-5"/>
          <w:w w:val="105"/>
          <w:sz w:val="16"/>
        </w:rPr>
        <w:t xml:space="preserve"> </w:t>
      </w:r>
      <w:r>
        <w:rPr>
          <w:color w:val="1D1D1B"/>
          <w:w w:val="105"/>
          <w:sz w:val="16"/>
        </w:rPr>
        <w:t>received,</w:t>
      </w:r>
      <w:r>
        <w:rPr>
          <w:color w:val="1D1D1B"/>
          <w:spacing w:val="-6"/>
          <w:w w:val="105"/>
          <w:sz w:val="16"/>
        </w:rPr>
        <w:t xml:space="preserve"> </w:t>
      </w:r>
      <w:r>
        <w:rPr>
          <w:color w:val="1D1D1B"/>
          <w:w w:val="105"/>
          <w:sz w:val="16"/>
        </w:rPr>
        <w:t>the</w:t>
      </w:r>
      <w:r>
        <w:rPr>
          <w:color w:val="1D1D1B"/>
          <w:spacing w:val="-6"/>
          <w:w w:val="105"/>
          <w:sz w:val="16"/>
        </w:rPr>
        <w:t xml:space="preserve"> </w:t>
      </w:r>
      <w:r>
        <w:rPr>
          <w:color w:val="1D1D1B"/>
          <w:w w:val="105"/>
          <w:sz w:val="16"/>
        </w:rPr>
        <w:t>initial</w:t>
      </w:r>
      <w:r>
        <w:rPr>
          <w:color w:val="1D1D1B"/>
          <w:spacing w:val="-2"/>
          <w:w w:val="105"/>
          <w:sz w:val="16"/>
        </w:rPr>
        <w:t xml:space="preserve"> </w:t>
      </w:r>
      <w:r>
        <w:rPr>
          <w:color w:val="1D1D1B"/>
          <w:w w:val="105"/>
          <w:sz w:val="16"/>
        </w:rPr>
        <w:t>estimated</w:t>
      </w:r>
      <w:r>
        <w:rPr>
          <w:color w:val="1D1D1B"/>
          <w:spacing w:val="-6"/>
          <w:w w:val="105"/>
          <w:sz w:val="16"/>
        </w:rPr>
        <w:t xml:space="preserve"> </w:t>
      </w:r>
      <w:r>
        <w:rPr>
          <w:color w:val="1D1D1B"/>
          <w:w w:val="105"/>
          <w:sz w:val="16"/>
        </w:rPr>
        <w:t>of</w:t>
      </w:r>
      <w:r>
        <w:rPr>
          <w:color w:val="1D1D1B"/>
          <w:spacing w:val="-3"/>
          <w:w w:val="105"/>
          <w:sz w:val="16"/>
        </w:rPr>
        <w:t xml:space="preserve"> </w:t>
      </w:r>
      <w:r>
        <w:rPr>
          <w:color w:val="1D1D1B"/>
          <w:w w:val="105"/>
          <w:sz w:val="16"/>
        </w:rPr>
        <w:t>restoration</w:t>
      </w:r>
      <w:r>
        <w:rPr>
          <w:color w:val="1D1D1B"/>
          <w:spacing w:val="-6"/>
          <w:w w:val="105"/>
          <w:sz w:val="16"/>
        </w:rPr>
        <w:t xml:space="preserve"> </w:t>
      </w:r>
      <w:r>
        <w:rPr>
          <w:color w:val="1D1D1B"/>
          <w:w w:val="105"/>
          <w:sz w:val="16"/>
        </w:rPr>
        <w:t>costs and</w:t>
      </w:r>
      <w:r>
        <w:rPr>
          <w:color w:val="1D1D1B"/>
          <w:spacing w:val="-7"/>
          <w:w w:val="105"/>
          <w:sz w:val="16"/>
        </w:rPr>
        <w:t xml:space="preserve"> </w:t>
      </w:r>
      <w:r>
        <w:rPr>
          <w:color w:val="1D1D1B"/>
          <w:w w:val="105"/>
          <w:sz w:val="16"/>
        </w:rPr>
        <w:t>any</w:t>
      </w:r>
      <w:r>
        <w:rPr>
          <w:color w:val="1D1D1B"/>
          <w:spacing w:val="-10"/>
          <w:w w:val="105"/>
          <w:sz w:val="16"/>
        </w:rPr>
        <w:t xml:space="preserve"> </w:t>
      </w:r>
      <w:r>
        <w:rPr>
          <w:color w:val="1D1D1B"/>
          <w:w w:val="105"/>
          <w:sz w:val="16"/>
        </w:rPr>
        <w:t>initial</w:t>
      </w:r>
      <w:r>
        <w:rPr>
          <w:color w:val="1D1D1B"/>
          <w:spacing w:val="-6"/>
          <w:w w:val="105"/>
          <w:sz w:val="16"/>
        </w:rPr>
        <w:t xml:space="preserve"> </w:t>
      </w:r>
      <w:r>
        <w:rPr>
          <w:color w:val="1D1D1B"/>
          <w:w w:val="105"/>
          <w:sz w:val="16"/>
        </w:rPr>
        <w:t>direct</w:t>
      </w:r>
      <w:r>
        <w:rPr>
          <w:color w:val="1D1D1B"/>
          <w:spacing w:val="-7"/>
          <w:w w:val="105"/>
          <w:sz w:val="16"/>
        </w:rPr>
        <w:t xml:space="preserve"> </w:t>
      </w:r>
      <w:r>
        <w:rPr>
          <w:color w:val="1D1D1B"/>
          <w:w w:val="105"/>
          <w:sz w:val="16"/>
        </w:rPr>
        <w:t>costs</w:t>
      </w:r>
      <w:r>
        <w:rPr>
          <w:color w:val="1D1D1B"/>
          <w:spacing w:val="-7"/>
          <w:w w:val="105"/>
          <w:sz w:val="16"/>
        </w:rPr>
        <w:t xml:space="preserve"> </w:t>
      </w:r>
      <w:r>
        <w:rPr>
          <w:color w:val="1D1D1B"/>
          <w:w w:val="105"/>
          <w:sz w:val="16"/>
        </w:rPr>
        <w:t>incurred</w:t>
      </w:r>
      <w:r>
        <w:rPr>
          <w:color w:val="1D1D1B"/>
          <w:spacing w:val="-6"/>
          <w:w w:val="105"/>
          <w:sz w:val="16"/>
        </w:rPr>
        <w:t xml:space="preserve"> </w:t>
      </w:r>
      <w:r>
        <w:rPr>
          <w:color w:val="1D1D1B"/>
          <w:w w:val="105"/>
          <w:sz w:val="16"/>
        </w:rPr>
        <w:t>by</w:t>
      </w:r>
      <w:r>
        <w:rPr>
          <w:color w:val="1D1D1B"/>
          <w:spacing w:val="-10"/>
          <w:w w:val="105"/>
          <w:sz w:val="16"/>
        </w:rPr>
        <w:t xml:space="preserve"> </w:t>
      </w:r>
      <w:r>
        <w:rPr>
          <w:color w:val="1D1D1B"/>
          <w:w w:val="105"/>
          <w:sz w:val="16"/>
        </w:rPr>
        <w:t>the</w:t>
      </w:r>
      <w:r>
        <w:rPr>
          <w:color w:val="1D1D1B"/>
          <w:spacing w:val="-5"/>
          <w:w w:val="105"/>
          <w:sz w:val="16"/>
        </w:rPr>
        <w:t xml:space="preserve"> </w:t>
      </w:r>
      <w:r>
        <w:rPr>
          <w:color w:val="1D1D1B"/>
          <w:w w:val="105"/>
          <w:sz w:val="16"/>
        </w:rPr>
        <w:t>lessee.</w:t>
      </w:r>
      <w:r>
        <w:rPr>
          <w:color w:val="1D1D1B"/>
          <w:spacing w:val="34"/>
          <w:w w:val="105"/>
          <w:sz w:val="16"/>
        </w:rPr>
        <w:t xml:space="preserve"> </w:t>
      </w:r>
      <w:r>
        <w:rPr>
          <w:color w:val="1D1D1B"/>
          <w:w w:val="105"/>
          <w:sz w:val="16"/>
        </w:rPr>
        <w:t>The</w:t>
      </w:r>
      <w:r>
        <w:rPr>
          <w:color w:val="1D1D1B"/>
          <w:spacing w:val="-6"/>
          <w:w w:val="105"/>
          <w:sz w:val="16"/>
        </w:rPr>
        <w:t xml:space="preserve"> </w:t>
      </w:r>
      <w:r>
        <w:rPr>
          <w:color w:val="1D1D1B"/>
          <w:w w:val="105"/>
          <w:sz w:val="16"/>
        </w:rPr>
        <w:t>right-of-use</w:t>
      </w:r>
      <w:r>
        <w:rPr>
          <w:color w:val="1D1D1B"/>
          <w:spacing w:val="-6"/>
          <w:w w:val="105"/>
          <w:sz w:val="16"/>
        </w:rPr>
        <w:t xml:space="preserve"> </w:t>
      </w:r>
      <w:r>
        <w:rPr>
          <w:color w:val="1D1D1B"/>
          <w:w w:val="105"/>
          <w:sz w:val="16"/>
        </w:rPr>
        <w:t>asset</w:t>
      </w:r>
      <w:r>
        <w:rPr>
          <w:color w:val="1D1D1B"/>
          <w:spacing w:val="-8"/>
          <w:w w:val="105"/>
          <w:sz w:val="16"/>
        </w:rPr>
        <w:t xml:space="preserve"> </w:t>
      </w:r>
      <w:r>
        <w:rPr>
          <w:color w:val="1D1D1B"/>
          <w:w w:val="105"/>
          <w:sz w:val="16"/>
        </w:rPr>
        <w:t>will</w:t>
      </w:r>
      <w:r>
        <w:rPr>
          <w:color w:val="1D1D1B"/>
          <w:spacing w:val="-4"/>
          <w:w w:val="105"/>
          <w:sz w:val="16"/>
        </w:rPr>
        <w:t xml:space="preserve"> </w:t>
      </w:r>
      <w:r>
        <w:rPr>
          <w:color w:val="1D1D1B"/>
          <w:w w:val="105"/>
          <w:sz w:val="16"/>
        </w:rPr>
        <w:t>give</w:t>
      </w:r>
      <w:r>
        <w:rPr>
          <w:color w:val="1D1D1B"/>
          <w:spacing w:val="-7"/>
          <w:w w:val="105"/>
          <w:sz w:val="16"/>
        </w:rPr>
        <w:t xml:space="preserve"> </w:t>
      </w:r>
      <w:r>
        <w:rPr>
          <w:color w:val="1D1D1B"/>
          <w:w w:val="105"/>
          <w:sz w:val="16"/>
        </w:rPr>
        <w:t>rise</w:t>
      </w:r>
      <w:r>
        <w:rPr>
          <w:color w:val="1D1D1B"/>
          <w:spacing w:val="-7"/>
          <w:w w:val="105"/>
          <w:sz w:val="16"/>
        </w:rPr>
        <w:t xml:space="preserve"> </w:t>
      </w:r>
      <w:r>
        <w:rPr>
          <w:color w:val="1D1D1B"/>
          <w:w w:val="105"/>
          <w:sz w:val="16"/>
        </w:rPr>
        <w:t>to</w:t>
      </w:r>
      <w:r>
        <w:rPr>
          <w:color w:val="1D1D1B"/>
          <w:spacing w:val="-5"/>
          <w:w w:val="105"/>
          <w:sz w:val="16"/>
        </w:rPr>
        <w:t xml:space="preserve"> </w:t>
      </w:r>
      <w:r>
        <w:rPr>
          <w:color w:val="1D1D1B"/>
          <w:w w:val="105"/>
          <w:sz w:val="16"/>
        </w:rPr>
        <w:t>a</w:t>
      </w:r>
      <w:r>
        <w:rPr>
          <w:color w:val="1D1D1B"/>
          <w:spacing w:val="-6"/>
          <w:w w:val="105"/>
          <w:sz w:val="16"/>
        </w:rPr>
        <w:t xml:space="preserve"> </w:t>
      </w:r>
      <w:r>
        <w:rPr>
          <w:color w:val="1D1D1B"/>
          <w:w w:val="105"/>
          <w:sz w:val="16"/>
        </w:rPr>
        <w:t>depreciation</w:t>
      </w:r>
      <w:r>
        <w:rPr>
          <w:color w:val="1D1D1B"/>
          <w:spacing w:val="-5"/>
          <w:w w:val="105"/>
          <w:sz w:val="16"/>
        </w:rPr>
        <w:t xml:space="preserve"> </w:t>
      </w:r>
      <w:r>
        <w:rPr>
          <w:color w:val="1D1D1B"/>
          <w:w w:val="105"/>
          <w:sz w:val="16"/>
        </w:rPr>
        <w:t>expense.</w:t>
      </w:r>
    </w:p>
    <w:p w:rsidR="00191719" w:rsidRDefault="00191719">
      <w:pPr>
        <w:pStyle w:val="BodyText"/>
        <w:spacing w:before="7"/>
        <w:rPr>
          <w:sz w:val="10"/>
        </w:rPr>
      </w:pPr>
    </w:p>
    <w:p w:rsidR="00191719" w:rsidRDefault="005B2F65">
      <w:pPr>
        <w:spacing w:before="99" w:line="264" w:lineRule="auto"/>
        <w:ind w:left="215" w:right="469"/>
        <w:jc w:val="both"/>
        <w:rPr>
          <w:sz w:val="16"/>
        </w:rPr>
      </w:pPr>
      <w:r>
        <w:rPr>
          <w:color w:val="1D1D1B"/>
          <w:w w:val="105"/>
          <w:sz w:val="16"/>
        </w:rPr>
        <w:t>The lease liability will be initially recognised at an amount equal to the present value of the lease payments during the lease term that are</w:t>
      </w:r>
      <w:r>
        <w:rPr>
          <w:color w:val="1D1D1B"/>
          <w:spacing w:val="-11"/>
          <w:w w:val="105"/>
          <w:sz w:val="16"/>
        </w:rPr>
        <w:t xml:space="preserve"> </w:t>
      </w:r>
      <w:r>
        <w:rPr>
          <w:color w:val="1D1D1B"/>
          <w:w w:val="105"/>
          <w:sz w:val="16"/>
        </w:rPr>
        <w:t>not</w:t>
      </w:r>
      <w:r>
        <w:rPr>
          <w:color w:val="1D1D1B"/>
          <w:spacing w:val="-11"/>
          <w:w w:val="105"/>
          <w:sz w:val="16"/>
        </w:rPr>
        <w:t xml:space="preserve"> </w:t>
      </w:r>
      <w:r>
        <w:rPr>
          <w:color w:val="1D1D1B"/>
          <w:w w:val="105"/>
          <w:sz w:val="16"/>
        </w:rPr>
        <w:t>yet</w:t>
      </w:r>
      <w:r>
        <w:rPr>
          <w:color w:val="1D1D1B"/>
          <w:spacing w:val="-12"/>
          <w:w w:val="105"/>
          <w:sz w:val="16"/>
        </w:rPr>
        <w:t xml:space="preserve"> </w:t>
      </w:r>
      <w:r>
        <w:rPr>
          <w:color w:val="1D1D1B"/>
          <w:w w:val="105"/>
          <w:sz w:val="16"/>
        </w:rPr>
        <w:t>paid.</w:t>
      </w:r>
      <w:r>
        <w:rPr>
          <w:color w:val="1D1D1B"/>
          <w:spacing w:val="24"/>
          <w:w w:val="105"/>
          <w:sz w:val="16"/>
        </w:rPr>
        <w:t xml:space="preserve"> </w:t>
      </w:r>
      <w:r>
        <w:rPr>
          <w:color w:val="1D1D1B"/>
          <w:w w:val="105"/>
          <w:sz w:val="16"/>
        </w:rPr>
        <w:t>Current</w:t>
      </w:r>
      <w:r>
        <w:rPr>
          <w:color w:val="1D1D1B"/>
          <w:spacing w:val="-11"/>
          <w:w w:val="105"/>
          <w:sz w:val="16"/>
        </w:rPr>
        <w:t xml:space="preserve"> </w:t>
      </w:r>
      <w:r>
        <w:rPr>
          <w:color w:val="1D1D1B"/>
          <w:w w:val="105"/>
          <w:sz w:val="16"/>
        </w:rPr>
        <w:t>operating</w:t>
      </w:r>
      <w:r>
        <w:rPr>
          <w:color w:val="1D1D1B"/>
          <w:spacing w:val="-11"/>
          <w:w w:val="105"/>
          <w:sz w:val="16"/>
        </w:rPr>
        <w:t xml:space="preserve"> </w:t>
      </w:r>
      <w:r>
        <w:rPr>
          <w:color w:val="1D1D1B"/>
          <w:w w:val="105"/>
          <w:sz w:val="16"/>
        </w:rPr>
        <w:t>lease</w:t>
      </w:r>
      <w:r>
        <w:rPr>
          <w:color w:val="1D1D1B"/>
          <w:spacing w:val="-10"/>
          <w:w w:val="105"/>
          <w:sz w:val="16"/>
        </w:rPr>
        <w:t xml:space="preserve"> </w:t>
      </w:r>
      <w:r>
        <w:rPr>
          <w:color w:val="1D1D1B"/>
          <w:w w:val="105"/>
          <w:sz w:val="16"/>
        </w:rPr>
        <w:t>rental</w:t>
      </w:r>
      <w:r>
        <w:rPr>
          <w:color w:val="1D1D1B"/>
          <w:spacing w:val="-10"/>
          <w:w w:val="105"/>
          <w:sz w:val="16"/>
        </w:rPr>
        <w:t xml:space="preserve"> </w:t>
      </w:r>
      <w:r>
        <w:rPr>
          <w:color w:val="1D1D1B"/>
          <w:w w:val="105"/>
          <w:sz w:val="16"/>
        </w:rPr>
        <w:t>payments</w:t>
      </w:r>
      <w:r>
        <w:rPr>
          <w:color w:val="1D1D1B"/>
          <w:spacing w:val="-10"/>
          <w:w w:val="105"/>
          <w:sz w:val="16"/>
        </w:rPr>
        <w:t xml:space="preserve"> </w:t>
      </w:r>
      <w:r>
        <w:rPr>
          <w:color w:val="1D1D1B"/>
          <w:w w:val="105"/>
          <w:sz w:val="16"/>
        </w:rPr>
        <w:t>will</w:t>
      </w:r>
      <w:r>
        <w:rPr>
          <w:color w:val="1D1D1B"/>
          <w:spacing w:val="-9"/>
          <w:w w:val="105"/>
          <w:sz w:val="16"/>
        </w:rPr>
        <w:t xml:space="preserve"> </w:t>
      </w:r>
      <w:r>
        <w:rPr>
          <w:color w:val="1D1D1B"/>
          <w:w w:val="105"/>
          <w:sz w:val="16"/>
        </w:rPr>
        <w:t>no</w:t>
      </w:r>
      <w:r>
        <w:rPr>
          <w:color w:val="1D1D1B"/>
          <w:spacing w:val="-10"/>
          <w:w w:val="105"/>
          <w:sz w:val="16"/>
        </w:rPr>
        <w:t xml:space="preserve"> </w:t>
      </w:r>
      <w:r>
        <w:rPr>
          <w:color w:val="1D1D1B"/>
          <w:w w:val="105"/>
          <w:sz w:val="16"/>
        </w:rPr>
        <w:t>longer</w:t>
      </w:r>
      <w:r>
        <w:rPr>
          <w:color w:val="1D1D1B"/>
          <w:spacing w:val="-12"/>
          <w:w w:val="105"/>
          <w:sz w:val="16"/>
        </w:rPr>
        <w:t xml:space="preserve"> </w:t>
      </w:r>
      <w:r>
        <w:rPr>
          <w:color w:val="1D1D1B"/>
          <w:w w:val="105"/>
          <w:sz w:val="16"/>
        </w:rPr>
        <w:t>be</w:t>
      </w:r>
      <w:r>
        <w:rPr>
          <w:color w:val="1D1D1B"/>
          <w:spacing w:val="-10"/>
          <w:w w:val="105"/>
          <w:sz w:val="16"/>
        </w:rPr>
        <w:t xml:space="preserve"> </w:t>
      </w:r>
      <w:r>
        <w:rPr>
          <w:color w:val="1D1D1B"/>
          <w:w w:val="105"/>
          <w:sz w:val="16"/>
        </w:rPr>
        <w:t>expensed</w:t>
      </w:r>
      <w:r>
        <w:rPr>
          <w:color w:val="1D1D1B"/>
          <w:spacing w:val="-10"/>
          <w:w w:val="105"/>
          <w:sz w:val="16"/>
        </w:rPr>
        <w:t xml:space="preserve"> </w:t>
      </w:r>
      <w:r>
        <w:rPr>
          <w:color w:val="1D1D1B"/>
          <w:w w:val="105"/>
          <w:sz w:val="16"/>
        </w:rPr>
        <w:t>in</w:t>
      </w:r>
      <w:r>
        <w:rPr>
          <w:color w:val="1D1D1B"/>
          <w:spacing w:val="-9"/>
          <w:w w:val="105"/>
          <w:sz w:val="16"/>
        </w:rPr>
        <w:t xml:space="preserve"> </w:t>
      </w:r>
      <w:r>
        <w:rPr>
          <w:color w:val="1D1D1B"/>
          <w:w w:val="105"/>
          <w:sz w:val="16"/>
        </w:rPr>
        <w:t>the</w:t>
      </w:r>
      <w:r>
        <w:rPr>
          <w:color w:val="1D1D1B"/>
          <w:spacing w:val="-10"/>
          <w:w w:val="105"/>
          <w:sz w:val="16"/>
        </w:rPr>
        <w:t xml:space="preserve"> </w:t>
      </w:r>
      <w:r>
        <w:rPr>
          <w:color w:val="1D1D1B"/>
          <w:w w:val="105"/>
          <w:sz w:val="16"/>
        </w:rPr>
        <w:t>statement</w:t>
      </w:r>
      <w:r>
        <w:rPr>
          <w:color w:val="1D1D1B"/>
          <w:spacing w:val="-10"/>
          <w:w w:val="105"/>
          <w:sz w:val="16"/>
        </w:rPr>
        <w:t xml:space="preserve"> </w:t>
      </w:r>
      <w:r>
        <w:rPr>
          <w:color w:val="1D1D1B"/>
          <w:w w:val="105"/>
          <w:sz w:val="16"/>
        </w:rPr>
        <w:t>of</w:t>
      </w:r>
      <w:r>
        <w:rPr>
          <w:color w:val="1D1D1B"/>
          <w:spacing w:val="-10"/>
          <w:w w:val="105"/>
          <w:sz w:val="16"/>
        </w:rPr>
        <w:t xml:space="preserve"> </w:t>
      </w:r>
      <w:r>
        <w:rPr>
          <w:color w:val="1D1D1B"/>
          <w:w w:val="105"/>
          <w:sz w:val="16"/>
        </w:rPr>
        <w:t>comprehensive</w:t>
      </w:r>
      <w:r>
        <w:rPr>
          <w:color w:val="1D1D1B"/>
          <w:spacing w:val="-8"/>
          <w:w w:val="105"/>
          <w:sz w:val="16"/>
        </w:rPr>
        <w:t xml:space="preserve"> </w:t>
      </w:r>
      <w:r>
        <w:rPr>
          <w:color w:val="1D1D1B"/>
          <w:w w:val="105"/>
          <w:sz w:val="16"/>
        </w:rPr>
        <w:t>income.</w:t>
      </w:r>
      <w:r>
        <w:rPr>
          <w:color w:val="1D1D1B"/>
          <w:spacing w:val="23"/>
          <w:w w:val="105"/>
          <w:sz w:val="16"/>
        </w:rPr>
        <w:t xml:space="preserve"> </w:t>
      </w:r>
      <w:r>
        <w:rPr>
          <w:color w:val="1D1D1B"/>
          <w:w w:val="105"/>
          <w:sz w:val="16"/>
        </w:rPr>
        <w:t>They will</w:t>
      </w:r>
      <w:r>
        <w:rPr>
          <w:color w:val="1D1D1B"/>
          <w:spacing w:val="-7"/>
          <w:w w:val="105"/>
          <w:sz w:val="16"/>
        </w:rPr>
        <w:t xml:space="preserve"> </w:t>
      </w:r>
      <w:r>
        <w:rPr>
          <w:color w:val="1D1D1B"/>
          <w:w w:val="105"/>
          <w:sz w:val="16"/>
        </w:rPr>
        <w:t>be</w:t>
      </w:r>
      <w:r>
        <w:rPr>
          <w:color w:val="1D1D1B"/>
          <w:spacing w:val="-9"/>
          <w:w w:val="105"/>
          <w:sz w:val="16"/>
        </w:rPr>
        <w:t xml:space="preserve"> </w:t>
      </w:r>
      <w:r>
        <w:rPr>
          <w:color w:val="1D1D1B"/>
          <w:w w:val="105"/>
          <w:sz w:val="16"/>
        </w:rPr>
        <w:t>apportioned</w:t>
      </w:r>
      <w:r>
        <w:rPr>
          <w:color w:val="1D1D1B"/>
          <w:spacing w:val="-8"/>
          <w:w w:val="105"/>
          <w:sz w:val="16"/>
        </w:rPr>
        <w:t xml:space="preserve"> </w:t>
      </w:r>
      <w:r>
        <w:rPr>
          <w:color w:val="1D1D1B"/>
          <w:w w:val="105"/>
          <w:sz w:val="16"/>
        </w:rPr>
        <w:t>between</w:t>
      </w:r>
      <w:r>
        <w:rPr>
          <w:color w:val="1D1D1B"/>
          <w:spacing w:val="-6"/>
          <w:w w:val="105"/>
          <w:sz w:val="16"/>
        </w:rPr>
        <w:t xml:space="preserve"> </w:t>
      </w:r>
      <w:r>
        <w:rPr>
          <w:color w:val="1D1D1B"/>
          <w:w w:val="105"/>
          <w:sz w:val="16"/>
        </w:rPr>
        <w:t>a</w:t>
      </w:r>
      <w:r>
        <w:rPr>
          <w:color w:val="1D1D1B"/>
          <w:spacing w:val="-8"/>
          <w:w w:val="105"/>
          <w:sz w:val="16"/>
        </w:rPr>
        <w:t xml:space="preserve"> </w:t>
      </w:r>
      <w:r>
        <w:rPr>
          <w:color w:val="1D1D1B"/>
          <w:w w:val="105"/>
          <w:sz w:val="16"/>
        </w:rPr>
        <w:t>reduction</w:t>
      </w:r>
      <w:r>
        <w:rPr>
          <w:color w:val="1D1D1B"/>
          <w:spacing w:val="-7"/>
          <w:w w:val="105"/>
          <w:sz w:val="16"/>
        </w:rPr>
        <w:t xml:space="preserve"> </w:t>
      </w:r>
      <w:r>
        <w:rPr>
          <w:color w:val="1D1D1B"/>
          <w:w w:val="105"/>
          <w:sz w:val="16"/>
        </w:rPr>
        <w:t>in</w:t>
      </w:r>
      <w:r>
        <w:rPr>
          <w:color w:val="1D1D1B"/>
          <w:spacing w:val="-8"/>
          <w:w w:val="105"/>
          <w:sz w:val="16"/>
        </w:rPr>
        <w:t xml:space="preserve"> </w:t>
      </w:r>
      <w:r>
        <w:rPr>
          <w:color w:val="1D1D1B"/>
          <w:w w:val="105"/>
          <w:sz w:val="16"/>
        </w:rPr>
        <w:t>the</w:t>
      </w:r>
      <w:r>
        <w:rPr>
          <w:color w:val="1D1D1B"/>
          <w:spacing w:val="-6"/>
          <w:w w:val="105"/>
          <w:sz w:val="16"/>
        </w:rPr>
        <w:t xml:space="preserve"> </w:t>
      </w:r>
      <w:r>
        <w:rPr>
          <w:color w:val="1D1D1B"/>
          <w:w w:val="105"/>
          <w:sz w:val="16"/>
        </w:rPr>
        <w:t>recognised</w:t>
      </w:r>
      <w:r>
        <w:rPr>
          <w:color w:val="1D1D1B"/>
          <w:spacing w:val="-8"/>
          <w:w w:val="105"/>
          <w:sz w:val="16"/>
        </w:rPr>
        <w:t xml:space="preserve"> </w:t>
      </w:r>
      <w:r>
        <w:rPr>
          <w:color w:val="1D1D1B"/>
          <w:w w:val="105"/>
          <w:sz w:val="16"/>
        </w:rPr>
        <w:t>lease</w:t>
      </w:r>
      <w:r>
        <w:rPr>
          <w:color w:val="1D1D1B"/>
          <w:spacing w:val="-6"/>
          <w:w w:val="105"/>
          <w:sz w:val="16"/>
        </w:rPr>
        <w:t xml:space="preserve"> </w:t>
      </w:r>
      <w:r>
        <w:rPr>
          <w:color w:val="1D1D1B"/>
          <w:w w:val="105"/>
          <w:sz w:val="16"/>
        </w:rPr>
        <w:t>liability</w:t>
      </w:r>
      <w:r>
        <w:rPr>
          <w:color w:val="1D1D1B"/>
          <w:spacing w:val="-12"/>
          <w:w w:val="105"/>
          <w:sz w:val="16"/>
        </w:rPr>
        <w:t xml:space="preserve"> </w:t>
      </w:r>
      <w:r>
        <w:rPr>
          <w:color w:val="1D1D1B"/>
          <w:w w:val="105"/>
          <w:sz w:val="16"/>
        </w:rPr>
        <w:t>and</w:t>
      </w:r>
      <w:r>
        <w:rPr>
          <w:color w:val="1D1D1B"/>
          <w:spacing w:val="-6"/>
          <w:w w:val="105"/>
          <w:sz w:val="16"/>
        </w:rPr>
        <w:t xml:space="preserve"> </w:t>
      </w:r>
      <w:r>
        <w:rPr>
          <w:color w:val="1D1D1B"/>
          <w:w w:val="105"/>
          <w:sz w:val="16"/>
        </w:rPr>
        <w:t>the</w:t>
      </w:r>
      <w:r>
        <w:rPr>
          <w:color w:val="1D1D1B"/>
          <w:spacing w:val="-8"/>
          <w:w w:val="105"/>
          <w:sz w:val="16"/>
        </w:rPr>
        <w:t xml:space="preserve"> </w:t>
      </w:r>
      <w:r>
        <w:rPr>
          <w:color w:val="1D1D1B"/>
          <w:w w:val="105"/>
          <w:sz w:val="16"/>
        </w:rPr>
        <w:t>implicit</w:t>
      </w:r>
      <w:r>
        <w:rPr>
          <w:color w:val="1D1D1B"/>
          <w:spacing w:val="-6"/>
          <w:w w:val="105"/>
          <w:sz w:val="16"/>
        </w:rPr>
        <w:t xml:space="preserve"> </w:t>
      </w:r>
      <w:r>
        <w:rPr>
          <w:color w:val="1D1D1B"/>
          <w:w w:val="105"/>
          <w:sz w:val="16"/>
        </w:rPr>
        <w:t>finance</w:t>
      </w:r>
      <w:r>
        <w:rPr>
          <w:color w:val="1D1D1B"/>
          <w:spacing w:val="-9"/>
          <w:w w:val="105"/>
          <w:sz w:val="16"/>
        </w:rPr>
        <w:t xml:space="preserve"> </w:t>
      </w:r>
      <w:r>
        <w:rPr>
          <w:color w:val="1D1D1B"/>
          <w:w w:val="105"/>
          <w:sz w:val="16"/>
        </w:rPr>
        <w:t>charge</w:t>
      </w:r>
      <w:r>
        <w:rPr>
          <w:color w:val="1D1D1B"/>
          <w:spacing w:val="-6"/>
          <w:w w:val="105"/>
          <w:sz w:val="16"/>
        </w:rPr>
        <w:t xml:space="preserve"> </w:t>
      </w:r>
      <w:r>
        <w:rPr>
          <w:color w:val="1D1D1B"/>
          <w:w w:val="105"/>
          <w:sz w:val="16"/>
        </w:rPr>
        <w:t>(the</w:t>
      </w:r>
      <w:r>
        <w:rPr>
          <w:color w:val="1D1D1B"/>
          <w:spacing w:val="-8"/>
          <w:w w:val="105"/>
          <w:sz w:val="16"/>
        </w:rPr>
        <w:t xml:space="preserve"> </w:t>
      </w:r>
      <w:r>
        <w:rPr>
          <w:color w:val="1D1D1B"/>
          <w:w w:val="105"/>
          <w:sz w:val="16"/>
        </w:rPr>
        <w:t>effective</w:t>
      </w:r>
      <w:r>
        <w:rPr>
          <w:color w:val="1D1D1B"/>
          <w:spacing w:val="-6"/>
          <w:w w:val="105"/>
          <w:sz w:val="16"/>
        </w:rPr>
        <w:t xml:space="preserve"> </w:t>
      </w:r>
      <w:r>
        <w:rPr>
          <w:color w:val="1D1D1B"/>
          <w:w w:val="105"/>
          <w:sz w:val="16"/>
        </w:rPr>
        <w:t>rate</w:t>
      </w:r>
      <w:r>
        <w:rPr>
          <w:color w:val="1D1D1B"/>
          <w:spacing w:val="-9"/>
          <w:w w:val="105"/>
          <w:sz w:val="16"/>
        </w:rPr>
        <w:t xml:space="preserve"> </w:t>
      </w:r>
      <w:r>
        <w:rPr>
          <w:color w:val="1D1D1B"/>
          <w:w w:val="105"/>
          <w:sz w:val="16"/>
        </w:rPr>
        <w:t>of</w:t>
      </w:r>
      <w:r>
        <w:rPr>
          <w:color w:val="1D1D1B"/>
          <w:spacing w:val="-5"/>
          <w:w w:val="105"/>
          <w:sz w:val="16"/>
        </w:rPr>
        <w:t xml:space="preserve"> </w:t>
      </w:r>
      <w:r>
        <w:rPr>
          <w:color w:val="1D1D1B"/>
          <w:w w:val="105"/>
          <w:sz w:val="16"/>
        </w:rPr>
        <w:t>interest)</w:t>
      </w:r>
      <w:r>
        <w:rPr>
          <w:color w:val="1D1D1B"/>
          <w:spacing w:val="-8"/>
          <w:w w:val="105"/>
          <w:sz w:val="16"/>
        </w:rPr>
        <w:t xml:space="preserve"> </w:t>
      </w:r>
      <w:r>
        <w:rPr>
          <w:color w:val="1D1D1B"/>
          <w:w w:val="105"/>
          <w:sz w:val="16"/>
        </w:rPr>
        <w:t>in the lease. The finance cost will also be recognised as an</w:t>
      </w:r>
      <w:r>
        <w:rPr>
          <w:color w:val="1D1D1B"/>
          <w:spacing w:val="3"/>
          <w:w w:val="105"/>
          <w:sz w:val="16"/>
        </w:rPr>
        <w:t xml:space="preserve"> </w:t>
      </w:r>
      <w:r>
        <w:rPr>
          <w:color w:val="1D1D1B"/>
          <w:w w:val="105"/>
          <w:sz w:val="16"/>
        </w:rPr>
        <w:t>expense.</w:t>
      </w:r>
    </w:p>
    <w:p w:rsidR="00191719" w:rsidRDefault="00191719">
      <w:pPr>
        <w:pStyle w:val="BodyText"/>
        <w:spacing w:before="2"/>
        <w:rPr>
          <w:sz w:val="10"/>
        </w:rPr>
      </w:pPr>
    </w:p>
    <w:p w:rsidR="00191719" w:rsidRDefault="005B2F65">
      <w:pPr>
        <w:spacing w:before="100" w:line="264" w:lineRule="auto"/>
        <w:ind w:left="215" w:right="474"/>
        <w:jc w:val="both"/>
        <w:rPr>
          <w:sz w:val="16"/>
        </w:rPr>
      </w:pPr>
      <w:r>
        <w:rPr>
          <w:color w:val="1D1D1B"/>
          <w:w w:val="105"/>
          <w:sz w:val="16"/>
        </w:rPr>
        <w:t>AASB 16 allows a 'cumulative approach' rather than full retrospective application to recognising existing operating leases. In accordance</w:t>
      </w:r>
      <w:r>
        <w:rPr>
          <w:color w:val="1D1D1B"/>
          <w:spacing w:val="-14"/>
          <w:w w:val="105"/>
          <w:sz w:val="16"/>
        </w:rPr>
        <w:t xml:space="preserve"> </w:t>
      </w:r>
      <w:r>
        <w:rPr>
          <w:color w:val="1D1D1B"/>
          <w:w w:val="105"/>
          <w:sz w:val="16"/>
        </w:rPr>
        <w:t>will</w:t>
      </w:r>
      <w:r>
        <w:rPr>
          <w:color w:val="1D1D1B"/>
          <w:spacing w:val="-13"/>
          <w:w w:val="105"/>
          <w:sz w:val="16"/>
        </w:rPr>
        <w:t xml:space="preserve"> </w:t>
      </w:r>
      <w:r>
        <w:rPr>
          <w:color w:val="1D1D1B"/>
          <w:w w:val="105"/>
          <w:sz w:val="16"/>
        </w:rPr>
        <w:t>Queensland</w:t>
      </w:r>
      <w:r>
        <w:rPr>
          <w:color w:val="1D1D1B"/>
          <w:spacing w:val="-12"/>
          <w:w w:val="105"/>
          <w:sz w:val="16"/>
        </w:rPr>
        <w:t xml:space="preserve"> </w:t>
      </w:r>
      <w:r>
        <w:rPr>
          <w:color w:val="1D1D1B"/>
          <w:w w:val="105"/>
          <w:sz w:val="16"/>
        </w:rPr>
        <w:t>Treasury's</w:t>
      </w:r>
      <w:r>
        <w:rPr>
          <w:color w:val="1D1D1B"/>
          <w:spacing w:val="-14"/>
          <w:w w:val="105"/>
          <w:sz w:val="16"/>
        </w:rPr>
        <w:t xml:space="preserve"> </w:t>
      </w:r>
      <w:r>
        <w:rPr>
          <w:color w:val="1D1D1B"/>
          <w:w w:val="105"/>
          <w:sz w:val="16"/>
        </w:rPr>
        <w:t>policy,</w:t>
      </w:r>
      <w:r>
        <w:rPr>
          <w:color w:val="1D1D1B"/>
          <w:spacing w:val="-14"/>
          <w:w w:val="105"/>
          <w:sz w:val="16"/>
        </w:rPr>
        <w:t xml:space="preserve"> </w:t>
      </w:r>
      <w:r>
        <w:rPr>
          <w:color w:val="1D1D1B"/>
          <w:w w:val="105"/>
          <w:sz w:val="16"/>
        </w:rPr>
        <w:t>the</w:t>
      </w:r>
      <w:r>
        <w:rPr>
          <w:color w:val="1D1D1B"/>
          <w:spacing w:val="-14"/>
          <w:w w:val="105"/>
          <w:sz w:val="16"/>
        </w:rPr>
        <w:t xml:space="preserve"> </w:t>
      </w:r>
      <w:r>
        <w:rPr>
          <w:color w:val="1D1D1B"/>
          <w:w w:val="105"/>
          <w:sz w:val="16"/>
        </w:rPr>
        <w:t>Agency</w:t>
      </w:r>
      <w:r>
        <w:rPr>
          <w:color w:val="1D1D1B"/>
          <w:spacing w:val="-16"/>
          <w:w w:val="105"/>
          <w:sz w:val="16"/>
        </w:rPr>
        <w:t xml:space="preserve"> </w:t>
      </w:r>
      <w:r>
        <w:rPr>
          <w:color w:val="1D1D1B"/>
          <w:w w:val="105"/>
          <w:sz w:val="16"/>
        </w:rPr>
        <w:t>will</w:t>
      </w:r>
      <w:r>
        <w:rPr>
          <w:color w:val="1D1D1B"/>
          <w:spacing w:val="-13"/>
          <w:w w:val="105"/>
          <w:sz w:val="16"/>
        </w:rPr>
        <w:t xml:space="preserve"> </w:t>
      </w:r>
      <w:r>
        <w:rPr>
          <w:color w:val="1D1D1B"/>
          <w:w w:val="105"/>
          <w:sz w:val="16"/>
        </w:rPr>
        <w:t>apply</w:t>
      </w:r>
      <w:r>
        <w:rPr>
          <w:color w:val="1D1D1B"/>
          <w:spacing w:val="-17"/>
          <w:w w:val="105"/>
          <w:sz w:val="16"/>
        </w:rPr>
        <w:t xml:space="preserve"> </w:t>
      </w:r>
      <w:r>
        <w:rPr>
          <w:color w:val="1D1D1B"/>
          <w:w w:val="105"/>
          <w:sz w:val="16"/>
        </w:rPr>
        <w:t>the</w:t>
      </w:r>
      <w:r>
        <w:rPr>
          <w:color w:val="1D1D1B"/>
          <w:spacing w:val="-13"/>
          <w:w w:val="105"/>
          <w:sz w:val="16"/>
        </w:rPr>
        <w:t xml:space="preserve"> </w:t>
      </w:r>
      <w:r>
        <w:rPr>
          <w:color w:val="1D1D1B"/>
          <w:w w:val="105"/>
          <w:sz w:val="16"/>
        </w:rPr>
        <w:t>'cumulative</w:t>
      </w:r>
      <w:r>
        <w:rPr>
          <w:color w:val="1D1D1B"/>
          <w:spacing w:val="-14"/>
          <w:w w:val="105"/>
          <w:sz w:val="16"/>
        </w:rPr>
        <w:t xml:space="preserve"> </w:t>
      </w:r>
      <w:r>
        <w:rPr>
          <w:color w:val="1D1D1B"/>
          <w:w w:val="105"/>
          <w:sz w:val="16"/>
        </w:rPr>
        <w:t>approach,'</w:t>
      </w:r>
      <w:r>
        <w:rPr>
          <w:color w:val="1D1D1B"/>
          <w:spacing w:val="-13"/>
          <w:w w:val="105"/>
          <w:sz w:val="16"/>
        </w:rPr>
        <w:t xml:space="preserve"> </w:t>
      </w:r>
      <w:r>
        <w:rPr>
          <w:color w:val="1D1D1B"/>
          <w:w w:val="105"/>
          <w:sz w:val="16"/>
        </w:rPr>
        <w:t>and</w:t>
      </w:r>
      <w:r>
        <w:rPr>
          <w:color w:val="1D1D1B"/>
          <w:spacing w:val="-13"/>
          <w:w w:val="105"/>
          <w:sz w:val="16"/>
        </w:rPr>
        <w:t xml:space="preserve"> </w:t>
      </w:r>
      <w:r>
        <w:rPr>
          <w:color w:val="1D1D1B"/>
          <w:w w:val="105"/>
          <w:sz w:val="16"/>
        </w:rPr>
        <w:t>will</w:t>
      </w:r>
      <w:r>
        <w:rPr>
          <w:color w:val="1D1D1B"/>
          <w:spacing w:val="-13"/>
          <w:w w:val="105"/>
          <w:sz w:val="16"/>
        </w:rPr>
        <w:t xml:space="preserve"> </w:t>
      </w:r>
      <w:r>
        <w:rPr>
          <w:color w:val="1D1D1B"/>
          <w:w w:val="105"/>
          <w:sz w:val="16"/>
        </w:rPr>
        <w:t>not</w:t>
      </w:r>
      <w:r>
        <w:rPr>
          <w:color w:val="1D1D1B"/>
          <w:spacing w:val="-14"/>
          <w:w w:val="105"/>
          <w:sz w:val="16"/>
        </w:rPr>
        <w:t xml:space="preserve"> </w:t>
      </w:r>
      <w:r>
        <w:rPr>
          <w:color w:val="1D1D1B"/>
          <w:w w:val="105"/>
          <w:sz w:val="16"/>
        </w:rPr>
        <w:t>need</w:t>
      </w:r>
      <w:r>
        <w:rPr>
          <w:color w:val="1D1D1B"/>
          <w:spacing w:val="-14"/>
          <w:w w:val="105"/>
          <w:sz w:val="16"/>
        </w:rPr>
        <w:t xml:space="preserve"> </w:t>
      </w:r>
      <w:r>
        <w:rPr>
          <w:color w:val="1D1D1B"/>
          <w:w w:val="105"/>
          <w:sz w:val="16"/>
        </w:rPr>
        <w:t>to</w:t>
      </w:r>
      <w:r>
        <w:rPr>
          <w:color w:val="1D1D1B"/>
          <w:spacing w:val="-13"/>
          <w:w w:val="105"/>
          <w:sz w:val="16"/>
        </w:rPr>
        <w:t xml:space="preserve"> </w:t>
      </w:r>
      <w:r>
        <w:rPr>
          <w:color w:val="1D1D1B"/>
          <w:w w:val="105"/>
          <w:sz w:val="16"/>
        </w:rPr>
        <w:t>restate</w:t>
      </w:r>
      <w:r>
        <w:rPr>
          <w:color w:val="1D1D1B"/>
          <w:spacing w:val="-15"/>
          <w:w w:val="105"/>
          <w:sz w:val="16"/>
        </w:rPr>
        <w:t xml:space="preserve"> </w:t>
      </w:r>
      <w:r>
        <w:rPr>
          <w:color w:val="1D1D1B"/>
          <w:w w:val="105"/>
          <w:sz w:val="16"/>
        </w:rPr>
        <w:t>comparative information. Instead, the cumulative effect of applying the standard is recognised as an adjustment to the opening balance of accumulated</w:t>
      </w:r>
      <w:r>
        <w:rPr>
          <w:color w:val="1D1D1B"/>
          <w:spacing w:val="-5"/>
          <w:w w:val="105"/>
          <w:sz w:val="16"/>
        </w:rPr>
        <w:t xml:space="preserve"> </w:t>
      </w:r>
      <w:r>
        <w:rPr>
          <w:color w:val="1D1D1B"/>
          <w:w w:val="105"/>
          <w:sz w:val="16"/>
        </w:rPr>
        <w:t>surplus</w:t>
      </w:r>
      <w:r>
        <w:rPr>
          <w:color w:val="1D1D1B"/>
          <w:spacing w:val="-6"/>
          <w:w w:val="105"/>
          <w:sz w:val="16"/>
        </w:rPr>
        <w:t xml:space="preserve"> </w:t>
      </w:r>
      <w:r>
        <w:rPr>
          <w:color w:val="1D1D1B"/>
          <w:w w:val="105"/>
          <w:sz w:val="16"/>
        </w:rPr>
        <w:t>(or</w:t>
      </w:r>
      <w:r>
        <w:rPr>
          <w:color w:val="1D1D1B"/>
          <w:spacing w:val="-5"/>
          <w:w w:val="105"/>
          <w:sz w:val="16"/>
        </w:rPr>
        <w:t xml:space="preserve"> </w:t>
      </w:r>
      <w:r>
        <w:rPr>
          <w:color w:val="1D1D1B"/>
          <w:w w:val="105"/>
          <w:sz w:val="16"/>
        </w:rPr>
        <w:t>other</w:t>
      </w:r>
      <w:r>
        <w:rPr>
          <w:color w:val="1D1D1B"/>
          <w:spacing w:val="-6"/>
          <w:w w:val="105"/>
          <w:sz w:val="16"/>
        </w:rPr>
        <w:t xml:space="preserve"> </w:t>
      </w:r>
      <w:r>
        <w:rPr>
          <w:color w:val="1D1D1B"/>
          <w:w w:val="105"/>
          <w:sz w:val="16"/>
        </w:rPr>
        <w:t>component</w:t>
      </w:r>
      <w:r>
        <w:rPr>
          <w:color w:val="1D1D1B"/>
          <w:spacing w:val="-7"/>
          <w:w w:val="105"/>
          <w:sz w:val="16"/>
        </w:rPr>
        <w:t xml:space="preserve"> </w:t>
      </w:r>
      <w:r>
        <w:rPr>
          <w:color w:val="1D1D1B"/>
          <w:w w:val="105"/>
          <w:sz w:val="16"/>
        </w:rPr>
        <w:t>of</w:t>
      </w:r>
      <w:r>
        <w:rPr>
          <w:color w:val="1D1D1B"/>
          <w:spacing w:val="-3"/>
          <w:w w:val="105"/>
          <w:sz w:val="16"/>
        </w:rPr>
        <w:t xml:space="preserve"> </w:t>
      </w:r>
      <w:r>
        <w:rPr>
          <w:color w:val="1D1D1B"/>
          <w:w w:val="105"/>
          <w:sz w:val="16"/>
        </w:rPr>
        <w:t>equity,</w:t>
      </w:r>
      <w:r>
        <w:rPr>
          <w:color w:val="1D1D1B"/>
          <w:spacing w:val="-6"/>
          <w:w w:val="105"/>
          <w:sz w:val="16"/>
        </w:rPr>
        <w:t xml:space="preserve"> </w:t>
      </w:r>
      <w:r>
        <w:rPr>
          <w:color w:val="1D1D1B"/>
          <w:w w:val="105"/>
          <w:sz w:val="16"/>
        </w:rPr>
        <w:t>as</w:t>
      </w:r>
      <w:r>
        <w:rPr>
          <w:color w:val="1D1D1B"/>
          <w:spacing w:val="-6"/>
          <w:w w:val="105"/>
          <w:sz w:val="16"/>
        </w:rPr>
        <w:t xml:space="preserve"> </w:t>
      </w:r>
      <w:r>
        <w:rPr>
          <w:color w:val="1D1D1B"/>
          <w:w w:val="105"/>
          <w:sz w:val="16"/>
        </w:rPr>
        <w:t>appropriate)</w:t>
      </w:r>
      <w:r>
        <w:rPr>
          <w:color w:val="1D1D1B"/>
          <w:spacing w:val="-5"/>
          <w:w w:val="105"/>
          <w:sz w:val="16"/>
        </w:rPr>
        <w:t xml:space="preserve"> </w:t>
      </w:r>
      <w:r>
        <w:rPr>
          <w:color w:val="1D1D1B"/>
          <w:w w:val="105"/>
          <w:sz w:val="16"/>
        </w:rPr>
        <w:t>at</w:t>
      </w:r>
      <w:r>
        <w:rPr>
          <w:color w:val="1D1D1B"/>
          <w:spacing w:val="-7"/>
          <w:w w:val="105"/>
          <w:sz w:val="16"/>
        </w:rPr>
        <w:t xml:space="preserve"> </w:t>
      </w:r>
      <w:r>
        <w:rPr>
          <w:color w:val="1D1D1B"/>
          <w:w w:val="105"/>
          <w:sz w:val="16"/>
        </w:rPr>
        <w:t>the</w:t>
      </w:r>
      <w:r>
        <w:rPr>
          <w:color w:val="1D1D1B"/>
          <w:spacing w:val="-5"/>
          <w:w w:val="105"/>
          <w:sz w:val="16"/>
        </w:rPr>
        <w:t xml:space="preserve"> </w:t>
      </w:r>
      <w:r>
        <w:rPr>
          <w:color w:val="1D1D1B"/>
          <w:w w:val="105"/>
          <w:sz w:val="16"/>
        </w:rPr>
        <w:t>date</w:t>
      </w:r>
      <w:r>
        <w:rPr>
          <w:color w:val="1D1D1B"/>
          <w:spacing w:val="-4"/>
          <w:w w:val="105"/>
          <w:sz w:val="16"/>
        </w:rPr>
        <w:t xml:space="preserve"> </w:t>
      </w:r>
      <w:r>
        <w:rPr>
          <w:color w:val="1D1D1B"/>
          <w:w w:val="105"/>
          <w:sz w:val="16"/>
        </w:rPr>
        <w:t>of</w:t>
      </w:r>
      <w:r>
        <w:rPr>
          <w:color w:val="1D1D1B"/>
          <w:spacing w:val="-4"/>
          <w:w w:val="105"/>
          <w:sz w:val="16"/>
        </w:rPr>
        <w:t xml:space="preserve"> </w:t>
      </w:r>
      <w:r>
        <w:rPr>
          <w:color w:val="1D1D1B"/>
          <w:w w:val="105"/>
          <w:sz w:val="16"/>
        </w:rPr>
        <w:t>initial</w:t>
      </w:r>
      <w:r>
        <w:rPr>
          <w:color w:val="1D1D1B"/>
          <w:spacing w:val="-5"/>
          <w:w w:val="105"/>
          <w:sz w:val="16"/>
        </w:rPr>
        <w:t xml:space="preserve"> </w:t>
      </w:r>
      <w:r>
        <w:rPr>
          <w:color w:val="1D1D1B"/>
          <w:w w:val="105"/>
          <w:sz w:val="16"/>
        </w:rPr>
        <w:t>application.</w:t>
      </w:r>
    </w:p>
    <w:p w:rsidR="00191719" w:rsidRDefault="00191719">
      <w:pPr>
        <w:pStyle w:val="BodyText"/>
        <w:spacing w:before="4"/>
      </w:pPr>
    </w:p>
    <w:p w:rsidR="00191719" w:rsidRDefault="005B2F65">
      <w:pPr>
        <w:ind w:left="215"/>
        <w:rPr>
          <w:i/>
          <w:sz w:val="16"/>
        </w:rPr>
      </w:pPr>
      <w:r>
        <w:rPr>
          <w:i/>
          <w:color w:val="1D1D1B"/>
          <w:w w:val="105"/>
          <w:sz w:val="16"/>
        </w:rPr>
        <w:t>Outcome of review as lessee</w:t>
      </w:r>
    </w:p>
    <w:p w:rsidR="00191719" w:rsidRDefault="00191719">
      <w:pPr>
        <w:pStyle w:val="BodyText"/>
        <w:spacing w:before="4"/>
        <w:rPr>
          <w:i/>
          <w:sz w:val="20"/>
        </w:rPr>
      </w:pPr>
    </w:p>
    <w:p w:rsidR="00191719" w:rsidRDefault="005B2F65">
      <w:pPr>
        <w:spacing w:before="1" w:line="264" w:lineRule="auto"/>
        <w:ind w:left="215" w:right="475"/>
        <w:jc w:val="both"/>
        <w:rPr>
          <w:sz w:val="16"/>
        </w:rPr>
      </w:pPr>
      <w:r>
        <w:rPr>
          <w:color w:val="1D1D1B"/>
          <w:w w:val="105"/>
          <w:sz w:val="16"/>
        </w:rPr>
        <w:t>The Agency has completed its review of the impact of adoption of AASB 16 on the statement of financial position and statement of comprehensive income and has identified the following major impacts which are outlined below.</w:t>
      </w:r>
    </w:p>
    <w:p w:rsidR="00191719" w:rsidRDefault="00191719">
      <w:pPr>
        <w:pStyle w:val="BodyText"/>
        <w:spacing w:before="6"/>
      </w:pPr>
    </w:p>
    <w:p w:rsidR="00191719" w:rsidRDefault="005B2F65">
      <w:pPr>
        <w:spacing w:line="264" w:lineRule="auto"/>
        <w:ind w:left="216" w:right="475" w:hanging="1"/>
        <w:jc w:val="both"/>
        <w:rPr>
          <w:sz w:val="16"/>
        </w:rPr>
      </w:pPr>
      <w:r>
        <w:rPr>
          <w:color w:val="1D1D1B"/>
          <w:w w:val="105"/>
          <w:sz w:val="16"/>
        </w:rPr>
        <w:t>The</w:t>
      </w:r>
      <w:r>
        <w:rPr>
          <w:color w:val="1D1D1B"/>
          <w:spacing w:val="-7"/>
          <w:w w:val="105"/>
          <w:sz w:val="16"/>
        </w:rPr>
        <w:t xml:space="preserve"> </w:t>
      </w:r>
      <w:r>
        <w:rPr>
          <w:color w:val="1D1D1B"/>
          <w:w w:val="105"/>
          <w:sz w:val="16"/>
        </w:rPr>
        <w:t>Agency</w:t>
      </w:r>
      <w:r>
        <w:rPr>
          <w:color w:val="1D1D1B"/>
          <w:spacing w:val="-10"/>
          <w:w w:val="105"/>
          <w:sz w:val="16"/>
        </w:rPr>
        <w:t xml:space="preserve"> </w:t>
      </w:r>
      <w:r>
        <w:rPr>
          <w:color w:val="1D1D1B"/>
          <w:w w:val="105"/>
          <w:sz w:val="16"/>
        </w:rPr>
        <w:t>has</w:t>
      </w:r>
      <w:r>
        <w:rPr>
          <w:color w:val="1D1D1B"/>
          <w:spacing w:val="-6"/>
          <w:w w:val="105"/>
          <w:sz w:val="16"/>
        </w:rPr>
        <w:t xml:space="preserve"> </w:t>
      </w:r>
      <w:r>
        <w:rPr>
          <w:color w:val="1D1D1B"/>
          <w:w w:val="105"/>
          <w:sz w:val="16"/>
        </w:rPr>
        <w:t>quantified</w:t>
      </w:r>
      <w:r>
        <w:rPr>
          <w:color w:val="1D1D1B"/>
          <w:spacing w:val="-5"/>
          <w:w w:val="105"/>
          <w:sz w:val="16"/>
        </w:rPr>
        <w:t xml:space="preserve"> </w:t>
      </w:r>
      <w:r>
        <w:rPr>
          <w:color w:val="1D1D1B"/>
          <w:w w:val="105"/>
          <w:sz w:val="16"/>
        </w:rPr>
        <w:t>the</w:t>
      </w:r>
      <w:r>
        <w:rPr>
          <w:color w:val="1D1D1B"/>
          <w:spacing w:val="-6"/>
          <w:w w:val="105"/>
          <w:sz w:val="16"/>
        </w:rPr>
        <w:t xml:space="preserve"> </w:t>
      </w:r>
      <w:r>
        <w:rPr>
          <w:color w:val="1D1D1B"/>
          <w:w w:val="105"/>
          <w:sz w:val="16"/>
        </w:rPr>
        <w:t>transitional</w:t>
      </w:r>
      <w:r>
        <w:rPr>
          <w:color w:val="1D1D1B"/>
          <w:spacing w:val="-4"/>
          <w:w w:val="105"/>
          <w:sz w:val="16"/>
        </w:rPr>
        <w:t xml:space="preserve"> </w:t>
      </w:r>
      <w:r>
        <w:rPr>
          <w:color w:val="1D1D1B"/>
          <w:w w:val="105"/>
          <w:sz w:val="16"/>
        </w:rPr>
        <w:t>impact</w:t>
      </w:r>
      <w:r>
        <w:rPr>
          <w:color w:val="1D1D1B"/>
          <w:spacing w:val="-7"/>
          <w:w w:val="105"/>
          <w:sz w:val="16"/>
        </w:rPr>
        <w:t xml:space="preserve"> </w:t>
      </w:r>
      <w:r>
        <w:rPr>
          <w:color w:val="1D1D1B"/>
          <w:w w:val="105"/>
          <w:sz w:val="16"/>
        </w:rPr>
        <w:t>on</w:t>
      </w:r>
      <w:r>
        <w:rPr>
          <w:color w:val="1D1D1B"/>
          <w:spacing w:val="-4"/>
          <w:w w:val="105"/>
          <w:sz w:val="16"/>
        </w:rPr>
        <w:t xml:space="preserve"> </w:t>
      </w:r>
      <w:r>
        <w:rPr>
          <w:color w:val="1D1D1B"/>
          <w:w w:val="105"/>
          <w:sz w:val="16"/>
        </w:rPr>
        <w:t>the</w:t>
      </w:r>
      <w:r>
        <w:rPr>
          <w:color w:val="1D1D1B"/>
          <w:spacing w:val="-6"/>
          <w:w w:val="105"/>
          <w:sz w:val="16"/>
        </w:rPr>
        <w:t xml:space="preserve"> </w:t>
      </w:r>
      <w:r>
        <w:rPr>
          <w:color w:val="1D1D1B"/>
          <w:w w:val="105"/>
          <w:sz w:val="16"/>
        </w:rPr>
        <w:t>statement</w:t>
      </w:r>
      <w:r>
        <w:rPr>
          <w:color w:val="1D1D1B"/>
          <w:spacing w:val="-6"/>
          <w:w w:val="105"/>
          <w:sz w:val="16"/>
        </w:rPr>
        <w:t xml:space="preserve"> </w:t>
      </w:r>
      <w:r>
        <w:rPr>
          <w:color w:val="1D1D1B"/>
          <w:w w:val="105"/>
          <w:sz w:val="16"/>
        </w:rPr>
        <w:t>of</w:t>
      </w:r>
      <w:r>
        <w:rPr>
          <w:color w:val="1D1D1B"/>
          <w:spacing w:val="-5"/>
          <w:w w:val="105"/>
          <w:sz w:val="16"/>
        </w:rPr>
        <w:t xml:space="preserve"> </w:t>
      </w:r>
      <w:r>
        <w:rPr>
          <w:color w:val="1D1D1B"/>
          <w:w w:val="105"/>
          <w:sz w:val="16"/>
        </w:rPr>
        <w:t>financial</w:t>
      </w:r>
      <w:r>
        <w:rPr>
          <w:color w:val="1D1D1B"/>
          <w:spacing w:val="-3"/>
          <w:w w:val="105"/>
          <w:sz w:val="16"/>
        </w:rPr>
        <w:t xml:space="preserve"> </w:t>
      </w:r>
      <w:r>
        <w:rPr>
          <w:color w:val="1D1D1B"/>
          <w:w w:val="105"/>
          <w:sz w:val="16"/>
        </w:rPr>
        <w:t>position</w:t>
      </w:r>
      <w:r>
        <w:rPr>
          <w:color w:val="1D1D1B"/>
          <w:spacing w:val="-6"/>
          <w:w w:val="105"/>
          <w:sz w:val="16"/>
        </w:rPr>
        <w:t xml:space="preserve"> </w:t>
      </w:r>
      <w:r>
        <w:rPr>
          <w:color w:val="1D1D1B"/>
          <w:w w:val="105"/>
          <w:sz w:val="16"/>
        </w:rPr>
        <w:t>and</w:t>
      </w:r>
      <w:r>
        <w:rPr>
          <w:color w:val="1D1D1B"/>
          <w:spacing w:val="-4"/>
          <w:w w:val="105"/>
          <w:sz w:val="16"/>
        </w:rPr>
        <w:t xml:space="preserve"> </w:t>
      </w:r>
      <w:r>
        <w:rPr>
          <w:color w:val="1D1D1B"/>
          <w:w w:val="105"/>
          <w:sz w:val="16"/>
        </w:rPr>
        <w:t>statement</w:t>
      </w:r>
      <w:r>
        <w:rPr>
          <w:color w:val="1D1D1B"/>
          <w:spacing w:val="-7"/>
          <w:w w:val="105"/>
          <w:sz w:val="16"/>
        </w:rPr>
        <w:t xml:space="preserve"> </w:t>
      </w:r>
      <w:r>
        <w:rPr>
          <w:color w:val="1D1D1B"/>
          <w:w w:val="105"/>
          <w:sz w:val="16"/>
        </w:rPr>
        <w:t>of</w:t>
      </w:r>
      <w:r>
        <w:rPr>
          <w:color w:val="1D1D1B"/>
          <w:spacing w:val="-4"/>
          <w:w w:val="105"/>
          <w:sz w:val="16"/>
        </w:rPr>
        <w:t xml:space="preserve"> </w:t>
      </w:r>
      <w:r>
        <w:rPr>
          <w:color w:val="1D1D1B"/>
          <w:w w:val="105"/>
          <w:sz w:val="16"/>
        </w:rPr>
        <w:t>comprehensive</w:t>
      </w:r>
      <w:r>
        <w:rPr>
          <w:color w:val="1D1D1B"/>
          <w:spacing w:val="-6"/>
          <w:w w:val="105"/>
          <w:sz w:val="16"/>
        </w:rPr>
        <w:t xml:space="preserve"> </w:t>
      </w:r>
      <w:r>
        <w:rPr>
          <w:color w:val="1D1D1B"/>
          <w:w w:val="105"/>
          <w:sz w:val="16"/>
        </w:rPr>
        <w:t>income</w:t>
      </w:r>
      <w:r>
        <w:rPr>
          <w:color w:val="1D1D1B"/>
          <w:spacing w:val="-5"/>
          <w:w w:val="105"/>
          <w:sz w:val="16"/>
        </w:rPr>
        <w:t xml:space="preserve"> </w:t>
      </w:r>
      <w:r>
        <w:rPr>
          <w:color w:val="1D1D1B"/>
          <w:w w:val="105"/>
          <w:sz w:val="16"/>
        </w:rPr>
        <w:t>of</w:t>
      </w:r>
      <w:r>
        <w:rPr>
          <w:color w:val="1D1D1B"/>
          <w:spacing w:val="-5"/>
          <w:w w:val="105"/>
          <w:sz w:val="16"/>
        </w:rPr>
        <w:t xml:space="preserve"> </w:t>
      </w:r>
      <w:r>
        <w:rPr>
          <w:color w:val="1D1D1B"/>
          <w:w w:val="105"/>
          <w:sz w:val="16"/>
        </w:rPr>
        <w:t>all qualifying</w:t>
      </w:r>
      <w:r>
        <w:rPr>
          <w:color w:val="1D1D1B"/>
          <w:spacing w:val="-5"/>
          <w:w w:val="105"/>
          <w:sz w:val="16"/>
        </w:rPr>
        <w:t xml:space="preserve"> </w:t>
      </w:r>
      <w:r>
        <w:rPr>
          <w:color w:val="1D1D1B"/>
          <w:w w:val="105"/>
          <w:sz w:val="16"/>
        </w:rPr>
        <w:t>lease</w:t>
      </w:r>
      <w:r>
        <w:rPr>
          <w:color w:val="1D1D1B"/>
          <w:spacing w:val="-6"/>
          <w:w w:val="105"/>
          <w:sz w:val="16"/>
        </w:rPr>
        <w:t xml:space="preserve"> </w:t>
      </w:r>
      <w:r>
        <w:rPr>
          <w:color w:val="1D1D1B"/>
          <w:w w:val="105"/>
          <w:sz w:val="16"/>
        </w:rPr>
        <w:t>arrangements</w:t>
      </w:r>
      <w:r>
        <w:rPr>
          <w:color w:val="1D1D1B"/>
          <w:spacing w:val="-5"/>
          <w:w w:val="105"/>
          <w:sz w:val="16"/>
        </w:rPr>
        <w:t xml:space="preserve"> </w:t>
      </w:r>
      <w:r>
        <w:rPr>
          <w:color w:val="1D1D1B"/>
          <w:w w:val="105"/>
          <w:sz w:val="16"/>
        </w:rPr>
        <w:t>that</w:t>
      </w:r>
      <w:r>
        <w:rPr>
          <w:color w:val="1D1D1B"/>
          <w:spacing w:val="-7"/>
          <w:w w:val="105"/>
          <w:sz w:val="16"/>
        </w:rPr>
        <w:t xml:space="preserve"> </w:t>
      </w:r>
      <w:r>
        <w:rPr>
          <w:color w:val="1D1D1B"/>
          <w:w w:val="105"/>
          <w:sz w:val="16"/>
        </w:rPr>
        <w:t>will</w:t>
      </w:r>
      <w:r>
        <w:rPr>
          <w:color w:val="1D1D1B"/>
          <w:spacing w:val="-3"/>
          <w:w w:val="105"/>
          <w:sz w:val="16"/>
        </w:rPr>
        <w:t xml:space="preserve"> </w:t>
      </w:r>
      <w:r>
        <w:rPr>
          <w:color w:val="1D1D1B"/>
          <w:w w:val="105"/>
          <w:sz w:val="16"/>
        </w:rPr>
        <w:t>be</w:t>
      </w:r>
      <w:r>
        <w:rPr>
          <w:color w:val="1D1D1B"/>
          <w:spacing w:val="-5"/>
          <w:w w:val="105"/>
          <w:sz w:val="16"/>
        </w:rPr>
        <w:t xml:space="preserve"> </w:t>
      </w:r>
      <w:r>
        <w:rPr>
          <w:color w:val="1D1D1B"/>
          <w:w w:val="105"/>
          <w:sz w:val="16"/>
        </w:rPr>
        <w:t>recognised</w:t>
      </w:r>
      <w:r>
        <w:rPr>
          <w:color w:val="1D1D1B"/>
          <w:spacing w:val="-5"/>
          <w:w w:val="105"/>
          <w:sz w:val="16"/>
        </w:rPr>
        <w:t xml:space="preserve"> </w:t>
      </w:r>
      <w:r>
        <w:rPr>
          <w:color w:val="1D1D1B"/>
          <w:w w:val="105"/>
          <w:sz w:val="16"/>
        </w:rPr>
        <w:t>on-balance</w:t>
      </w:r>
      <w:r>
        <w:rPr>
          <w:color w:val="1D1D1B"/>
          <w:spacing w:val="-6"/>
          <w:w w:val="105"/>
          <w:sz w:val="16"/>
        </w:rPr>
        <w:t xml:space="preserve"> </w:t>
      </w:r>
      <w:r>
        <w:rPr>
          <w:color w:val="1D1D1B"/>
          <w:w w:val="105"/>
          <w:sz w:val="16"/>
        </w:rPr>
        <w:t>sheet</w:t>
      </w:r>
      <w:r>
        <w:rPr>
          <w:color w:val="1D1D1B"/>
          <w:spacing w:val="-6"/>
          <w:w w:val="105"/>
          <w:sz w:val="16"/>
        </w:rPr>
        <w:t xml:space="preserve"> </w:t>
      </w:r>
      <w:r>
        <w:rPr>
          <w:color w:val="1D1D1B"/>
          <w:w w:val="105"/>
          <w:sz w:val="16"/>
        </w:rPr>
        <w:t>under</w:t>
      </w:r>
      <w:r>
        <w:rPr>
          <w:color w:val="1D1D1B"/>
          <w:spacing w:val="-6"/>
          <w:w w:val="105"/>
          <w:sz w:val="16"/>
        </w:rPr>
        <w:t xml:space="preserve"> </w:t>
      </w:r>
      <w:r>
        <w:rPr>
          <w:color w:val="1D1D1B"/>
          <w:w w:val="105"/>
          <w:sz w:val="16"/>
        </w:rPr>
        <w:t>AASB</w:t>
      </w:r>
      <w:r>
        <w:rPr>
          <w:color w:val="1D1D1B"/>
          <w:spacing w:val="-5"/>
          <w:w w:val="105"/>
          <w:sz w:val="16"/>
        </w:rPr>
        <w:t xml:space="preserve"> </w:t>
      </w:r>
      <w:r>
        <w:rPr>
          <w:color w:val="1D1D1B"/>
          <w:w w:val="105"/>
          <w:sz w:val="16"/>
        </w:rPr>
        <w:t>16,</w:t>
      </w:r>
      <w:r>
        <w:rPr>
          <w:color w:val="1D1D1B"/>
          <w:spacing w:val="-6"/>
          <w:w w:val="105"/>
          <w:sz w:val="16"/>
        </w:rPr>
        <w:t xml:space="preserve"> </w:t>
      </w:r>
      <w:r>
        <w:rPr>
          <w:color w:val="1D1D1B"/>
          <w:w w:val="105"/>
          <w:sz w:val="16"/>
        </w:rPr>
        <w:t>as</w:t>
      </w:r>
      <w:r>
        <w:rPr>
          <w:color w:val="1D1D1B"/>
          <w:spacing w:val="-6"/>
          <w:w w:val="105"/>
          <w:sz w:val="16"/>
        </w:rPr>
        <w:t xml:space="preserve"> </w:t>
      </w:r>
      <w:r>
        <w:rPr>
          <w:color w:val="1D1D1B"/>
          <w:w w:val="105"/>
          <w:sz w:val="16"/>
        </w:rPr>
        <w:t>follows.</w:t>
      </w:r>
    </w:p>
    <w:p w:rsidR="00191719" w:rsidRDefault="00191719">
      <w:pPr>
        <w:pStyle w:val="BodyText"/>
        <w:rPr>
          <w:sz w:val="17"/>
        </w:rPr>
      </w:pPr>
    </w:p>
    <w:p w:rsidR="00191719" w:rsidRDefault="005B2F65">
      <w:pPr>
        <w:ind w:left="215"/>
        <w:rPr>
          <w:sz w:val="16"/>
        </w:rPr>
      </w:pPr>
      <w:r>
        <w:rPr>
          <w:color w:val="1D1D1B"/>
          <w:w w:val="105"/>
          <w:sz w:val="16"/>
        </w:rPr>
        <w:t>Statement of financial position impact on 1 July 2019:</w:t>
      </w:r>
    </w:p>
    <w:p w:rsidR="00191719" w:rsidRDefault="005B2F65">
      <w:pPr>
        <w:pStyle w:val="ListParagraph"/>
        <w:numPr>
          <w:ilvl w:val="0"/>
          <w:numId w:val="10"/>
        </w:numPr>
        <w:tabs>
          <w:tab w:val="left" w:pos="397"/>
        </w:tabs>
        <w:spacing w:before="26"/>
        <w:rPr>
          <w:sz w:val="16"/>
        </w:rPr>
      </w:pPr>
      <w:r>
        <w:rPr>
          <w:color w:val="1D1D1B"/>
          <w:w w:val="105"/>
          <w:sz w:val="16"/>
        </w:rPr>
        <w:t>$3,073,256 increase in lease</w:t>
      </w:r>
      <w:r>
        <w:rPr>
          <w:color w:val="1D1D1B"/>
          <w:spacing w:val="-14"/>
          <w:w w:val="105"/>
          <w:sz w:val="16"/>
        </w:rPr>
        <w:t xml:space="preserve"> </w:t>
      </w:r>
      <w:r>
        <w:rPr>
          <w:color w:val="1D1D1B"/>
          <w:w w:val="105"/>
          <w:sz w:val="16"/>
        </w:rPr>
        <w:t>liability</w:t>
      </w:r>
    </w:p>
    <w:p w:rsidR="00191719" w:rsidRDefault="005B2F65">
      <w:pPr>
        <w:pStyle w:val="ListParagraph"/>
        <w:numPr>
          <w:ilvl w:val="0"/>
          <w:numId w:val="10"/>
        </w:numPr>
        <w:tabs>
          <w:tab w:val="left" w:pos="397"/>
        </w:tabs>
        <w:spacing w:before="16"/>
        <w:rPr>
          <w:sz w:val="16"/>
        </w:rPr>
      </w:pPr>
      <w:r>
        <w:rPr>
          <w:color w:val="1D1D1B"/>
          <w:w w:val="105"/>
          <w:sz w:val="16"/>
        </w:rPr>
        <w:t>$2,940,351 increase in</w:t>
      </w:r>
      <w:r>
        <w:rPr>
          <w:color w:val="1D1D1B"/>
          <w:spacing w:val="-10"/>
          <w:w w:val="105"/>
          <w:sz w:val="16"/>
        </w:rPr>
        <w:t xml:space="preserve"> </w:t>
      </w:r>
      <w:r>
        <w:rPr>
          <w:color w:val="1D1D1B"/>
          <w:w w:val="105"/>
          <w:sz w:val="16"/>
        </w:rPr>
        <w:t>right-of-use</w:t>
      </w:r>
    </w:p>
    <w:p w:rsidR="00191719" w:rsidRDefault="005B2F65">
      <w:pPr>
        <w:pStyle w:val="ListParagraph"/>
        <w:numPr>
          <w:ilvl w:val="0"/>
          <w:numId w:val="10"/>
        </w:numPr>
        <w:tabs>
          <w:tab w:val="left" w:pos="388"/>
        </w:tabs>
        <w:spacing w:before="6"/>
        <w:ind w:left="387" w:hanging="173"/>
        <w:rPr>
          <w:sz w:val="16"/>
        </w:rPr>
      </w:pPr>
      <w:r>
        <w:rPr>
          <w:color w:val="1D1D1B"/>
          <w:w w:val="105"/>
          <w:sz w:val="16"/>
        </w:rPr>
        <w:t>$131,101 decrease in opening accumulated</w:t>
      </w:r>
      <w:r>
        <w:rPr>
          <w:color w:val="1D1D1B"/>
          <w:spacing w:val="-17"/>
          <w:w w:val="105"/>
          <w:sz w:val="16"/>
        </w:rPr>
        <w:t xml:space="preserve"> </w:t>
      </w:r>
      <w:r>
        <w:rPr>
          <w:color w:val="1D1D1B"/>
          <w:w w:val="105"/>
          <w:sz w:val="16"/>
        </w:rPr>
        <w:t>surplus</w:t>
      </w:r>
    </w:p>
    <w:p w:rsidR="00191719" w:rsidRDefault="00191719">
      <w:pPr>
        <w:pStyle w:val="BodyText"/>
        <w:spacing w:before="1"/>
        <w:rPr>
          <w:sz w:val="10"/>
        </w:rPr>
      </w:pPr>
    </w:p>
    <w:p w:rsidR="00191719" w:rsidRDefault="005B2F65">
      <w:pPr>
        <w:spacing w:before="100"/>
        <w:ind w:left="215"/>
        <w:rPr>
          <w:sz w:val="16"/>
        </w:rPr>
      </w:pPr>
      <w:r>
        <w:rPr>
          <w:color w:val="1D1D1B"/>
          <w:w w:val="105"/>
          <w:sz w:val="16"/>
        </w:rPr>
        <w:t>Statement of comprehensive income impact expected for the 2019-2020 financial year, as compared to 2018-2019:</w:t>
      </w:r>
    </w:p>
    <w:p w:rsidR="00191719" w:rsidRDefault="005B2F65">
      <w:pPr>
        <w:pStyle w:val="ListParagraph"/>
        <w:numPr>
          <w:ilvl w:val="0"/>
          <w:numId w:val="9"/>
        </w:numPr>
        <w:tabs>
          <w:tab w:val="left" w:pos="397"/>
        </w:tabs>
        <w:spacing w:before="16"/>
        <w:rPr>
          <w:sz w:val="16"/>
        </w:rPr>
      </w:pPr>
      <w:r>
        <w:rPr>
          <w:color w:val="1D1D1B"/>
          <w:w w:val="105"/>
          <w:sz w:val="16"/>
        </w:rPr>
        <w:t>$558,619 increase in depreciation and amortisation</w:t>
      </w:r>
      <w:r>
        <w:rPr>
          <w:color w:val="1D1D1B"/>
          <w:spacing w:val="-22"/>
          <w:w w:val="105"/>
          <w:sz w:val="16"/>
        </w:rPr>
        <w:t xml:space="preserve"> </w:t>
      </w:r>
      <w:r>
        <w:rPr>
          <w:color w:val="1D1D1B"/>
          <w:w w:val="105"/>
          <w:sz w:val="16"/>
        </w:rPr>
        <w:t>expense</w:t>
      </w:r>
    </w:p>
    <w:p w:rsidR="00191719" w:rsidRDefault="005B2F65">
      <w:pPr>
        <w:pStyle w:val="ListParagraph"/>
        <w:numPr>
          <w:ilvl w:val="0"/>
          <w:numId w:val="9"/>
        </w:numPr>
        <w:tabs>
          <w:tab w:val="left" w:pos="397"/>
        </w:tabs>
        <w:spacing w:before="16"/>
        <w:rPr>
          <w:sz w:val="16"/>
        </w:rPr>
      </w:pPr>
      <w:r>
        <w:rPr>
          <w:color w:val="1D1D1B"/>
          <w:w w:val="105"/>
          <w:sz w:val="16"/>
        </w:rPr>
        <w:t>$ 98,417 increase in interest</w:t>
      </w:r>
      <w:r>
        <w:rPr>
          <w:color w:val="1D1D1B"/>
          <w:spacing w:val="-18"/>
          <w:w w:val="105"/>
          <w:sz w:val="16"/>
        </w:rPr>
        <w:t xml:space="preserve"> </w:t>
      </w:r>
      <w:r>
        <w:rPr>
          <w:color w:val="1D1D1B"/>
          <w:w w:val="105"/>
          <w:sz w:val="16"/>
        </w:rPr>
        <w:t>expense</w:t>
      </w:r>
    </w:p>
    <w:p w:rsidR="00191719" w:rsidRDefault="005B2F65">
      <w:pPr>
        <w:pStyle w:val="ListParagraph"/>
        <w:numPr>
          <w:ilvl w:val="0"/>
          <w:numId w:val="9"/>
        </w:numPr>
        <w:tabs>
          <w:tab w:val="left" w:pos="388"/>
        </w:tabs>
        <w:spacing w:before="16"/>
        <w:ind w:left="387" w:hanging="173"/>
        <w:rPr>
          <w:sz w:val="16"/>
        </w:rPr>
      </w:pPr>
      <w:r>
        <w:rPr>
          <w:color w:val="1D1D1B"/>
          <w:w w:val="105"/>
          <w:sz w:val="16"/>
        </w:rPr>
        <w:t>$617,028 decrease in supplies and services</w:t>
      </w:r>
      <w:r>
        <w:rPr>
          <w:color w:val="1D1D1B"/>
          <w:spacing w:val="-23"/>
          <w:w w:val="105"/>
          <w:sz w:val="16"/>
        </w:rPr>
        <w:t xml:space="preserve"> </w:t>
      </w:r>
      <w:r>
        <w:rPr>
          <w:color w:val="1D1D1B"/>
          <w:w w:val="105"/>
          <w:sz w:val="16"/>
        </w:rPr>
        <w:t>expense</w:t>
      </w:r>
    </w:p>
    <w:p w:rsidR="00191719" w:rsidRDefault="005B2F65">
      <w:pPr>
        <w:pStyle w:val="ListParagraph"/>
        <w:numPr>
          <w:ilvl w:val="0"/>
          <w:numId w:val="9"/>
        </w:numPr>
        <w:tabs>
          <w:tab w:val="left" w:pos="397"/>
        </w:tabs>
        <w:spacing w:before="16"/>
        <w:rPr>
          <w:sz w:val="16"/>
        </w:rPr>
      </w:pPr>
      <w:r>
        <w:rPr>
          <w:color w:val="1D1D1B"/>
          <w:w w:val="105"/>
          <w:sz w:val="16"/>
        </w:rPr>
        <w:t>The result in a net increase of $40,008 in total</w:t>
      </w:r>
      <w:r>
        <w:rPr>
          <w:color w:val="1D1D1B"/>
          <w:spacing w:val="-33"/>
          <w:w w:val="105"/>
          <w:sz w:val="16"/>
        </w:rPr>
        <w:t xml:space="preserve"> </w:t>
      </w:r>
      <w:r>
        <w:rPr>
          <w:color w:val="1D1D1B"/>
          <w:w w:val="105"/>
          <w:sz w:val="16"/>
        </w:rPr>
        <w:t>expense</w:t>
      </w:r>
    </w:p>
    <w:p w:rsidR="00191719" w:rsidRDefault="00191719">
      <w:pPr>
        <w:rPr>
          <w:sz w:val="16"/>
        </w:rPr>
        <w:sectPr w:rsidR="00191719">
          <w:pgSz w:w="11910" w:h="16840"/>
          <w:pgMar w:top="1980" w:right="700" w:bottom="760" w:left="640" w:header="680" w:footer="570" w:gutter="0"/>
          <w:cols w:space="720"/>
        </w:sectPr>
      </w:pPr>
    </w:p>
    <w:p w:rsidR="00191719" w:rsidRDefault="00191719">
      <w:pPr>
        <w:pStyle w:val="BodyText"/>
        <w:spacing w:before="2"/>
        <w:rPr>
          <w:sz w:val="28"/>
        </w:rPr>
      </w:pPr>
    </w:p>
    <w:p w:rsidR="00191719" w:rsidRDefault="00191719">
      <w:pPr>
        <w:rPr>
          <w:sz w:val="28"/>
        </w:rPr>
        <w:sectPr w:rsidR="00191719">
          <w:pgSz w:w="11910" w:h="16840"/>
          <w:pgMar w:top="1980" w:right="700" w:bottom="760" w:left="640" w:header="680" w:footer="570" w:gutter="0"/>
          <w:cols w:space="720"/>
        </w:sectPr>
      </w:pPr>
    </w:p>
    <w:p w:rsidR="00191719" w:rsidRDefault="00191719">
      <w:pPr>
        <w:pStyle w:val="BodyText"/>
        <w:rPr>
          <w:sz w:val="22"/>
        </w:rPr>
      </w:pPr>
    </w:p>
    <w:p w:rsidR="00191719" w:rsidRDefault="00191719">
      <w:pPr>
        <w:pStyle w:val="BodyText"/>
        <w:rPr>
          <w:sz w:val="22"/>
        </w:rPr>
      </w:pPr>
    </w:p>
    <w:p w:rsidR="00191719" w:rsidRDefault="00191719">
      <w:pPr>
        <w:pStyle w:val="BodyText"/>
        <w:rPr>
          <w:sz w:val="22"/>
        </w:rPr>
      </w:pPr>
    </w:p>
    <w:p w:rsidR="00191719" w:rsidRDefault="005B2F65">
      <w:pPr>
        <w:pStyle w:val="Heading8"/>
        <w:tabs>
          <w:tab w:val="left" w:pos="1011"/>
        </w:tabs>
        <w:spacing w:before="158"/>
      </w:pPr>
      <w:r>
        <w:rPr>
          <w:color w:val="6F2927"/>
        </w:rPr>
        <w:t>E1</w:t>
      </w:r>
      <w:r>
        <w:rPr>
          <w:color w:val="6F2927"/>
        </w:rPr>
        <w:tab/>
        <w:t>KEY</w:t>
      </w:r>
      <w:r>
        <w:rPr>
          <w:color w:val="6F2927"/>
          <w:spacing w:val="8"/>
        </w:rPr>
        <w:t xml:space="preserve"> </w:t>
      </w:r>
      <w:r>
        <w:rPr>
          <w:color w:val="6F2927"/>
        </w:rPr>
        <w:t>MANAGEMENT</w:t>
      </w:r>
    </w:p>
    <w:p w:rsidR="00191719" w:rsidRDefault="00191719">
      <w:pPr>
        <w:pStyle w:val="BodyText"/>
        <w:spacing w:before="5"/>
        <w:rPr>
          <w:b/>
          <w:sz w:val="17"/>
        </w:rPr>
      </w:pPr>
    </w:p>
    <w:p w:rsidR="00191719" w:rsidRDefault="005B2F65">
      <w:pPr>
        <w:ind w:left="499"/>
        <w:rPr>
          <w:b/>
          <w:sz w:val="16"/>
        </w:rPr>
      </w:pPr>
      <w:r>
        <w:rPr>
          <w:b/>
          <w:color w:val="1D1D1B"/>
          <w:w w:val="105"/>
          <w:sz w:val="16"/>
        </w:rPr>
        <w:t>Details of Key Management</w:t>
      </w:r>
    </w:p>
    <w:p w:rsidR="00191719" w:rsidRDefault="005B2F65">
      <w:pPr>
        <w:pStyle w:val="Heading3"/>
        <w:spacing w:line="256" w:lineRule="auto"/>
        <w:ind w:left="499" w:right="3509" w:firstLine="760"/>
        <w:jc w:val="left"/>
      </w:pPr>
      <w:r>
        <w:rPr>
          <w:b w:val="0"/>
        </w:rPr>
        <w:br w:type="column"/>
      </w:r>
      <w:r>
        <w:rPr>
          <w:color w:val="1D1D1B"/>
        </w:rPr>
        <w:t>SECTION 5 OTHER INFORMATION</w:t>
      </w:r>
    </w:p>
    <w:p w:rsidR="00191719" w:rsidRDefault="00191719">
      <w:pPr>
        <w:spacing w:line="256" w:lineRule="auto"/>
        <w:sectPr w:rsidR="00191719">
          <w:type w:val="continuous"/>
          <w:pgSz w:w="11910" w:h="16840"/>
          <w:pgMar w:top="840" w:right="700" w:bottom="280" w:left="640" w:header="720" w:footer="720" w:gutter="0"/>
          <w:cols w:num="2" w:space="720" w:equalWidth="0">
            <w:col w:w="2899" w:space="552"/>
            <w:col w:w="7119"/>
          </w:cols>
        </w:sectPr>
      </w:pPr>
    </w:p>
    <w:p w:rsidR="00191719" w:rsidRDefault="00191719">
      <w:pPr>
        <w:pStyle w:val="BodyText"/>
        <w:spacing w:before="9"/>
        <w:rPr>
          <w:b/>
          <w:sz w:val="9"/>
        </w:rPr>
      </w:pPr>
    </w:p>
    <w:p w:rsidR="00191719" w:rsidRDefault="005B2F65">
      <w:pPr>
        <w:spacing w:before="99" w:line="264" w:lineRule="auto"/>
        <w:ind w:left="499"/>
        <w:rPr>
          <w:sz w:val="16"/>
        </w:rPr>
      </w:pPr>
      <w:r>
        <w:rPr>
          <w:color w:val="1D1D1B"/>
          <w:w w:val="105"/>
          <w:sz w:val="16"/>
        </w:rPr>
        <w:t>The</w:t>
      </w:r>
      <w:r>
        <w:rPr>
          <w:color w:val="1D1D1B"/>
          <w:spacing w:val="-14"/>
          <w:w w:val="105"/>
          <w:sz w:val="16"/>
        </w:rPr>
        <w:t xml:space="preserve"> </w:t>
      </w:r>
      <w:r>
        <w:rPr>
          <w:color w:val="1D1D1B"/>
          <w:w w:val="105"/>
          <w:sz w:val="16"/>
        </w:rPr>
        <w:t>following</w:t>
      </w:r>
      <w:r>
        <w:rPr>
          <w:color w:val="1D1D1B"/>
          <w:spacing w:val="-13"/>
          <w:w w:val="105"/>
          <w:sz w:val="16"/>
        </w:rPr>
        <w:t xml:space="preserve"> </w:t>
      </w:r>
      <w:r>
        <w:rPr>
          <w:color w:val="1D1D1B"/>
          <w:w w:val="105"/>
          <w:sz w:val="16"/>
        </w:rPr>
        <w:t>details</w:t>
      </w:r>
      <w:r>
        <w:rPr>
          <w:color w:val="1D1D1B"/>
          <w:spacing w:val="-12"/>
          <w:w w:val="105"/>
          <w:sz w:val="16"/>
        </w:rPr>
        <w:t xml:space="preserve"> </w:t>
      </w:r>
      <w:r>
        <w:rPr>
          <w:color w:val="1D1D1B"/>
          <w:w w:val="105"/>
          <w:sz w:val="16"/>
        </w:rPr>
        <w:t>for</w:t>
      </w:r>
      <w:r>
        <w:rPr>
          <w:color w:val="1D1D1B"/>
          <w:spacing w:val="-14"/>
          <w:w w:val="105"/>
          <w:sz w:val="16"/>
        </w:rPr>
        <w:t xml:space="preserve"> </w:t>
      </w:r>
      <w:r>
        <w:rPr>
          <w:color w:val="1D1D1B"/>
          <w:w w:val="105"/>
          <w:sz w:val="16"/>
        </w:rPr>
        <w:t>key</w:t>
      </w:r>
      <w:r>
        <w:rPr>
          <w:color w:val="1D1D1B"/>
          <w:spacing w:val="-17"/>
          <w:w w:val="105"/>
          <w:sz w:val="16"/>
        </w:rPr>
        <w:t xml:space="preserve"> </w:t>
      </w:r>
      <w:r>
        <w:rPr>
          <w:color w:val="1D1D1B"/>
          <w:w w:val="105"/>
          <w:sz w:val="16"/>
        </w:rPr>
        <w:t>executive</w:t>
      </w:r>
      <w:r>
        <w:rPr>
          <w:color w:val="1D1D1B"/>
          <w:spacing w:val="-13"/>
          <w:w w:val="105"/>
          <w:sz w:val="16"/>
        </w:rPr>
        <w:t xml:space="preserve"> </w:t>
      </w:r>
      <w:r>
        <w:rPr>
          <w:color w:val="1D1D1B"/>
          <w:w w:val="105"/>
          <w:sz w:val="16"/>
        </w:rPr>
        <w:t>management</w:t>
      </w:r>
      <w:r>
        <w:rPr>
          <w:color w:val="1D1D1B"/>
          <w:spacing w:val="-14"/>
          <w:w w:val="105"/>
          <w:sz w:val="16"/>
        </w:rPr>
        <w:t xml:space="preserve"> </w:t>
      </w:r>
      <w:r>
        <w:rPr>
          <w:color w:val="1D1D1B"/>
          <w:w w:val="105"/>
          <w:sz w:val="16"/>
        </w:rPr>
        <w:t>personnel</w:t>
      </w:r>
      <w:r>
        <w:rPr>
          <w:color w:val="1D1D1B"/>
          <w:spacing w:val="-12"/>
          <w:w w:val="105"/>
          <w:sz w:val="16"/>
        </w:rPr>
        <w:t xml:space="preserve"> </w:t>
      </w:r>
      <w:r>
        <w:rPr>
          <w:color w:val="1D1D1B"/>
          <w:w w:val="105"/>
          <w:sz w:val="16"/>
        </w:rPr>
        <w:t>include</w:t>
      </w:r>
      <w:r>
        <w:rPr>
          <w:color w:val="1D1D1B"/>
          <w:spacing w:val="-13"/>
          <w:w w:val="105"/>
          <w:sz w:val="16"/>
        </w:rPr>
        <w:t xml:space="preserve"> </w:t>
      </w:r>
      <w:r>
        <w:rPr>
          <w:color w:val="1D1D1B"/>
          <w:w w:val="105"/>
          <w:sz w:val="16"/>
        </w:rPr>
        <w:t>those</w:t>
      </w:r>
      <w:r>
        <w:rPr>
          <w:color w:val="1D1D1B"/>
          <w:spacing w:val="-14"/>
          <w:w w:val="105"/>
          <w:sz w:val="16"/>
        </w:rPr>
        <w:t xml:space="preserve"> </w:t>
      </w:r>
      <w:r>
        <w:rPr>
          <w:color w:val="1D1D1B"/>
          <w:w w:val="105"/>
          <w:sz w:val="16"/>
        </w:rPr>
        <w:t>positions</w:t>
      </w:r>
      <w:r>
        <w:rPr>
          <w:color w:val="1D1D1B"/>
          <w:spacing w:val="-13"/>
          <w:w w:val="105"/>
          <w:sz w:val="16"/>
        </w:rPr>
        <w:t xml:space="preserve"> </w:t>
      </w:r>
      <w:r>
        <w:rPr>
          <w:color w:val="1D1D1B"/>
          <w:w w:val="105"/>
          <w:sz w:val="16"/>
        </w:rPr>
        <w:t>that</w:t>
      </w:r>
      <w:r>
        <w:rPr>
          <w:color w:val="1D1D1B"/>
          <w:spacing w:val="-14"/>
          <w:w w:val="105"/>
          <w:sz w:val="16"/>
        </w:rPr>
        <w:t xml:space="preserve"> </w:t>
      </w:r>
      <w:r>
        <w:rPr>
          <w:color w:val="1D1D1B"/>
          <w:w w:val="105"/>
          <w:sz w:val="16"/>
        </w:rPr>
        <w:t>had</w:t>
      </w:r>
      <w:r>
        <w:rPr>
          <w:color w:val="1D1D1B"/>
          <w:spacing w:val="-13"/>
          <w:w w:val="105"/>
          <w:sz w:val="16"/>
        </w:rPr>
        <w:t xml:space="preserve"> </w:t>
      </w:r>
      <w:r>
        <w:rPr>
          <w:color w:val="1D1D1B"/>
          <w:w w:val="105"/>
          <w:sz w:val="16"/>
        </w:rPr>
        <w:t>authority</w:t>
      </w:r>
      <w:r>
        <w:rPr>
          <w:color w:val="1D1D1B"/>
          <w:spacing w:val="-17"/>
          <w:w w:val="105"/>
          <w:sz w:val="16"/>
        </w:rPr>
        <w:t xml:space="preserve"> </w:t>
      </w:r>
      <w:r>
        <w:rPr>
          <w:color w:val="1D1D1B"/>
          <w:w w:val="105"/>
          <w:sz w:val="16"/>
        </w:rPr>
        <w:t>and</w:t>
      </w:r>
      <w:r>
        <w:rPr>
          <w:color w:val="1D1D1B"/>
          <w:spacing w:val="-13"/>
          <w:w w:val="105"/>
          <w:sz w:val="16"/>
        </w:rPr>
        <w:t xml:space="preserve"> </w:t>
      </w:r>
      <w:r>
        <w:rPr>
          <w:color w:val="1D1D1B"/>
          <w:w w:val="105"/>
          <w:sz w:val="16"/>
        </w:rPr>
        <w:t>responsibility</w:t>
      </w:r>
      <w:r>
        <w:rPr>
          <w:color w:val="1D1D1B"/>
          <w:spacing w:val="-16"/>
          <w:w w:val="105"/>
          <w:sz w:val="16"/>
        </w:rPr>
        <w:t xml:space="preserve"> </w:t>
      </w:r>
      <w:r>
        <w:rPr>
          <w:color w:val="1D1D1B"/>
          <w:w w:val="105"/>
          <w:sz w:val="16"/>
        </w:rPr>
        <w:t>for</w:t>
      </w:r>
      <w:r>
        <w:rPr>
          <w:color w:val="1D1D1B"/>
          <w:spacing w:val="-14"/>
          <w:w w:val="105"/>
          <w:sz w:val="16"/>
        </w:rPr>
        <w:t xml:space="preserve"> </w:t>
      </w:r>
      <w:r>
        <w:rPr>
          <w:color w:val="1D1D1B"/>
          <w:w w:val="105"/>
          <w:sz w:val="16"/>
        </w:rPr>
        <w:t>planning, directing</w:t>
      </w:r>
      <w:r>
        <w:rPr>
          <w:color w:val="1D1D1B"/>
          <w:spacing w:val="-5"/>
          <w:w w:val="105"/>
          <w:sz w:val="16"/>
        </w:rPr>
        <w:t xml:space="preserve"> </w:t>
      </w:r>
      <w:r>
        <w:rPr>
          <w:color w:val="1D1D1B"/>
          <w:w w:val="105"/>
          <w:sz w:val="16"/>
        </w:rPr>
        <w:t>and</w:t>
      </w:r>
      <w:r>
        <w:rPr>
          <w:color w:val="1D1D1B"/>
          <w:spacing w:val="-5"/>
          <w:w w:val="105"/>
          <w:sz w:val="16"/>
        </w:rPr>
        <w:t xml:space="preserve"> </w:t>
      </w:r>
      <w:r>
        <w:rPr>
          <w:color w:val="1D1D1B"/>
          <w:w w:val="105"/>
          <w:sz w:val="16"/>
        </w:rPr>
        <w:t>controlling</w:t>
      </w:r>
      <w:r>
        <w:rPr>
          <w:color w:val="1D1D1B"/>
          <w:spacing w:val="-4"/>
          <w:w w:val="105"/>
          <w:sz w:val="16"/>
        </w:rPr>
        <w:t xml:space="preserve"> </w:t>
      </w:r>
      <w:r>
        <w:rPr>
          <w:color w:val="1D1D1B"/>
          <w:w w:val="105"/>
          <w:sz w:val="16"/>
        </w:rPr>
        <w:t>the</w:t>
      </w:r>
      <w:r>
        <w:rPr>
          <w:color w:val="1D1D1B"/>
          <w:spacing w:val="-4"/>
          <w:w w:val="105"/>
          <w:sz w:val="16"/>
        </w:rPr>
        <w:t xml:space="preserve"> </w:t>
      </w:r>
      <w:r>
        <w:rPr>
          <w:color w:val="1D1D1B"/>
          <w:w w:val="105"/>
          <w:sz w:val="16"/>
        </w:rPr>
        <w:t>activities</w:t>
      </w:r>
      <w:r>
        <w:rPr>
          <w:color w:val="1D1D1B"/>
          <w:spacing w:val="-5"/>
          <w:w w:val="105"/>
          <w:sz w:val="16"/>
        </w:rPr>
        <w:t xml:space="preserve"> </w:t>
      </w:r>
      <w:r>
        <w:rPr>
          <w:color w:val="1D1D1B"/>
          <w:w w:val="105"/>
          <w:sz w:val="16"/>
        </w:rPr>
        <w:t>of</w:t>
      </w:r>
      <w:r>
        <w:rPr>
          <w:color w:val="1D1D1B"/>
          <w:spacing w:val="-3"/>
          <w:w w:val="105"/>
          <w:sz w:val="16"/>
        </w:rPr>
        <w:t xml:space="preserve"> </w:t>
      </w:r>
      <w:r>
        <w:rPr>
          <w:color w:val="1D1D1B"/>
          <w:w w:val="105"/>
          <w:sz w:val="16"/>
        </w:rPr>
        <w:t>Safe</w:t>
      </w:r>
      <w:r>
        <w:rPr>
          <w:color w:val="1D1D1B"/>
          <w:spacing w:val="-4"/>
          <w:w w:val="105"/>
          <w:sz w:val="16"/>
        </w:rPr>
        <w:t xml:space="preserve"> </w:t>
      </w:r>
      <w:r>
        <w:rPr>
          <w:color w:val="1D1D1B"/>
          <w:w w:val="105"/>
          <w:sz w:val="16"/>
        </w:rPr>
        <w:t>Food</w:t>
      </w:r>
      <w:r>
        <w:rPr>
          <w:color w:val="1D1D1B"/>
          <w:spacing w:val="-4"/>
          <w:w w:val="105"/>
          <w:sz w:val="16"/>
        </w:rPr>
        <w:t xml:space="preserve"> </w:t>
      </w:r>
      <w:r>
        <w:rPr>
          <w:color w:val="1D1D1B"/>
          <w:w w:val="105"/>
          <w:sz w:val="16"/>
        </w:rPr>
        <w:t>Production</w:t>
      </w:r>
      <w:r>
        <w:rPr>
          <w:color w:val="1D1D1B"/>
          <w:spacing w:val="-5"/>
          <w:w w:val="105"/>
          <w:sz w:val="16"/>
        </w:rPr>
        <w:t xml:space="preserve"> </w:t>
      </w:r>
      <w:r>
        <w:rPr>
          <w:color w:val="1D1D1B"/>
          <w:w w:val="105"/>
          <w:sz w:val="16"/>
        </w:rPr>
        <w:t>Queensland</w:t>
      </w:r>
      <w:r>
        <w:rPr>
          <w:color w:val="1D1D1B"/>
          <w:spacing w:val="-5"/>
          <w:w w:val="105"/>
          <w:sz w:val="16"/>
        </w:rPr>
        <w:t xml:space="preserve"> </w:t>
      </w:r>
      <w:r>
        <w:rPr>
          <w:color w:val="1D1D1B"/>
          <w:w w:val="105"/>
          <w:sz w:val="16"/>
        </w:rPr>
        <w:t>during</w:t>
      </w:r>
      <w:r>
        <w:rPr>
          <w:color w:val="1D1D1B"/>
          <w:spacing w:val="-4"/>
          <w:w w:val="105"/>
          <w:sz w:val="16"/>
        </w:rPr>
        <w:t xml:space="preserve"> </w:t>
      </w:r>
      <w:r>
        <w:rPr>
          <w:color w:val="1D1D1B"/>
          <w:w w:val="105"/>
          <w:sz w:val="16"/>
        </w:rPr>
        <w:t>2018-19.</w:t>
      </w:r>
    </w:p>
    <w:p w:rsidR="00191719" w:rsidRDefault="00191719">
      <w:pPr>
        <w:pStyle w:val="BodyText"/>
        <w:rPr>
          <w:sz w:val="20"/>
        </w:rPr>
      </w:pPr>
    </w:p>
    <w:p w:rsidR="00191719" w:rsidRDefault="00191719">
      <w:pPr>
        <w:pStyle w:val="BodyText"/>
        <w:spacing w:before="6"/>
        <w:rPr>
          <w:sz w:val="14"/>
        </w:rPr>
      </w:pPr>
    </w:p>
    <w:tbl>
      <w:tblPr>
        <w:tblW w:w="0" w:type="auto"/>
        <w:tblInd w:w="474" w:type="dxa"/>
        <w:tblBorders>
          <w:top w:val="single" w:sz="6" w:space="0" w:color="1D1D1B"/>
          <w:left w:val="single" w:sz="6" w:space="0" w:color="1D1D1B"/>
          <w:bottom w:val="single" w:sz="6" w:space="0" w:color="1D1D1B"/>
          <w:right w:val="single" w:sz="6" w:space="0" w:color="1D1D1B"/>
          <w:insideH w:val="single" w:sz="6" w:space="0" w:color="1D1D1B"/>
          <w:insideV w:val="single" w:sz="6" w:space="0" w:color="1D1D1B"/>
        </w:tblBorders>
        <w:tblLayout w:type="fixed"/>
        <w:tblCellMar>
          <w:left w:w="0" w:type="dxa"/>
          <w:right w:w="0" w:type="dxa"/>
        </w:tblCellMar>
        <w:tblLook w:val="01E0" w:firstRow="1" w:lastRow="1" w:firstColumn="1" w:lastColumn="1" w:noHBand="0" w:noVBand="0"/>
      </w:tblPr>
      <w:tblGrid>
        <w:gridCol w:w="3018"/>
        <w:gridCol w:w="6916"/>
      </w:tblGrid>
      <w:tr w:rsidR="00191719">
        <w:trPr>
          <w:trHeight w:val="184"/>
        </w:trPr>
        <w:tc>
          <w:tcPr>
            <w:tcW w:w="3018" w:type="dxa"/>
          </w:tcPr>
          <w:p w:rsidR="00191719" w:rsidRDefault="005B2F65">
            <w:pPr>
              <w:pStyle w:val="TableParagraph"/>
              <w:spacing w:before="7" w:line="158" w:lineRule="exact"/>
              <w:ind w:left="32"/>
              <w:rPr>
                <w:b/>
                <w:sz w:val="16"/>
              </w:rPr>
            </w:pPr>
            <w:r>
              <w:rPr>
                <w:b/>
                <w:color w:val="1D1D1B"/>
                <w:w w:val="105"/>
                <w:sz w:val="16"/>
              </w:rPr>
              <w:t>Position</w:t>
            </w:r>
          </w:p>
        </w:tc>
        <w:tc>
          <w:tcPr>
            <w:tcW w:w="6916" w:type="dxa"/>
          </w:tcPr>
          <w:p w:rsidR="00191719" w:rsidRDefault="005B2F65">
            <w:pPr>
              <w:pStyle w:val="TableParagraph"/>
              <w:spacing w:line="165" w:lineRule="exact"/>
              <w:ind w:left="2511" w:right="2491"/>
              <w:jc w:val="center"/>
              <w:rPr>
                <w:b/>
                <w:sz w:val="16"/>
              </w:rPr>
            </w:pPr>
            <w:r>
              <w:rPr>
                <w:b/>
                <w:color w:val="1D1D1B"/>
                <w:w w:val="105"/>
                <w:sz w:val="16"/>
              </w:rPr>
              <w:t>Position Responsibility</w:t>
            </w:r>
          </w:p>
        </w:tc>
      </w:tr>
      <w:tr w:rsidR="00191719">
        <w:trPr>
          <w:trHeight w:val="403"/>
        </w:trPr>
        <w:tc>
          <w:tcPr>
            <w:tcW w:w="3018" w:type="dxa"/>
          </w:tcPr>
          <w:p w:rsidR="00191719" w:rsidRDefault="005B2F65">
            <w:pPr>
              <w:pStyle w:val="TableParagraph"/>
              <w:spacing w:before="103"/>
              <w:ind w:left="32"/>
              <w:rPr>
                <w:sz w:val="16"/>
              </w:rPr>
            </w:pPr>
            <w:r>
              <w:rPr>
                <w:color w:val="1D1D1B"/>
                <w:w w:val="105"/>
                <w:sz w:val="16"/>
              </w:rPr>
              <w:t>Chief Executive Officer</w:t>
            </w:r>
          </w:p>
        </w:tc>
        <w:tc>
          <w:tcPr>
            <w:tcW w:w="6916" w:type="dxa"/>
          </w:tcPr>
          <w:p w:rsidR="00191719" w:rsidRDefault="005B2F65">
            <w:pPr>
              <w:pStyle w:val="TableParagraph"/>
              <w:spacing w:before="4"/>
              <w:ind w:left="32"/>
              <w:rPr>
                <w:sz w:val="16"/>
              </w:rPr>
            </w:pPr>
            <w:r>
              <w:rPr>
                <w:color w:val="1D1D1B"/>
                <w:w w:val="105"/>
                <w:sz w:val="16"/>
              </w:rPr>
              <w:t>Responsible for managing the affairs of the Agency and advising the Board performance of</w:t>
            </w:r>
          </w:p>
          <w:p w:rsidR="00191719" w:rsidRDefault="005B2F65">
            <w:pPr>
              <w:pStyle w:val="TableParagraph"/>
              <w:spacing w:before="19" w:line="177" w:lineRule="exact"/>
              <w:ind w:left="32"/>
              <w:rPr>
                <w:sz w:val="16"/>
              </w:rPr>
            </w:pPr>
            <w:r>
              <w:rPr>
                <w:color w:val="1D1D1B"/>
                <w:w w:val="105"/>
                <w:sz w:val="16"/>
              </w:rPr>
              <w:t>the Agency.</w:t>
            </w:r>
          </w:p>
        </w:tc>
      </w:tr>
      <w:tr w:rsidR="00191719">
        <w:trPr>
          <w:trHeight w:val="382"/>
        </w:trPr>
        <w:tc>
          <w:tcPr>
            <w:tcW w:w="3018" w:type="dxa"/>
          </w:tcPr>
          <w:p w:rsidR="00191719" w:rsidRDefault="005B2F65">
            <w:pPr>
              <w:pStyle w:val="TableParagraph"/>
              <w:spacing w:before="101"/>
              <w:ind w:left="32"/>
              <w:rPr>
                <w:sz w:val="16"/>
              </w:rPr>
            </w:pPr>
            <w:r>
              <w:rPr>
                <w:color w:val="1D1D1B"/>
                <w:w w:val="105"/>
                <w:sz w:val="16"/>
              </w:rPr>
              <w:t>Chief Operating Officer</w:t>
            </w:r>
          </w:p>
        </w:tc>
        <w:tc>
          <w:tcPr>
            <w:tcW w:w="6916" w:type="dxa"/>
          </w:tcPr>
          <w:p w:rsidR="00191719" w:rsidRDefault="005B2F65">
            <w:pPr>
              <w:pStyle w:val="TableParagraph"/>
              <w:spacing w:before="4"/>
              <w:ind w:left="32"/>
              <w:rPr>
                <w:sz w:val="16"/>
              </w:rPr>
            </w:pPr>
            <w:r>
              <w:rPr>
                <w:color w:val="1D1D1B"/>
                <w:w w:val="105"/>
                <w:sz w:val="16"/>
              </w:rPr>
              <w:t>Responsible</w:t>
            </w:r>
            <w:r>
              <w:rPr>
                <w:color w:val="1D1D1B"/>
                <w:spacing w:val="-16"/>
                <w:w w:val="105"/>
                <w:sz w:val="16"/>
              </w:rPr>
              <w:t xml:space="preserve"> </w:t>
            </w:r>
            <w:r>
              <w:rPr>
                <w:color w:val="1D1D1B"/>
                <w:w w:val="105"/>
                <w:sz w:val="16"/>
              </w:rPr>
              <w:t>for</w:t>
            </w:r>
            <w:r>
              <w:rPr>
                <w:color w:val="1D1D1B"/>
                <w:spacing w:val="-16"/>
                <w:w w:val="105"/>
                <w:sz w:val="16"/>
              </w:rPr>
              <w:t xml:space="preserve"> </w:t>
            </w:r>
            <w:r>
              <w:rPr>
                <w:color w:val="1D1D1B"/>
                <w:w w:val="105"/>
                <w:sz w:val="16"/>
              </w:rPr>
              <w:t>operational</w:t>
            </w:r>
            <w:r>
              <w:rPr>
                <w:color w:val="1D1D1B"/>
                <w:spacing w:val="-16"/>
                <w:w w:val="105"/>
                <w:sz w:val="16"/>
              </w:rPr>
              <w:t xml:space="preserve"> </w:t>
            </w:r>
            <w:r>
              <w:rPr>
                <w:color w:val="1D1D1B"/>
                <w:w w:val="105"/>
                <w:sz w:val="16"/>
              </w:rPr>
              <w:t>management</w:t>
            </w:r>
            <w:r>
              <w:rPr>
                <w:color w:val="1D1D1B"/>
                <w:spacing w:val="-17"/>
                <w:w w:val="105"/>
                <w:sz w:val="16"/>
              </w:rPr>
              <w:t xml:space="preserve"> </w:t>
            </w:r>
            <w:r>
              <w:rPr>
                <w:color w:val="1D1D1B"/>
                <w:w w:val="105"/>
                <w:sz w:val="16"/>
              </w:rPr>
              <w:t>in</w:t>
            </w:r>
            <w:r>
              <w:rPr>
                <w:color w:val="1D1D1B"/>
                <w:spacing w:val="-15"/>
                <w:w w:val="105"/>
                <w:sz w:val="16"/>
              </w:rPr>
              <w:t xml:space="preserve"> </w:t>
            </w:r>
            <w:r>
              <w:rPr>
                <w:color w:val="1D1D1B"/>
                <w:w w:val="105"/>
                <w:sz w:val="16"/>
              </w:rPr>
              <w:t>line</w:t>
            </w:r>
            <w:r>
              <w:rPr>
                <w:color w:val="1D1D1B"/>
                <w:spacing w:val="-16"/>
                <w:w w:val="105"/>
                <w:sz w:val="16"/>
              </w:rPr>
              <w:t xml:space="preserve"> </w:t>
            </w:r>
            <w:r>
              <w:rPr>
                <w:color w:val="1D1D1B"/>
                <w:w w:val="105"/>
                <w:sz w:val="16"/>
              </w:rPr>
              <w:t>with</w:t>
            </w:r>
            <w:r>
              <w:rPr>
                <w:color w:val="1D1D1B"/>
                <w:spacing w:val="-16"/>
                <w:w w:val="105"/>
                <w:sz w:val="16"/>
              </w:rPr>
              <w:t xml:space="preserve"> </w:t>
            </w:r>
            <w:r>
              <w:rPr>
                <w:color w:val="1D1D1B"/>
                <w:w w:val="105"/>
                <w:sz w:val="16"/>
              </w:rPr>
              <w:t>statute</w:t>
            </w:r>
            <w:r>
              <w:rPr>
                <w:color w:val="1D1D1B"/>
                <w:spacing w:val="-15"/>
                <w:w w:val="105"/>
                <w:sz w:val="16"/>
              </w:rPr>
              <w:t xml:space="preserve"> </w:t>
            </w:r>
            <w:r>
              <w:rPr>
                <w:color w:val="1D1D1B"/>
                <w:w w:val="105"/>
                <w:sz w:val="16"/>
              </w:rPr>
              <w:t>administration</w:t>
            </w:r>
            <w:r>
              <w:rPr>
                <w:color w:val="1D1D1B"/>
                <w:spacing w:val="-16"/>
                <w:w w:val="105"/>
                <w:sz w:val="16"/>
              </w:rPr>
              <w:t xml:space="preserve"> </w:t>
            </w:r>
            <w:r>
              <w:rPr>
                <w:color w:val="1D1D1B"/>
                <w:w w:val="105"/>
                <w:sz w:val="16"/>
              </w:rPr>
              <w:t>and</w:t>
            </w:r>
            <w:r>
              <w:rPr>
                <w:color w:val="1D1D1B"/>
                <w:spacing w:val="-16"/>
                <w:w w:val="105"/>
                <w:sz w:val="16"/>
              </w:rPr>
              <w:t xml:space="preserve"> </w:t>
            </w:r>
            <w:r>
              <w:rPr>
                <w:color w:val="1D1D1B"/>
                <w:w w:val="105"/>
                <w:sz w:val="16"/>
              </w:rPr>
              <w:t>managing</w:t>
            </w:r>
            <w:r>
              <w:rPr>
                <w:color w:val="1D1D1B"/>
                <w:spacing w:val="-16"/>
                <w:w w:val="105"/>
                <w:sz w:val="16"/>
              </w:rPr>
              <w:t xml:space="preserve"> </w:t>
            </w:r>
            <w:r>
              <w:rPr>
                <w:color w:val="1D1D1B"/>
                <w:w w:val="105"/>
                <w:sz w:val="16"/>
              </w:rPr>
              <w:t>and</w:t>
            </w:r>
          </w:p>
          <w:p w:rsidR="00191719" w:rsidRDefault="005B2F65">
            <w:pPr>
              <w:pStyle w:val="TableParagraph"/>
              <w:spacing w:before="19" w:line="156" w:lineRule="exact"/>
              <w:ind w:left="32"/>
              <w:rPr>
                <w:sz w:val="16"/>
              </w:rPr>
            </w:pPr>
            <w:r>
              <w:rPr>
                <w:color w:val="1D1D1B"/>
                <w:w w:val="105"/>
                <w:sz w:val="16"/>
              </w:rPr>
              <w:t>strengthening the sustaining part of the business.</w:t>
            </w:r>
          </w:p>
        </w:tc>
      </w:tr>
    </w:tbl>
    <w:p w:rsidR="00191719" w:rsidRDefault="00191719">
      <w:pPr>
        <w:pStyle w:val="BodyText"/>
        <w:spacing w:before="4"/>
        <w:rPr>
          <w:sz w:val="9"/>
        </w:rPr>
      </w:pPr>
    </w:p>
    <w:p w:rsidR="00191719" w:rsidRDefault="005B2F65">
      <w:pPr>
        <w:spacing w:before="100"/>
        <w:ind w:left="499"/>
        <w:rPr>
          <w:b/>
          <w:sz w:val="16"/>
        </w:rPr>
      </w:pPr>
      <w:r>
        <w:rPr>
          <w:b/>
          <w:color w:val="1D1D1B"/>
          <w:w w:val="105"/>
          <w:sz w:val="16"/>
        </w:rPr>
        <w:t>Remuneration Policies</w:t>
      </w:r>
    </w:p>
    <w:p w:rsidR="00191719" w:rsidRDefault="005B2F65">
      <w:pPr>
        <w:spacing w:before="86"/>
        <w:ind w:left="499"/>
        <w:rPr>
          <w:sz w:val="16"/>
        </w:rPr>
      </w:pPr>
      <w:r>
        <w:rPr>
          <w:color w:val="1D1D1B"/>
          <w:w w:val="105"/>
          <w:sz w:val="16"/>
        </w:rPr>
        <w:t>The remuneration and other terms of employment for the key executive management personnel are specified in employment contracts.</w:t>
      </w:r>
    </w:p>
    <w:p w:rsidR="00191719" w:rsidRDefault="00191719">
      <w:pPr>
        <w:pStyle w:val="BodyText"/>
        <w:spacing w:before="8"/>
        <w:rPr>
          <w:sz w:val="17"/>
        </w:rPr>
      </w:pPr>
    </w:p>
    <w:p w:rsidR="00191719" w:rsidRDefault="005B2F65">
      <w:pPr>
        <w:spacing w:before="100"/>
        <w:ind w:left="499"/>
        <w:rPr>
          <w:sz w:val="16"/>
        </w:rPr>
      </w:pPr>
      <w:r>
        <w:rPr>
          <w:color w:val="1D1D1B"/>
          <w:w w:val="105"/>
          <w:sz w:val="16"/>
        </w:rPr>
        <w:t>Remuneration expenses for key management personnel comprise the following components:</w:t>
      </w:r>
    </w:p>
    <w:p w:rsidR="00191719" w:rsidRDefault="00191719">
      <w:pPr>
        <w:pStyle w:val="BodyText"/>
        <w:spacing w:before="1"/>
        <w:rPr>
          <w:sz w:val="10"/>
        </w:rPr>
      </w:pPr>
    </w:p>
    <w:p w:rsidR="00191719" w:rsidRDefault="005B2F65">
      <w:pPr>
        <w:spacing w:before="100"/>
        <w:ind w:left="499"/>
        <w:rPr>
          <w:sz w:val="16"/>
        </w:rPr>
      </w:pPr>
      <w:r>
        <w:rPr>
          <w:color w:val="1D1D1B"/>
          <w:w w:val="105"/>
          <w:sz w:val="16"/>
          <w:u w:val="single" w:color="1D1D1B"/>
        </w:rPr>
        <w:t>Short term employee expenses</w:t>
      </w:r>
      <w:r>
        <w:rPr>
          <w:color w:val="1D1D1B"/>
          <w:w w:val="105"/>
          <w:sz w:val="16"/>
        </w:rPr>
        <w:t xml:space="preserve"> which include:</w:t>
      </w:r>
    </w:p>
    <w:p w:rsidR="00191719" w:rsidRDefault="005B2F65">
      <w:pPr>
        <w:pStyle w:val="ListParagraph"/>
        <w:numPr>
          <w:ilvl w:val="1"/>
          <w:numId w:val="9"/>
        </w:numPr>
        <w:tabs>
          <w:tab w:val="left" w:pos="707"/>
        </w:tabs>
        <w:spacing w:before="27" w:line="264" w:lineRule="auto"/>
        <w:ind w:right="190" w:hanging="1"/>
        <w:rPr>
          <w:sz w:val="16"/>
        </w:rPr>
      </w:pPr>
      <w:r>
        <w:rPr>
          <w:color w:val="1D1D1B"/>
          <w:w w:val="105"/>
          <w:sz w:val="16"/>
        </w:rPr>
        <w:t>salaries, allowances and leave entitlements earned and expensed for the entire year, or for that part of the year during which the employee was a key management</w:t>
      </w:r>
      <w:r>
        <w:rPr>
          <w:color w:val="1D1D1B"/>
          <w:spacing w:val="-22"/>
          <w:w w:val="105"/>
          <w:sz w:val="16"/>
        </w:rPr>
        <w:t xml:space="preserve"> </w:t>
      </w:r>
      <w:r>
        <w:rPr>
          <w:color w:val="1D1D1B"/>
          <w:w w:val="105"/>
          <w:sz w:val="16"/>
        </w:rPr>
        <w:t>person;</w:t>
      </w:r>
    </w:p>
    <w:p w:rsidR="00191719" w:rsidRDefault="005B2F65">
      <w:pPr>
        <w:pStyle w:val="ListParagraph"/>
        <w:numPr>
          <w:ilvl w:val="1"/>
          <w:numId w:val="9"/>
        </w:numPr>
        <w:tabs>
          <w:tab w:val="left" w:pos="690"/>
        </w:tabs>
        <w:spacing w:before="12"/>
        <w:ind w:left="689" w:hanging="191"/>
        <w:rPr>
          <w:sz w:val="16"/>
        </w:rPr>
      </w:pPr>
      <w:r>
        <w:rPr>
          <w:color w:val="1D1D1B"/>
          <w:w w:val="105"/>
          <w:sz w:val="16"/>
        </w:rPr>
        <w:t>Non-monetary</w:t>
      </w:r>
      <w:r>
        <w:rPr>
          <w:color w:val="1D1D1B"/>
          <w:spacing w:val="-11"/>
          <w:w w:val="105"/>
          <w:sz w:val="16"/>
        </w:rPr>
        <w:t xml:space="preserve"> </w:t>
      </w:r>
      <w:r>
        <w:rPr>
          <w:color w:val="1D1D1B"/>
          <w:w w:val="105"/>
          <w:sz w:val="16"/>
        </w:rPr>
        <w:t>benefits</w:t>
      </w:r>
      <w:r>
        <w:rPr>
          <w:color w:val="1D1D1B"/>
          <w:spacing w:val="-7"/>
          <w:w w:val="105"/>
          <w:sz w:val="16"/>
        </w:rPr>
        <w:t xml:space="preserve"> </w:t>
      </w:r>
      <w:r>
        <w:rPr>
          <w:color w:val="1D1D1B"/>
          <w:w w:val="105"/>
          <w:sz w:val="16"/>
        </w:rPr>
        <w:t>-</w:t>
      </w:r>
      <w:r>
        <w:rPr>
          <w:color w:val="1D1D1B"/>
          <w:spacing w:val="-7"/>
          <w:w w:val="105"/>
          <w:sz w:val="16"/>
        </w:rPr>
        <w:t xml:space="preserve"> </w:t>
      </w:r>
      <w:r>
        <w:rPr>
          <w:color w:val="1D1D1B"/>
          <w:w w:val="105"/>
          <w:sz w:val="16"/>
        </w:rPr>
        <w:t>consisting</w:t>
      </w:r>
      <w:r>
        <w:rPr>
          <w:color w:val="1D1D1B"/>
          <w:spacing w:val="-6"/>
          <w:w w:val="105"/>
          <w:sz w:val="16"/>
        </w:rPr>
        <w:t xml:space="preserve"> </w:t>
      </w:r>
      <w:r>
        <w:rPr>
          <w:color w:val="1D1D1B"/>
          <w:w w:val="105"/>
          <w:sz w:val="16"/>
        </w:rPr>
        <w:t>of</w:t>
      </w:r>
      <w:r>
        <w:rPr>
          <w:color w:val="1D1D1B"/>
          <w:spacing w:val="-5"/>
          <w:w w:val="105"/>
          <w:sz w:val="16"/>
        </w:rPr>
        <w:t xml:space="preserve"> </w:t>
      </w:r>
      <w:r>
        <w:rPr>
          <w:color w:val="1D1D1B"/>
          <w:w w:val="105"/>
          <w:sz w:val="16"/>
        </w:rPr>
        <w:t>provision</w:t>
      </w:r>
      <w:r>
        <w:rPr>
          <w:color w:val="1D1D1B"/>
          <w:spacing w:val="-7"/>
          <w:w w:val="105"/>
          <w:sz w:val="16"/>
        </w:rPr>
        <w:t xml:space="preserve"> </w:t>
      </w:r>
      <w:r>
        <w:rPr>
          <w:color w:val="1D1D1B"/>
          <w:w w:val="105"/>
          <w:sz w:val="16"/>
        </w:rPr>
        <w:t>of</w:t>
      </w:r>
      <w:r>
        <w:rPr>
          <w:color w:val="1D1D1B"/>
          <w:spacing w:val="-5"/>
          <w:w w:val="105"/>
          <w:sz w:val="16"/>
        </w:rPr>
        <w:t xml:space="preserve"> </w:t>
      </w:r>
      <w:r>
        <w:rPr>
          <w:color w:val="1D1D1B"/>
          <w:w w:val="105"/>
          <w:sz w:val="16"/>
        </w:rPr>
        <w:t>vehicle</w:t>
      </w:r>
      <w:r>
        <w:rPr>
          <w:color w:val="1D1D1B"/>
          <w:spacing w:val="-6"/>
          <w:w w:val="105"/>
          <w:sz w:val="16"/>
        </w:rPr>
        <w:t xml:space="preserve"> </w:t>
      </w:r>
      <w:r>
        <w:rPr>
          <w:color w:val="1D1D1B"/>
          <w:w w:val="105"/>
          <w:sz w:val="16"/>
        </w:rPr>
        <w:t>together</w:t>
      </w:r>
      <w:r>
        <w:rPr>
          <w:color w:val="1D1D1B"/>
          <w:spacing w:val="-7"/>
          <w:w w:val="105"/>
          <w:sz w:val="16"/>
        </w:rPr>
        <w:t xml:space="preserve"> </w:t>
      </w:r>
      <w:r>
        <w:rPr>
          <w:color w:val="1D1D1B"/>
          <w:w w:val="105"/>
          <w:sz w:val="16"/>
        </w:rPr>
        <w:t>with</w:t>
      </w:r>
      <w:r>
        <w:rPr>
          <w:color w:val="1D1D1B"/>
          <w:spacing w:val="-6"/>
          <w:w w:val="105"/>
          <w:sz w:val="16"/>
        </w:rPr>
        <w:t xml:space="preserve"> </w:t>
      </w:r>
      <w:r>
        <w:rPr>
          <w:color w:val="1D1D1B"/>
          <w:w w:val="105"/>
          <w:sz w:val="16"/>
        </w:rPr>
        <w:t>fringe</w:t>
      </w:r>
      <w:r>
        <w:rPr>
          <w:color w:val="1D1D1B"/>
          <w:spacing w:val="-7"/>
          <w:w w:val="105"/>
          <w:sz w:val="16"/>
        </w:rPr>
        <w:t xml:space="preserve"> </w:t>
      </w:r>
      <w:r>
        <w:rPr>
          <w:color w:val="1D1D1B"/>
          <w:w w:val="105"/>
          <w:sz w:val="16"/>
        </w:rPr>
        <w:t>benefits</w:t>
      </w:r>
      <w:r>
        <w:rPr>
          <w:color w:val="1D1D1B"/>
          <w:spacing w:val="-7"/>
          <w:w w:val="105"/>
          <w:sz w:val="16"/>
        </w:rPr>
        <w:t xml:space="preserve"> </w:t>
      </w:r>
      <w:r>
        <w:rPr>
          <w:color w:val="1D1D1B"/>
          <w:w w:val="105"/>
          <w:sz w:val="16"/>
        </w:rPr>
        <w:t>tax</w:t>
      </w:r>
      <w:r>
        <w:rPr>
          <w:color w:val="1D1D1B"/>
          <w:spacing w:val="-9"/>
          <w:w w:val="105"/>
          <w:sz w:val="16"/>
        </w:rPr>
        <w:t xml:space="preserve"> </w:t>
      </w:r>
      <w:r>
        <w:rPr>
          <w:color w:val="1D1D1B"/>
          <w:w w:val="105"/>
          <w:sz w:val="16"/>
        </w:rPr>
        <w:t>applicable</w:t>
      </w:r>
      <w:r>
        <w:rPr>
          <w:color w:val="1D1D1B"/>
          <w:spacing w:val="-6"/>
          <w:w w:val="105"/>
          <w:sz w:val="16"/>
        </w:rPr>
        <w:t xml:space="preserve"> </w:t>
      </w:r>
      <w:r>
        <w:rPr>
          <w:color w:val="1D1D1B"/>
          <w:w w:val="105"/>
          <w:sz w:val="16"/>
        </w:rPr>
        <w:t>to</w:t>
      </w:r>
      <w:r>
        <w:rPr>
          <w:color w:val="1D1D1B"/>
          <w:spacing w:val="-6"/>
          <w:w w:val="105"/>
          <w:sz w:val="16"/>
        </w:rPr>
        <w:t xml:space="preserve"> </w:t>
      </w:r>
      <w:r>
        <w:rPr>
          <w:color w:val="1D1D1B"/>
          <w:w w:val="105"/>
          <w:sz w:val="16"/>
        </w:rPr>
        <w:t>the</w:t>
      </w:r>
      <w:r>
        <w:rPr>
          <w:color w:val="1D1D1B"/>
          <w:spacing w:val="-6"/>
          <w:w w:val="105"/>
          <w:sz w:val="16"/>
        </w:rPr>
        <w:t xml:space="preserve"> </w:t>
      </w:r>
      <w:r>
        <w:rPr>
          <w:color w:val="1D1D1B"/>
          <w:w w:val="105"/>
          <w:sz w:val="16"/>
        </w:rPr>
        <w:t>benefit.</w:t>
      </w:r>
    </w:p>
    <w:p w:rsidR="00191719" w:rsidRDefault="00191719">
      <w:pPr>
        <w:pStyle w:val="BodyText"/>
        <w:spacing w:before="1"/>
        <w:rPr>
          <w:sz w:val="10"/>
        </w:rPr>
      </w:pPr>
    </w:p>
    <w:p w:rsidR="00191719" w:rsidRDefault="005B2F65">
      <w:pPr>
        <w:spacing w:before="100"/>
        <w:ind w:left="499"/>
        <w:rPr>
          <w:sz w:val="16"/>
        </w:rPr>
      </w:pPr>
      <w:r>
        <w:rPr>
          <w:color w:val="1D1D1B"/>
          <w:w w:val="105"/>
          <w:sz w:val="16"/>
          <w:u w:val="single" w:color="1D1D1B"/>
        </w:rPr>
        <w:t>Long term employee expenses</w:t>
      </w:r>
      <w:r>
        <w:rPr>
          <w:color w:val="1D1D1B"/>
          <w:w w:val="105"/>
          <w:sz w:val="16"/>
        </w:rPr>
        <w:t xml:space="preserve"> include amounts expensed in respect of long service leave entitlements earned.</w:t>
      </w:r>
    </w:p>
    <w:p w:rsidR="00191719" w:rsidRDefault="00191719">
      <w:pPr>
        <w:pStyle w:val="BodyText"/>
        <w:spacing w:before="1"/>
        <w:rPr>
          <w:sz w:val="10"/>
        </w:rPr>
      </w:pPr>
    </w:p>
    <w:p w:rsidR="00191719" w:rsidRDefault="005B2F65">
      <w:pPr>
        <w:spacing w:before="100"/>
        <w:ind w:left="499"/>
        <w:rPr>
          <w:sz w:val="16"/>
        </w:rPr>
      </w:pPr>
      <w:r>
        <w:rPr>
          <w:color w:val="1D1D1B"/>
          <w:w w:val="105"/>
          <w:sz w:val="16"/>
          <w:u w:val="single" w:color="1D1D1B"/>
        </w:rPr>
        <w:t>Post-employment expenses</w:t>
      </w:r>
      <w:r>
        <w:rPr>
          <w:color w:val="1D1D1B"/>
          <w:w w:val="105"/>
          <w:sz w:val="16"/>
        </w:rPr>
        <w:t xml:space="preserve"> include amounts expensed in respect of employer superannuation obligation.</w:t>
      </w:r>
    </w:p>
    <w:p w:rsidR="00191719" w:rsidRDefault="00191719">
      <w:pPr>
        <w:pStyle w:val="BodyText"/>
        <w:spacing w:before="8"/>
        <w:rPr>
          <w:sz w:val="10"/>
        </w:rPr>
      </w:pPr>
    </w:p>
    <w:p w:rsidR="00191719" w:rsidRDefault="005B2F65">
      <w:pPr>
        <w:spacing w:before="100" w:line="264" w:lineRule="auto"/>
        <w:ind w:left="499" w:hanging="1"/>
        <w:rPr>
          <w:sz w:val="16"/>
        </w:rPr>
      </w:pPr>
      <w:r>
        <w:rPr>
          <w:color w:val="1D1D1B"/>
          <w:w w:val="105"/>
          <w:sz w:val="16"/>
          <w:u w:val="single" w:color="1D1D1B"/>
        </w:rPr>
        <w:t>Termination benefits</w:t>
      </w:r>
      <w:r>
        <w:rPr>
          <w:color w:val="1D1D1B"/>
          <w:w w:val="105"/>
          <w:sz w:val="16"/>
        </w:rPr>
        <w:t xml:space="preserve"> include payments in lieu of notice on termination and other lump sum separation entitlements (excluding annual and long service leave entitlements) payable on termination of employment or acceptance of an offer of termination of employment.</w:t>
      </w:r>
    </w:p>
    <w:p w:rsidR="00191719" w:rsidRDefault="00191719">
      <w:pPr>
        <w:pStyle w:val="BodyText"/>
        <w:spacing w:before="3"/>
        <w:rPr>
          <w:sz w:val="9"/>
        </w:rPr>
      </w:pPr>
    </w:p>
    <w:p w:rsidR="00191719" w:rsidRDefault="005B2F65">
      <w:pPr>
        <w:spacing w:before="100"/>
        <w:ind w:left="499"/>
        <w:rPr>
          <w:sz w:val="16"/>
        </w:rPr>
      </w:pPr>
      <w:r>
        <w:rPr>
          <w:color w:val="1D1D1B"/>
          <w:w w:val="105"/>
          <w:sz w:val="16"/>
        </w:rPr>
        <w:t>Key executive management do not receive performance payments.</w:t>
      </w:r>
    </w:p>
    <w:p w:rsidR="00191719" w:rsidRDefault="00191719">
      <w:pPr>
        <w:pStyle w:val="BodyText"/>
        <w:spacing w:before="2"/>
        <w:rPr>
          <w:sz w:val="11"/>
        </w:rPr>
      </w:pPr>
    </w:p>
    <w:p w:rsidR="00191719" w:rsidRDefault="005B2F65">
      <w:pPr>
        <w:spacing w:before="100"/>
        <w:ind w:left="499"/>
        <w:rPr>
          <w:b/>
          <w:sz w:val="16"/>
        </w:rPr>
      </w:pPr>
      <w:r>
        <w:rPr>
          <w:b/>
          <w:color w:val="1D1D1B"/>
          <w:w w:val="105"/>
          <w:sz w:val="16"/>
        </w:rPr>
        <w:t>1 July 2018 - 30 June 2019</w:t>
      </w:r>
    </w:p>
    <w:p w:rsidR="00191719" w:rsidRDefault="005B2F65">
      <w:pPr>
        <w:spacing w:before="16" w:line="264" w:lineRule="auto"/>
        <w:ind w:left="499" w:hanging="1"/>
        <w:rPr>
          <w:sz w:val="16"/>
        </w:rPr>
      </w:pPr>
      <w:r>
        <w:rPr>
          <w:color w:val="1D1D1B"/>
          <w:w w:val="105"/>
          <w:sz w:val="16"/>
        </w:rPr>
        <w:t>The</w:t>
      </w:r>
      <w:r>
        <w:rPr>
          <w:color w:val="1D1D1B"/>
          <w:spacing w:val="-13"/>
          <w:w w:val="105"/>
          <w:sz w:val="16"/>
        </w:rPr>
        <w:t xml:space="preserve"> </w:t>
      </w:r>
      <w:r>
        <w:rPr>
          <w:color w:val="1D1D1B"/>
          <w:w w:val="105"/>
          <w:sz w:val="16"/>
        </w:rPr>
        <w:t>recruitment</w:t>
      </w:r>
      <w:r>
        <w:rPr>
          <w:color w:val="1D1D1B"/>
          <w:spacing w:val="-13"/>
          <w:w w:val="105"/>
          <w:sz w:val="16"/>
        </w:rPr>
        <w:t xml:space="preserve"> </w:t>
      </w:r>
      <w:r>
        <w:rPr>
          <w:color w:val="1D1D1B"/>
          <w:w w:val="105"/>
          <w:sz w:val="16"/>
        </w:rPr>
        <w:t>and</w:t>
      </w:r>
      <w:r>
        <w:rPr>
          <w:color w:val="1D1D1B"/>
          <w:spacing w:val="-11"/>
          <w:w w:val="105"/>
          <w:sz w:val="16"/>
        </w:rPr>
        <w:t xml:space="preserve"> </w:t>
      </w:r>
      <w:r>
        <w:rPr>
          <w:color w:val="1D1D1B"/>
          <w:w w:val="105"/>
          <w:sz w:val="16"/>
        </w:rPr>
        <w:t>handover</w:t>
      </w:r>
      <w:r>
        <w:rPr>
          <w:color w:val="1D1D1B"/>
          <w:spacing w:val="-13"/>
          <w:w w:val="105"/>
          <w:sz w:val="16"/>
        </w:rPr>
        <w:t xml:space="preserve"> </w:t>
      </w:r>
      <w:r>
        <w:rPr>
          <w:color w:val="1D1D1B"/>
          <w:w w:val="105"/>
          <w:sz w:val="16"/>
        </w:rPr>
        <w:t>process</w:t>
      </w:r>
      <w:r>
        <w:rPr>
          <w:color w:val="1D1D1B"/>
          <w:spacing w:val="-12"/>
          <w:w w:val="105"/>
          <w:sz w:val="16"/>
        </w:rPr>
        <w:t xml:space="preserve"> </w:t>
      </w:r>
      <w:r>
        <w:rPr>
          <w:color w:val="1D1D1B"/>
          <w:w w:val="105"/>
          <w:sz w:val="16"/>
        </w:rPr>
        <w:t>of</w:t>
      </w:r>
      <w:r>
        <w:rPr>
          <w:color w:val="1D1D1B"/>
          <w:spacing w:val="-12"/>
          <w:w w:val="105"/>
          <w:sz w:val="16"/>
        </w:rPr>
        <w:t xml:space="preserve"> </w:t>
      </w:r>
      <w:r>
        <w:rPr>
          <w:color w:val="1D1D1B"/>
          <w:w w:val="105"/>
          <w:sz w:val="16"/>
        </w:rPr>
        <w:t>the</w:t>
      </w:r>
      <w:r>
        <w:rPr>
          <w:color w:val="1D1D1B"/>
          <w:spacing w:val="-12"/>
          <w:w w:val="105"/>
          <w:sz w:val="16"/>
        </w:rPr>
        <w:t xml:space="preserve"> </w:t>
      </w:r>
      <w:r>
        <w:rPr>
          <w:color w:val="1D1D1B"/>
          <w:w w:val="105"/>
          <w:sz w:val="16"/>
        </w:rPr>
        <w:t>Chief</w:t>
      </w:r>
      <w:r>
        <w:rPr>
          <w:color w:val="1D1D1B"/>
          <w:spacing w:val="-11"/>
          <w:w w:val="105"/>
          <w:sz w:val="16"/>
        </w:rPr>
        <w:t xml:space="preserve"> </w:t>
      </w:r>
      <w:r>
        <w:rPr>
          <w:color w:val="1D1D1B"/>
          <w:w w:val="105"/>
          <w:sz w:val="16"/>
        </w:rPr>
        <w:t>Executive</w:t>
      </w:r>
      <w:r>
        <w:rPr>
          <w:color w:val="1D1D1B"/>
          <w:spacing w:val="-12"/>
          <w:w w:val="105"/>
          <w:sz w:val="16"/>
        </w:rPr>
        <w:t xml:space="preserve"> </w:t>
      </w:r>
      <w:r>
        <w:rPr>
          <w:color w:val="1D1D1B"/>
          <w:w w:val="105"/>
          <w:sz w:val="16"/>
        </w:rPr>
        <w:t>Officer</w:t>
      </w:r>
      <w:r>
        <w:rPr>
          <w:color w:val="1D1D1B"/>
          <w:spacing w:val="-13"/>
          <w:w w:val="105"/>
          <w:sz w:val="16"/>
        </w:rPr>
        <w:t xml:space="preserve"> </w:t>
      </w:r>
      <w:r>
        <w:rPr>
          <w:color w:val="1D1D1B"/>
          <w:w w:val="105"/>
          <w:sz w:val="16"/>
        </w:rPr>
        <w:t>(CEO)</w:t>
      </w:r>
      <w:r>
        <w:rPr>
          <w:color w:val="1D1D1B"/>
          <w:spacing w:val="-13"/>
          <w:w w:val="105"/>
          <w:sz w:val="16"/>
        </w:rPr>
        <w:t xml:space="preserve"> </w:t>
      </w:r>
      <w:r>
        <w:rPr>
          <w:color w:val="1D1D1B"/>
          <w:w w:val="105"/>
          <w:sz w:val="16"/>
        </w:rPr>
        <w:t>position</w:t>
      </w:r>
      <w:r>
        <w:rPr>
          <w:color w:val="1D1D1B"/>
          <w:spacing w:val="-11"/>
          <w:w w:val="105"/>
          <w:sz w:val="16"/>
        </w:rPr>
        <w:t xml:space="preserve"> </w:t>
      </w:r>
      <w:r>
        <w:rPr>
          <w:color w:val="1D1D1B"/>
          <w:w w:val="105"/>
          <w:sz w:val="16"/>
        </w:rPr>
        <w:t>commenced</w:t>
      </w:r>
      <w:r>
        <w:rPr>
          <w:color w:val="1D1D1B"/>
          <w:spacing w:val="-12"/>
          <w:w w:val="105"/>
          <w:sz w:val="16"/>
        </w:rPr>
        <w:t xml:space="preserve"> </w:t>
      </w:r>
      <w:r>
        <w:rPr>
          <w:color w:val="1D1D1B"/>
          <w:w w:val="105"/>
          <w:sz w:val="16"/>
        </w:rPr>
        <w:t>during</w:t>
      </w:r>
      <w:r>
        <w:rPr>
          <w:color w:val="1D1D1B"/>
          <w:spacing w:val="-13"/>
          <w:w w:val="105"/>
          <w:sz w:val="16"/>
        </w:rPr>
        <w:t xml:space="preserve"> </w:t>
      </w:r>
      <w:r>
        <w:rPr>
          <w:color w:val="1D1D1B"/>
          <w:w w:val="105"/>
          <w:sz w:val="16"/>
        </w:rPr>
        <w:t>2018/2019</w:t>
      </w:r>
      <w:r>
        <w:rPr>
          <w:color w:val="1D1D1B"/>
          <w:spacing w:val="-12"/>
          <w:w w:val="105"/>
          <w:sz w:val="16"/>
        </w:rPr>
        <w:t xml:space="preserve"> </w:t>
      </w:r>
      <w:r>
        <w:rPr>
          <w:color w:val="1D1D1B"/>
          <w:w w:val="105"/>
          <w:sz w:val="16"/>
        </w:rPr>
        <w:t>financial</w:t>
      </w:r>
      <w:r>
        <w:rPr>
          <w:color w:val="1D1D1B"/>
          <w:spacing w:val="-10"/>
          <w:w w:val="105"/>
          <w:sz w:val="16"/>
        </w:rPr>
        <w:t xml:space="preserve"> </w:t>
      </w:r>
      <w:r>
        <w:rPr>
          <w:color w:val="1D1D1B"/>
          <w:w w:val="105"/>
          <w:sz w:val="16"/>
        </w:rPr>
        <w:t>year.</w:t>
      </w:r>
      <w:r>
        <w:rPr>
          <w:color w:val="1D1D1B"/>
          <w:spacing w:val="20"/>
          <w:w w:val="105"/>
          <w:sz w:val="16"/>
        </w:rPr>
        <w:t xml:space="preserve"> </w:t>
      </w:r>
      <w:r>
        <w:rPr>
          <w:color w:val="1D1D1B"/>
          <w:w w:val="105"/>
          <w:sz w:val="16"/>
        </w:rPr>
        <w:t>The official CEO commenced on 4 March</w:t>
      </w:r>
      <w:r>
        <w:rPr>
          <w:color w:val="1D1D1B"/>
          <w:spacing w:val="-19"/>
          <w:w w:val="105"/>
          <w:sz w:val="16"/>
        </w:rPr>
        <w:t xml:space="preserve"> </w:t>
      </w:r>
      <w:r>
        <w:rPr>
          <w:color w:val="1D1D1B"/>
          <w:w w:val="105"/>
          <w:sz w:val="16"/>
        </w:rPr>
        <w:t>2019.</w:t>
      </w:r>
    </w:p>
    <w:p w:rsidR="00191719" w:rsidRDefault="00191719">
      <w:pPr>
        <w:pStyle w:val="BodyText"/>
        <w:spacing w:before="5" w:after="1"/>
        <w:rPr>
          <w:sz w:val="17"/>
        </w:rPr>
      </w:pPr>
    </w:p>
    <w:tbl>
      <w:tblPr>
        <w:tblW w:w="0" w:type="auto"/>
        <w:tblInd w:w="474" w:type="dxa"/>
        <w:tblBorders>
          <w:top w:val="single" w:sz="6" w:space="0" w:color="1D1D1B"/>
          <w:left w:val="single" w:sz="6" w:space="0" w:color="1D1D1B"/>
          <w:bottom w:val="single" w:sz="6" w:space="0" w:color="1D1D1B"/>
          <w:right w:val="single" w:sz="6" w:space="0" w:color="1D1D1B"/>
          <w:insideH w:val="single" w:sz="6" w:space="0" w:color="1D1D1B"/>
          <w:insideV w:val="single" w:sz="6" w:space="0" w:color="1D1D1B"/>
        </w:tblBorders>
        <w:tblLayout w:type="fixed"/>
        <w:tblCellMar>
          <w:left w:w="0" w:type="dxa"/>
          <w:right w:w="0" w:type="dxa"/>
        </w:tblCellMar>
        <w:tblLook w:val="01E0" w:firstRow="1" w:lastRow="1" w:firstColumn="1" w:lastColumn="1" w:noHBand="0" w:noVBand="0"/>
      </w:tblPr>
      <w:tblGrid>
        <w:gridCol w:w="3018"/>
        <w:gridCol w:w="1115"/>
        <w:gridCol w:w="1115"/>
        <w:gridCol w:w="1116"/>
        <w:gridCol w:w="1115"/>
        <w:gridCol w:w="1191"/>
        <w:gridCol w:w="1266"/>
      </w:tblGrid>
      <w:tr w:rsidR="00191719">
        <w:trPr>
          <w:trHeight w:val="384"/>
        </w:trPr>
        <w:tc>
          <w:tcPr>
            <w:tcW w:w="3018" w:type="dxa"/>
            <w:vMerge w:val="restart"/>
          </w:tcPr>
          <w:p w:rsidR="00191719" w:rsidRDefault="00191719">
            <w:pPr>
              <w:pStyle w:val="TableParagraph"/>
              <w:rPr>
                <w:sz w:val="18"/>
              </w:rPr>
            </w:pPr>
          </w:p>
          <w:p w:rsidR="00191719" w:rsidRDefault="00191719">
            <w:pPr>
              <w:pStyle w:val="TableParagraph"/>
              <w:spacing w:before="9"/>
              <w:rPr>
                <w:sz w:val="19"/>
              </w:rPr>
            </w:pPr>
          </w:p>
          <w:p w:rsidR="00191719" w:rsidRDefault="005B2F65">
            <w:pPr>
              <w:pStyle w:val="TableParagraph"/>
              <w:ind w:left="1157" w:right="1142"/>
              <w:jc w:val="center"/>
              <w:rPr>
                <w:b/>
                <w:sz w:val="16"/>
              </w:rPr>
            </w:pPr>
            <w:r>
              <w:rPr>
                <w:b/>
                <w:color w:val="1D1D1B"/>
                <w:w w:val="105"/>
                <w:sz w:val="16"/>
              </w:rPr>
              <w:t>Position</w:t>
            </w:r>
          </w:p>
        </w:tc>
        <w:tc>
          <w:tcPr>
            <w:tcW w:w="2230" w:type="dxa"/>
            <w:gridSpan w:val="2"/>
          </w:tcPr>
          <w:p w:rsidR="00191719" w:rsidRDefault="005B2F65">
            <w:pPr>
              <w:pStyle w:val="TableParagraph"/>
              <w:spacing w:line="177" w:lineRule="exact"/>
              <w:ind w:left="227" w:right="211"/>
              <w:jc w:val="center"/>
              <w:rPr>
                <w:b/>
                <w:sz w:val="16"/>
              </w:rPr>
            </w:pPr>
            <w:r>
              <w:rPr>
                <w:b/>
                <w:color w:val="1D1D1B"/>
                <w:w w:val="105"/>
                <w:sz w:val="16"/>
              </w:rPr>
              <w:t>Short Term Employee</w:t>
            </w:r>
          </w:p>
          <w:p w:rsidR="00191719" w:rsidRDefault="005B2F65">
            <w:pPr>
              <w:pStyle w:val="TableParagraph"/>
              <w:spacing w:before="23" w:line="165" w:lineRule="exact"/>
              <w:ind w:left="227" w:right="209"/>
              <w:jc w:val="center"/>
              <w:rPr>
                <w:b/>
                <w:sz w:val="16"/>
              </w:rPr>
            </w:pPr>
            <w:r>
              <w:rPr>
                <w:b/>
                <w:color w:val="1D1D1B"/>
                <w:w w:val="105"/>
                <w:sz w:val="16"/>
              </w:rPr>
              <w:t>Expenses</w:t>
            </w:r>
          </w:p>
        </w:tc>
        <w:tc>
          <w:tcPr>
            <w:tcW w:w="1116" w:type="dxa"/>
            <w:vMerge w:val="restart"/>
          </w:tcPr>
          <w:p w:rsidR="00191719" w:rsidRDefault="00191719">
            <w:pPr>
              <w:pStyle w:val="TableParagraph"/>
              <w:spacing w:before="9"/>
              <w:rPr>
                <w:sz w:val="19"/>
              </w:rPr>
            </w:pPr>
          </w:p>
          <w:p w:rsidR="00191719" w:rsidRDefault="005B2F65">
            <w:pPr>
              <w:pStyle w:val="TableParagraph"/>
              <w:spacing w:line="268" w:lineRule="auto"/>
              <w:ind w:left="171" w:right="113" w:hanging="40"/>
              <w:jc w:val="both"/>
              <w:rPr>
                <w:b/>
                <w:sz w:val="16"/>
              </w:rPr>
            </w:pPr>
            <w:r>
              <w:rPr>
                <w:b/>
                <w:color w:val="1D1D1B"/>
                <w:w w:val="105"/>
                <w:sz w:val="16"/>
              </w:rPr>
              <w:t xml:space="preserve">Long </w:t>
            </w:r>
            <w:r>
              <w:rPr>
                <w:b/>
                <w:color w:val="1D1D1B"/>
                <w:spacing w:val="-4"/>
                <w:w w:val="105"/>
                <w:sz w:val="16"/>
              </w:rPr>
              <w:t xml:space="preserve">Term </w:t>
            </w:r>
            <w:r>
              <w:rPr>
                <w:b/>
                <w:color w:val="1D1D1B"/>
                <w:w w:val="105"/>
                <w:sz w:val="16"/>
              </w:rPr>
              <w:t>Employee Expense</w:t>
            </w:r>
          </w:p>
        </w:tc>
        <w:tc>
          <w:tcPr>
            <w:tcW w:w="1115" w:type="dxa"/>
            <w:vMerge w:val="restart"/>
          </w:tcPr>
          <w:p w:rsidR="00191719" w:rsidRDefault="00191719">
            <w:pPr>
              <w:pStyle w:val="TableParagraph"/>
              <w:spacing w:before="9"/>
              <w:rPr>
                <w:sz w:val="19"/>
              </w:rPr>
            </w:pPr>
          </w:p>
          <w:p w:rsidR="00191719" w:rsidRDefault="005B2F65">
            <w:pPr>
              <w:pStyle w:val="TableParagraph"/>
              <w:spacing w:line="268" w:lineRule="auto"/>
              <w:ind w:left="65" w:right="46" w:firstLine="2"/>
              <w:jc w:val="center"/>
              <w:rPr>
                <w:b/>
                <w:sz w:val="16"/>
              </w:rPr>
            </w:pPr>
            <w:r>
              <w:rPr>
                <w:b/>
                <w:color w:val="1D1D1B"/>
                <w:w w:val="105"/>
                <w:sz w:val="16"/>
              </w:rPr>
              <w:t xml:space="preserve">Post </w:t>
            </w:r>
            <w:r>
              <w:rPr>
                <w:b/>
                <w:color w:val="1D1D1B"/>
                <w:sz w:val="16"/>
              </w:rPr>
              <w:t xml:space="preserve">Employment </w:t>
            </w:r>
            <w:r>
              <w:rPr>
                <w:b/>
                <w:color w:val="1D1D1B"/>
                <w:w w:val="105"/>
                <w:sz w:val="16"/>
              </w:rPr>
              <w:t>Expense</w:t>
            </w:r>
          </w:p>
        </w:tc>
        <w:tc>
          <w:tcPr>
            <w:tcW w:w="1191" w:type="dxa"/>
            <w:vMerge w:val="restart"/>
          </w:tcPr>
          <w:p w:rsidR="00191719" w:rsidRDefault="00191719">
            <w:pPr>
              <w:pStyle w:val="TableParagraph"/>
              <w:rPr>
                <w:sz w:val="18"/>
              </w:rPr>
            </w:pPr>
          </w:p>
          <w:p w:rsidR="00191719" w:rsidRDefault="005B2F65">
            <w:pPr>
              <w:pStyle w:val="TableParagraph"/>
              <w:spacing w:before="124" w:line="268" w:lineRule="auto"/>
              <w:ind w:left="271" w:hanging="149"/>
              <w:rPr>
                <w:b/>
                <w:sz w:val="16"/>
              </w:rPr>
            </w:pPr>
            <w:r>
              <w:rPr>
                <w:b/>
                <w:color w:val="1D1D1B"/>
                <w:sz w:val="16"/>
              </w:rPr>
              <w:t xml:space="preserve">Termination </w:t>
            </w:r>
            <w:r>
              <w:rPr>
                <w:b/>
                <w:color w:val="1D1D1B"/>
                <w:w w:val="105"/>
                <w:sz w:val="16"/>
              </w:rPr>
              <w:t>Benefits</w:t>
            </w:r>
          </w:p>
        </w:tc>
        <w:tc>
          <w:tcPr>
            <w:tcW w:w="1266" w:type="dxa"/>
            <w:vMerge w:val="restart"/>
          </w:tcPr>
          <w:p w:rsidR="00191719" w:rsidRDefault="00191719">
            <w:pPr>
              <w:pStyle w:val="TableParagraph"/>
              <w:rPr>
                <w:sz w:val="18"/>
              </w:rPr>
            </w:pPr>
          </w:p>
          <w:p w:rsidR="00191719" w:rsidRDefault="00191719">
            <w:pPr>
              <w:pStyle w:val="TableParagraph"/>
              <w:spacing w:before="9"/>
              <w:rPr>
                <w:sz w:val="19"/>
              </w:rPr>
            </w:pPr>
          </w:p>
          <w:p w:rsidR="00191719" w:rsidRDefault="005B2F65">
            <w:pPr>
              <w:pStyle w:val="TableParagraph"/>
              <w:ind w:left="73"/>
              <w:rPr>
                <w:b/>
                <w:sz w:val="16"/>
              </w:rPr>
            </w:pPr>
            <w:r>
              <w:rPr>
                <w:b/>
                <w:color w:val="1D1D1B"/>
                <w:w w:val="105"/>
                <w:sz w:val="16"/>
              </w:rPr>
              <w:t>Total Expense</w:t>
            </w:r>
          </w:p>
        </w:tc>
      </w:tr>
      <w:tr w:rsidR="00191719">
        <w:trPr>
          <w:trHeight w:val="662"/>
        </w:trPr>
        <w:tc>
          <w:tcPr>
            <w:tcW w:w="3018" w:type="dxa"/>
            <w:vMerge/>
            <w:tcBorders>
              <w:top w:val="nil"/>
            </w:tcBorders>
          </w:tcPr>
          <w:p w:rsidR="00191719" w:rsidRDefault="00191719">
            <w:pPr>
              <w:rPr>
                <w:sz w:val="2"/>
                <w:szCs w:val="2"/>
              </w:rPr>
            </w:pPr>
          </w:p>
        </w:tc>
        <w:tc>
          <w:tcPr>
            <w:tcW w:w="1115" w:type="dxa"/>
          </w:tcPr>
          <w:p w:rsidR="00191719" w:rsidRDefault="005B2F65">
            <w:pPr>
              <w:pStyle w:val="TableParagraph"/>
              <w:spacing w:before="141" w:line="271" w:lineRule="auto"/>
              <w:ind w:left="173" w:firstLine="21"/>
              <w:rPr>
                <w:b/>
                <w:sz w:val="16"/>
              </w:rPr>
            </w:pPr>
            <w:r>
              <w:rPr>
                <w:b/>
                <w:color w:val="1D1D1B"/>
                <w:sz w:val="16"/>
              </w:rPr>
              <w:t>Monetary Expenses</w:t>
            </w:r>
          </w:p>
        </w:tc>
        <w:tc>
          <w:tcPr>
            <w:tcW w:w="1115" w:type="dxa"/>
          </w:tcPr>
          <w:p w:rsidR="00191719" w:rsidRDefault="005B2F65">
            <w:pPr>
              <w:pStyle w:val="TableParagraph"/>
              <w:spacing w:before="23" w:line="206" w:lineRule="exact"/>
              <w:ind w:left="192" w:right="171" w:firstLine="1"/>
              <w:jc w:val="center"/>
              <w:rPr>
                <w:b/>
                <w:sz w:val="16"/>
              </w:rPr>
            </w:pPr>
            <w:r>
              <w:rPr>
                <w:b/>
                <w:color w:val="1D1D1B"/>
                <w:w w:val="105"/>
                <w:sz w:val="16"/>
              </w:rPr>
              <w:t xml:space="preserve">Non- </w:t>
            </w:r>
            <w:r>
              <w:rPr>
                <w:b/>
                <w:color w:val="1D1D1B"/>
                <w:sz w:val="16"/>
              </w:rPr>
              <w:t xml:space="preserve">Monetary </w:t>
            </w:r>
            <w:r>
              <w:rPr>
                <w:b/>
                <w:color w:val="1D1D1B"/>
                <w:w w:val="105"/>
                <w:sz w:val="16"/>
              </w:rPr>
              <w:t>Benefits</w:t>
            </w:r>
          </w:p>
        </w:tc>
        <w:tc>
          <w:tcPr>
            <w:tcW w:w="1116" w:type="dxa"/>
            <w:vMerge/>
            <w:tcBorders>
              <w:top w:val="nil"/>
            </w:tcBorders>
          </w:tcPr>
          <w:p w:rsidR="00191719" w:rsidRDefault="00191719">
            <w:pPr>
              <w:rPr>
                <w:sz w:val="2"/>
                <w:szCs w:val="2"/>
              </w:rPr>
            </w:pPr>
          </w:p>
        </w:tc>
        <w:tc>
          <w:tcPr>
            <w:tcW w:w="1115" w:type="dxa"/>
            <w:vMerge/>
            <w:tcBorders>
              <w:top w:val="nil"/>
            </w:tcBorders>
          </w:tcPr>
          <w:p w:rsidR="00191719" w:rsidRDefault="00191719">
            <w:pPr>
              <w:rPr>
                <w:sz w:val="2"/>
                <w:szCs w:val="2"/>
              </w:rPr>
            </w:pPr>
          </w:p>
        </w:tc>
        <w:tc>
          <w:tcPr>
            <w:tcW w:w="1191" w:type="dxa"/>
            <w:vMerge/>
            <w:tcBorders>
              <w:top w:val="nil"/>
            </w:tcBorders>
          </w:tcPr>
          <w:p w:rsidR="00191719" w:rsidRDefault="00191719">
            <w:pPr>
              <w:rPr>
                <w:sz w:val="2"/>
                <w:szCs w:val="2"/>
              </w:rPr>
            </w:pPr>
          </w:p>
        </w:tc>
        <w:tc>
          <w:tcPr>
            <w:tcW w:w="1266" w:type="dxa"/>
            <w:vMerge/>
            <w:tcBorders>
              <w:top w:val="nil"/>
            </w:tcBorders>
          </w:tcPr>
          <w:p w:rsidR="00191719" w:rsidRDefault="00191719">
            <w:pPr>
              <w:rPr>
                <w:sz w:val="2"/>
                <w:szCs w:val="2"/>
              </w:rPr>
            </w:pPr>
          </w:p>
        </w:tc>
      </w:tr>
      <w:tr w:rsidR="00191719">
        <w:trPr>
          <w:trHeight w:val="582"/>
        </w:trPr>
        <w:tc>
          <w:tcPr>
            <w:tcW w:w="3018" w:type="dxa"/>
          </w:tcPr>
          <w:p w:rsidR="00191719" w:rsidRDefault="005B2F65">
            <w:pPr>
              <w:pStyle w:val="TableParagraph"/>
              <w:spacing w:line="264" w:lineRule="auto"/>
              <w:ind w:left="32" w:right="131"/>
              <w:rPr>
                <w:sz w:val="16"/>
              </w:rPr>
            </w:pPr>
            <w:r>
              <w:rPr>
                <w:color w:val="1D1D1B"/>
                <w:w w:val="105"/>
                <w:sz w:val="16"/>
              </w:rPr>
              <w:t>Chief Executive Officer (to 23/07/18) * Short term expense including leave</w:t>
            </w:r>
          </w:p>
          <w:p w:rsidR="00191719" w:rsidRDefault="005B2F65">
            <w:pPr>
              <w:pStyle w:val="TableParagraph"/>
              <w:spacing w:line="158" w:lineRule="exact"/>
              <w:ind w:left="32"/>
              <w:rPr>
                <w:sz w:val="16"/>
              </w:rPr>
            </w:pPr>
            <w:r>
              <w:rPr>
                <w:color w:val="1D1D1B"/>
                <w:w w:val="105"/>
                <w:sz w:val="16"/>
              </w:rPr>
              <w:t>entitlement payouts</w:t>
            </w:r>
          </w:p>
        </w:tc>
        <w:tc>
          <w:tcPr>
            <w:tcW w:w="1115" w:type="dxa"/>
          </w:tcPr>
          <w:p w:rsidR="00191719" w:rsidRDefault="00191719">
            <w:pPr>
              <w:pStyle w:val="TableParagraph"/>
              <w:spacing w:before="2"/>
              <w:rPr>
                <w:sz w:val="17"/>
              </w:rPr>
            </w:pPr>
          </w:p>
          <w:p w:rsidR="00191719" w:rsidRDefault="005B2F65">
            <w:pPr>
              <w:pStyle w:val="TableParagraph"/>
              <w:ind w:right="16"/>
              <w:jc w:val="right"/>
              <w:rPr>
                <w:sz w:val="16"/>
              </w:rPr>
            </w:pPr>
            <w:r>
              <w:rPr>
                <w:color w:val="1D1D1B"/>
                <w:sz w:val="16"/>
              </w:rPr>
              <w:t>121,134</w:t>
            </w:r>
          </w:p>
        </w:tc>
        <w:tc>
          <w:tcPr>
            <w:tcW w:w="1115" w:type="dxa"/>
          </w:tcPr>
          <w:p w:rsidR="00191719" w:rsidRDefault="00191719">
            <w:pPr>
              <w:pStyle w:val="TableParagraph"/>
              <w:spacing w:before="2"/>
              <w:rPr>
                <w:sz w:val="17"/>
              </w:rPr>
            </w:pPr>
          </w:p>
          <w:p w:rsidR="00191719" w:rsidRDefault="005B2F65">
            <w:pPr>
              <w:pStyle w:val="TableParagraph"/>
              <w:ind w:right="16"/>
              <w:jc w:val="right"/>
              <w:rPr>
                <w:sz w:val="16"/>
              </w:rPr>
            </w:pPr>
            <w:r>
              <w:rPr>
                <w:color w:val="1D1D1B"/>
                <w:sz w:val="16"/>
              </w:rPr>
              <w:t>3,249</w:t>
            </w:r>
          </w:p>
        </w:tc>
        <w:tc>
          <w:tcPr>
            <w:tcW w:w="1116" w:type="dxa"/>
          </w:tcPr>
          <w:p w:rsidR="00191719" w:rsidRDefault="00191719">
            <w:pPr>
              <w:pStyle w:val="TableParagraph"/>
              <w:spacing w:before="2"/>
              <w:rPr>
                <w:sz w:val="17"/>
              </w:rPr>
            </w:pPr>
          </w:p>
          <w:p w:rsidR="00191719" w:rsidRDefault="005B2F65">
            <w:pPr>
              <w:pStyle w:val="TableParagraph"/>
              <w:ind w:right="17"/>
              <w:jc w:val="right"/>
              <w:rPr>
                <w:sz w:val="16"/>
              </w:rPr>
            </w:pPr>
            <w:r>
              <w:rPr>
                <w:color w:val="1D1D1B"/>
                <w:sz w:val="16"/>
              </w:rPr>
              <w:t>312</w:t>
            </w:r>
          </w:p>
        </w:tc>
        <w:tc>
          <w:tcPr>
            <w:tcW w:w="1115" w:type="dxa"/>
          </w:tcPr>
          <w:p w:rsidR="00191719" w:rsidRDefault="00191719">
            <w:pPr>
              <w:pStyle w:val="TableParagraph"/>
              <w:spacing w:before="2"/>
              <w:rPr>
                <w:sz w:val="17"/>
              </w:rPr>
            </w:pPr>
          </w:p>
          <w:p w:rsidR="00191719" w:rsidRDefault="005B2F65">
            <w:pPr>
              <w:pStyle w:val="TableParagraph"/>
              <w:ind w:right="16"/>
              <w:jc w:val="right"/>
              <w:rPr>
                <w:sz w:val="16"/>
              </w:rPr>
            </w:pPr>
            <w:r>
              <w:rPr>
                <w:color w:val="1D1D1B"/>
                <w:sz w:val="16"/>
              </w:rPr>
              <w:t>2,089</w:t>
            </w:r>
          </w:p>
        </w:tc>
        <w:tc>
          <w:tcPr>
            <w:tcW w:w="1191" w:type="dxa"/>
          </w:tcPr>
          <w:p w:rsidR="00191719" w:rsidRDefault="00191719">
            <w:pPr>
              <w:pStyle w:val="TableParagraph"/>
              <w:spacing w:before="2"/>
              <w:rPr>
                <w:sz w:val="17"/>
              </w:rPr>
            </w:pPr>
          </w:p>
          <w:p w:rsidR="00191719" w:rsidRDefault="005B2F65">
            <w:pPr>
              <w:pStyle w:val="TableParagraph"/>
              <w:ind w:right="16"/>
              <w:jc w:val="right"/>
              <w:rPr>
                <w:sz w:val="16"/>
              </w:rPr>
            </w:pPr>
            <w:r>
              <w:rPr>
                <w:color w:val="1D1D1B"/>
                <w:w w:val="103"/>
                <w:sz w:val="16"/>
              </w:rPr>
              <w:t>-</w:t>
            </w:r>
          </w:p>
        </w:tc>
        <w:tc>
          <w:tcPr>
            <w:tcW w:w="1266" w:type="dxa"/>
          </w:tcPr>
          <w:p w:rsidR="00191719" w:rsidRDefault="00191719">
            <w:pPr>
              <w:pStyle w:val="TableParagraph"/>
              <w:spacing w:before="4"/>
              <w:rPr>
                <w:sz w:val="17"/>
              </w:rPr>
            </w:pPr>
          </w:p>
          <w:p w:rsidR="00191719" w:rsidRDefault="005B2F65">
            <w:pPr>
              <w:pStyle w:val="TableParagraph"/>
              <w:ind w:right="17"/>
              <w:jc w:val="right"/>
              <w:rPr>
                <w:b/>
                <w:sz w:val="16"/>
              </w:rPr>
            </w:pPr>
            <w:r>
              <w:rPr>
                <w:b/>
                <w:color w:val="1D1D1B"/>
                <w:sz w:val="16"/>
              </w:rPr>
              <w:t>126,785</w:t>
            </w:r>
          </w:p>
        </w:tc>
      </w:tr>
      <w:tr w:rsidR="00191719">
        <w:trPr>
          <w:trHeight w:val="394"/>
        </w:trPr>
        <w:tc>
          <w:tcPr>
            <w:tcW w:w="3018" w:type="dxa"/>
          </w:tcPr>
          <w:p w:rsidR="00191719" w:rsidRDefault="005B2F65">
            <w:pPr>
              <w:pStyle w:val="TableParagraph"/>
              <w:spacing w:before="7"/>
              <w:ind w:left="32"/>
              <w:rPr>
                <w:sz w:val="16"/>
              </w:rPr>
            </w:pPr>
            <w:r>
              <w:rPr>
                <w:color w:val="1D1D1B"/>
                <w:w w:val="105"/>
                <w:sz w:val="16"/>
              </w:rPr>
              <w:t>Chief</w:t>
            </w:r>
            <w:r>
              <w:rPr>
                <w:color w:val="1D1D1B"/>
                <w:spacing w:val="-15"/>
                <w:w w:val="105"/>
                <w:sz w:val="16"/>
              </w:rPr>
              <w:t xml:space="preserve"> </w:t>
            </w:r>
            <w:r>
              <w:rPr>
                <w:color w:val="1D1D1B"/>
                <w:w w:val="105"/>
                <w:sz w:val="16"/>
              </w:rPr>
              <w:t>Executive</w:t>
            </w:r>
            <w:r>
              <w:rPr>
                <w:color w:val="1D1D1B"/>
                <w:spacing w:val="-15"/>
                <w:w w:val="105"/>
                <w:sz w:val="16"/>
              </w:rPr>
              <w:t xml:space="preserve"> </w:t>
            </w:r>
            <w:r>
              <w:rPr>
                <w:color w:val="1D1D1B"/>
                <w:w w:val="105"/>
                <w:sz w:val="16"/>
              </w:rPr>
              <w:t>Officer</w:t>
            </w:r>
            <w:r>
              <w:rPr>
                <w:color w:val="1D1D1B"/>
                <w:spacing w:val="-16"/>
                <w:w w:val="105"/>
                <w:sz w:val="16"/>
              </w:rPr>
              <w:t xml:space="preserve"> </w:t>
            </w:r>
            <w:r>
              <w:rPr>
                <w:color w:val="1D1D1B"/>
                <w:w w:val="105"/>
                <w:sz w:val="16"/>
              </w:rPr>
              <w:t>(Acting</w:t>
            </w:r>
            <w:r>
              <w:rPr>
                <w:color w:val="1D1D1B"/>
                <w:spacing w:val="-15"/>
                <w:w w:val="105"/>
                <w:sz w:val="16"/>
              </w:rPr>
              <w:t xml:space="preserve"> </w:t>
            </w:r>
            <w:r>
              <w:rPr>
                <w:color w:val="1D1D1B"/>
                <w:w w:val="105"/>
                <w:sz w:val="16"/>
              </w:rPr>
              <w:t>24/07/18</w:t>
            </w:r>
          </w:p>
          <w:p w:rsidR="00191719" w:rsidRDefault="005B2F65">
            <w:pPr>
              <w:pStyle w:val="TableParagraph"/>
              <w:spacing w:before="18" w:line="165" w:lineRule="exact"/>
              <w:ind w:left="32"/>
              <w:rPr>
                <w:sz w:val="16"/>
              </w:rPr>
            </w:pPr>
            <w:r>
              <w:rPr>
                <w:color w:val="1D1D1B"/>
                <w:w w:val="105"/>
                <w:sz w:val="16"/>
              </w:rPr>
              <w:t>to 14/01/19)</w:t>
            </w:r>
          </w:p>
        </w:tc>
        <w:tc>
          <w:tcPr>
            <w:tcW w:w="1115" w:type="dxa"/>
          </w:tcPr>
          <w:p w:rsidR="00191719" w:rsidRDefault="005B2F65">
            <w:pPr>
              <w:pStyle w:val="TableParagraph"/>
              <w:spacing w:before="103"/>
              <w:ind w:right="16"/>
              <w:jc w:val="right"/>
              <w:rPr>
                <w:sz w:val="16"/>
              </w:rPr>
            </w:pPr>
            <w:r>
              <w:rPr>
                <w:color w:val="1D1D1B"/>
                <w:sz w:val="16"/>
              </w:rPr>
              <w:t>112,190</w:t>
            </w:r>
          </w:p>
        </w:tc>
        <w:tc>
          <w:tcPr>
            <w:tcW w:w="1115" w:type="dxa"/>
          </w:tcPr>
          <w:p w:rsidR="00191719" w:rsidRDefault="005B2F65">
            <w:pPr>
              <w:pStyle w:val="TableParagraph"/>
              <w:spacing w:before="103"/>
              <w:ind w:right="15"/>
              <w:jc w:val="right"/>
              <w:rPr>
                <w:sz w:val="16"/>
              </w:rPr>
            </w:pPr>
            <w:r>
              <w:rPr>
                <w:color w:val="1D1D1B"/>
                <w:w w:val="103"/>
                <w:sz w:val="16"/>
              </w:rPr>
              <w:t>-</w:t>
            </w:r>
          </w:p>
        </w:tc>
        <w:tc>
          <w:tcPr>
            <w:tcW w:w="1116" w:type="dxa"/>
          </w:tcPr>
          <w:p w:rsidR="00191719" w:rsidRDefault="005B2F65">
            <w:pPr>
              <w:pStyle w:val="TableParagraph"/>
              <w:spacing w:before="103"/>
              <w:ind w:right="17"/>
              <w:jc w:val="right"/>
              <w:rPr>
                <w:sz w:val="16"/>
              </w:rPr>
            </w:pPr>
            <w:r>
              <w:rPr>
                <w:color w:val="1D1D1B"/>
                <w:sz w:val="16"/>
              </w:rPr>
              <w:t>2,534</w:t>
            </w:r>
          </w:p>
        </w:tc>
        <w:tc>
          <w:tcPr>
            <w:tcW w:w="1115" w:type="dxa"/>
          </w:tcPr>
          <w:p w:rsidR="00191719" w:rsidRDefault="005B2F65">
            <w:pPr>
              <w:pStyle w:val="TableParagraph"/>
              <w:spacing w:before="103"/>
              <w:ind w:right="16"/>
              <w:jc w:val="right"/>
              <w:rPr>
                <w:sz w:val="16"/>
              </w:rPr>
            </w:pPr>
            <w:r>
              <w:rPr>
                <w:color w:val="1D1D1B"/>
                <w:sz w:val="16"/>
              </w:rPr>
              <w:t>12,408</w:t>
            </w:r>
          </w:p>
        </w:tc>
        <w:tc>
          <w:tcPr>
            <w:tcW w:w="1191" w:type="dxa"/>
          </w:tcPr>
          <w:p w:rsidR="00191719" w:rsidRDefault="005B2F65">
            <w:pPr>
              <w:pStyle w:val="TableParagraph"/>
              <w:spacing w:before="103"/>
              <w:ind w:right="16"/>
              <w:jc w:val="right"/>
              <w:rPr>
                <w:sz w:val="16"/>
              </w:rPr>
            </w:pPr>
            <w:r>
              <w:rPr>
                <w:color w:val="1D1D1B"/>
                <w:w w:val="103"/>
                <w:sz w:val="16"/>
              </w:rPr>
              <w:t>-</w:t>
            </w:r>
          </w:p>
        </w:tc>
        <w:tc>
          <w:tcPr>
            <w:tcW w:w="1266" w:type="dxa"/>
          </w:tcPr>
          <w:p w:rsidR="00191719" w:rsidRDefault="005B2F65">
            <w:pPr>
              <w:pStyle w:val="TableParagraph"/>
              <w:spacing w:before="105"/>
              <w:ind w:right="17"/>
              <w:jc w:val="right"/>
              <w:rPr>
                <w:b/>
                <w:sz w:val="16"/>
              </w:rPr>
            </w:pPr>
            <w:r>
              <w:rPr>
                <w:b/>
                <w:color w:val="1D1D1B"/>
                <w:sz w:val="16"/>
              </w:rPr>
              <w:t>127,133</w:t>
            </w:r>
          </w:p>
        </w:tc>
      </w:tr>
      <w:tr w:rsidR="00191719">
        <w:trPr>
          <w:trHeight w:val="394"/>
        </w:trPr>
        <w:tc>
          <w:tcPr>
            <w:tcW w:w="3018" w:type="dxa"/>
          </w:tcPr>
          <w:p w:rsidR="00191719" w:rsidRDefault="005B2F65">
            <w:pPr>
              <w:pStyle w:val="TableParagraph"/>
              <w:spacing w:before="7"/>
              <w:ind w:left="32"/>
              <w:rPr>
                <w:sz w:val="16"/>
              </w:rPr>
            </w:pPr>
            <w:r>
              <w:rPr>
                <w:color w:val="1D1D1B"/>
                <w:w w:val="105"/>
                <w:sz w:val="16"/>
              </w:rPr>
              <w:t>Chief</w:t>
            </w:r>
            <w:r>
              <w:rPr>
                <w:color w:val="1D1D1B"/>
                <w:spacing w:val="-15"/>
                <w:w w:val="105"/>
                <w:sz w:val="16"/>
              </w:rPr>
              <w:t xml:space="preserve"> </w:t>
            </w:r>
            <w:r>
              <w:rPr>
                <w:color w:val="1D1D1B"/>
                <w:w w:val="105"/>
                <w:sz w:val="16"/>
              </w:rPr>
              <w:t>Executive</w:t>
            </w:r>
            <w:r>
              <w:rPr>
                <w:color w:val="1D1D1B"/>
                <w:spacing w:val="-15"/>
                <w:w w:val="105"/>
                <w:sz w:val="16"/>
              </w:rPr>
              <w:t xml:space="preserve"> </w:t>
            </w:r>
            <w:r>
              <w:rPr>
                <w:color w:val="1D1D1B"/>
                <w:w w:val="105"/>
                <w:sz w:val="16"/>
              </w:rPr>
              <w:t>Officer</w:t>
            </w:r>
            <w:r>
              <w:rPr>
                <w:color w:val="1D1D1B"/>
                <w:spacing w:val="-16"/>
                <w:w w:val="105"/>
                <w:sz w:val="16"/>
              </w:rPr>
              <w:t xml:space="preserve"> </w:t>
            </w:r>
            <w:r>
              <w:rPr>
                <w:color w:val="1D1D1B"/>
                <w:w w:val="105"/>
                <w:sz w:val="16"/>
              </w:rPr>
              <w:t>(Acting</w:t>
            </w:r>
            <w:r>
              <w:rPr>
                <w:color w:val="1D1D1B"/>
                <w:spacing w:val="-15"/>
                <w:w w:val="105"/>
                <w:sz w:val="16"/>
              </w:rPr>
              <w:t xml:space="preserve"> </w:t>
            </w:r>
            <w:r>
              <w:rPr>
                <w:color w:val="1D1D1B"/>
                <w:w w:val="105"/>
                <w:sz w:val="16"/>
              </w:rPr>
              <w:t>15/01/19</w:t>
            </w:r>
          </w:p>
          <w:p w:rsidR="00191719" w:rsidRDefault="005B2F65">
            <w:pPr>
              <w:pStyle w:val="TableParagraph"/>
              <w:spacing w:before="18" w:line="165" w:lineRule="exact"/>
              <w:ind w:left="32"/>
              <w:rPr>
                <w:sz w:val="16"/>
              </w:rPr>
            </w:pPr>
            <w:r>
              <w:rPr>
                <w:color w:val="1D1D1B"/>
                <w:w w:val="105"/>
                <w:sz w:val="16"/>
              </w:rPr>
              <w:t>to 01/03/19)</w:t>
            </w:r>
          </w:p>
        </w:tc>
        <w:tc>
          <w:tcPr>
            <w:tcW w:w="1115" w:type="dxa"/>
          </w:tcPr>
          <w:p w:rsidR="00191719" w:rsidRDefault="005B2F65">
            <w:pPr>
              <w:pStyle w:val="TableParagraph"/>
              <w:spacing w:before="103"/>
              <w:ind w:right="16"/>
              <w:jc w:val="right"/>
              <w:rPr>
                <w:sz w:val="16"/>
              </w:rPr>
            </w:pPr>
            <w:r>
              <w:rPr>
                <w:color w:val="1D1D1B"/>
                <w:sz w:val="16"/>
              </w:rPr>
              <w:t>35,451</w:t>
            </w:r>
          </w:p>
        </w:tc>
        <w:tc>
          <w:tcPr>
            <w:tcW w:w="1115" w:type="dxa"/>
          </w:tcPr>
          <w:p w:rsidR="00191719" w:rsidRDefault="005B2F65">
            <w:pPr>
              <w:pStyle w:val="TableParagraph"/>
              <w:spacing w:before="103"/>
              <w:ind w:right="15"/>
              <w:jc w:val="right"/>
              <w:rPr>
                <w:sz w:val="16"/>
              </w:rPr>
            </w:pPr>
            <w:r>
              <w:rPr>
                <w:color w:val="1D1D1B"/>
                <w:w w:val="103"/>
                <w:sz w:val="16"/>
              </w:rPr>
              <w:t>-</w:t>
            </w:r>
          </w:p>
        </w:tc>
        <w:tc>
          <w:tcPr>
            <w:tcW w:w="1116" w:type="dxa"/>
          </w:tcPr>
          <w:p w:rsidR="00191719" w:rsidRDefault="005B2F65">
            <w:pPr>
              <w:pStyle w:val="TableParagraph"/>
              <w:spacing w:before="103"/>
              <w:ind w:right="17"/>
              <w:jc w:val="right"/>
              <w:rPr>
                <w:sz w:val="16"/>
              </w:rPr>
            </w:pPr>
            <w:r>
              <w:rPr>
                <w:color w:val="1D1D1B"/>
                <w:sz w:val="16"/>
              </w:rPr>
              <w:t>689</w:t>
            </w:r>
          </w:p>
        </w:tc>
        <w:tc>
          <w:tcPr>
            <w:tcW w:w="1115" w:type="dxa"/>
          </w:tcPr>
          <w:p w:rsidR="00191719" w:rsidRDefault="005B2F65">
            <w:pPr>
              <w:pStyle w:val="TableParagraph"/>
              <w:spacing w:before="103"/>
              <w:ind w:right="16"/>
              <w:jc w:val="right"/>
              <w:rPr>
                <w:sz w:val="16"/>
              </w:rPr>
            </w:pPr>
            <w:r>
              <w:rPr>
                <w:color w:val="1D1D1B"/>
                <w:sz w:val="16"/>
              </w:rPr>
              <w:t>3,372</w:t>
            </w:r>
          </w:p>
        </w:tc>
        <w:tc>
          <w:tcPr>
            <w:tcW w:w="1191" w:type="dxa"/>
          </w:tcPr>
          <w:p w:rsidR="00191719" w:rsidRDefault="005B2F65">
            <w:pPr>
              <w:pStyle w:val="TableParagraph"/>
              <w:spacing w:before="103"/>
              <w:ind w:right="16"/>
              <w:jc w:val="right"/>
              <w:rPr>
                <w:sz w:val="16"/>
              </w:rPr>
            </w:pPr>
            <w:r>
              <w:rPr>
                <w:color w:val="1D1D1B"/>
                <w:w w:val="103"/>
                <w:sz w:val="16"/>
              </w:rPr>
              <w:t>-</w:t>
            </w:r>
          </w:p>
        </w:tc>
        <w:tc>
          <w:tcPr>
            <w:tcW w:w="1266" w:type="dxa"/>
          </w:tcPr>
          <w:p w:rsidR="00191719" w:rsidRDefault="005B2F65">
            <w:pPr>
              <w:pStyle w:val="TableParagraph"/>
              <w:spacing w:before="106"/>
              <w:ind w:right="17"/>
              <w:jc w:val="right"/>
              <w:rPr>
                <w:b/>
                <w:sz w:val="16"/>
              </w:rPr>
            </w:pPr>
            <w:r>
              <w:rPr>
                <w:b/>
                <w:color w:val="1D1D1B"/>
                <w:sz w:val="16"/>
              </w:rPr>
              <w:t>39,512</w:t>
            </w:r>
          </w:p>
        </w:tc>
      </w:tr>
      <w:tr w:rsidR="00191719">
        <w:trPr>
          <w:trHeight w:val="394"/>
        </w:trPr>
        <w:tc>
          <w:tcPr>
            <w:tcW w:w="3018" w:type="dxa"/>
          </w:tcPr>
          <w:p w:rsidR="00191719" w:rsidRDefault="005B2F65">
            <w:pPr>
              <w:pStyle w:val="TableParagraph"/>
              <w:spacing w:before="7"/>
              <w:ind w:left="32"/>
              <w:rPr>
                <w:sz w:val="16"/>
              </w:rPr>
            </w:pPr>
            <w:r>
              <w:rPr>
                <w:color w:val="1D1D1B"/>
                <w:w w:val="105"/>
                <w:sz w:val="16"/>
              </w:rPr>
              <w:t>Chief Executive Officer (from</w:t>
            </w:r>
          </w:p>
          <w:p w:rsidR="00191719" w:rsidRDefault="005B2F65">
            <w:pPr>
              <w:pStyle w:val="TableParagraph"/>
              <w:spacing w:before="18" w:line="165" w:lineRule="exact"/>
              <w:ind w:left="32"/>
              <w:rPr>
                <w:sz w:val="16"/>
              </w:rPr>
            </w:pPr>
            <w:r>
              <w:rPr>
                <w:color w:val="1D1D1B"/>
                <w:w w:val="105"/>
                <w:sz w:val="16"/>
              </w:rPr>
              <w:t>04/03/2019)</w:t>
            </w:r>
          </w:p>
        </w:tc>
        <w:tc>
          <w:tcPr>
            <w:tcW w:w="1115" w:type="dxa"/>
          </w:tcPr>
          <w:p w:rsidR="00191719" w:rsidRDefault="005B2F65">
            <w:pPr>
              <w:pStyle w:val="TableParagraph"/>
              <w:spacing w:before="103"/>
              <w:ind w:right="16"/>
              <w:jc w:val="right"/>
              <w:rPr>
                <w:sz w:val="16"/>
              </w:rPr>
            </w:pPr>
            <w:r>
              <w:rPr>
                <w:color w:val="1D1D1B"/>
                <w:sz w:val="16"/>
              </w:rPr>
              <w:t>73,290</w:t>
            </w:r>
          </w:p>
        </w:tc>
        <w:tc>
          <w:tcPr>
            <w:tcW w:w="1115" w:type="dxa"/>
          </w:tcPr>
          <w:p w:rsidR="00191719" w:rsidRDefault="005B2F65">
            <w:pPr>
              <w:pStyle w:val="TableParagraph"/>
              <w:spacing w:before="103"/>
              <w:ind w:right="15"/>
              <w:jc w:val="right"/>
              <w:rPr>
                <w:sz w:val="16"/>
              </w:rPr>
            </w:pPr>
            <w:r>
              <w:rPr>
                <w:color w:val="1D1D1B"/>
                <w:w w:val="103"/>
                <w:sz w:val="16"/>
              </w:rPr>
              <w:t>-</w:t>
            </w:r>
          </w:p>
        </w:tc>
        <w:tc>
          <w:tcPr>
            <w:tcW w:w="1116" w:type="dxa"/>
          </w:tcPr>
          <w:p w:rsidR="00191719" w:rsidRDefault="005B2F65">
            <w:pPr>
              <w:pStyle w:val="TableParagraph"/>
              <w:spacing w:before="103"/>
              <w:ind w:right="17"/>
              <w:jc w:val="right"/>
              <w:rPr>
                <w:sz w:val="16"/>
              </w:rPr>
            </w:pPr>
            <w:r>
              <w:rPr>
                <w:color w:val="1D1D1B"/>
                <w:sz w:val="16"/>
              </w:rPr>
              <w:t>1,947</w:t>
            </w:r>
          </w:p>
        </w:tc>
        <w:tc>
          <w:tcPr>
            <w:tcW w:w="1115" w:type="dxa"/>
          </w:tcPr>
          <w:p w:rsidR="00191719" w:rsidRDefault="005B2F65">
            <w:pPr>
              <w:pStyle w:val="TableParagraph"/>
              <w:spacing w:before="103"/>
              <w:ind w:right="16"/>
              <w:jc w:val="right"/>
              <w:rPr>
                <w:sz w:val="16"/>
              </w:rPr>
            </w:pPr>
            <w:r>
              <w:rPr>
                <w:color w:val="1D1D1B"/>
                <w:sz w:val="16"/>
              </w:rPr>
              <w:t>9,344</w:t>
            </w:r>
          </w:p>
        </w:tc>
        <w:tc>
          <w:tcPr>
            <w:tcW w:w="1191" w:type="dxa"/>
          </w:tcPr>
          <w:p w:rsidR="00191719" w:rsidRDefault="005B2F65">
            <w:pPr>
              <w:pStyle w:val="TableParagraph"/>
              <w:spacing w:before="103"/>
              <w:ind w:right="16"/>
              <w:jc w:val="right"/>
              <w:rPr>
                <w:sz w:val="16"/>
              </w:rPr>
            </w:pPr>
            <w:r>
              <w:rPr>
                <w:color w:val="1D1D1B"/>
                <w:w w:val="103"/>
                <w:sz w:val="16"/>
              </w:rPr>
              <w:t>-</w:t>
            </w:r>
          </w:p>
        </w:tc>
        <w:tc>
          <w:tcPr>
            <w:tcW w:w="1266" w:type="dxa"/>
          </w:tcPr>
          <w:p w:rsidR="00191719" w:rsidRDefault="005B2F65">
            <w:pPr>
              <w:pStyle w:val="TableParagraph"/>
              <w:spacing w:before="106"/>
              <w:ind w:right="17"/>
              <w:jc w:val="right"/>
              <w:rPr>
                <w:b/>
                <w:sz w:val="16"/>
              </w:rPr>
            </w:pPr>
            <w:r>
              <w:rPr>
                <w:b/>
                <w:color w:val="1D1D1B"/>
                <w:sz w:val="16"/>
              </w:rPr>
              <w:t>84,581</w:t>
            </w:r>
          </w:p>
        </w:tc>
      </w:tr>
      <w:tr w:rsidR="00191719">
        <w:trPr>
          <w:trHeight w:val="316"/>
        </w:trPr>
        <w:tc>
          <w:tcPr>
            <w:tcW w:w="3018" w:type="dxa"/>
          </w:tcPr>
          <w:p w:rsidR="00191719" w:rsidRDefault="005B2F65">
            <w:pPr>
              <w:pStyle w:val="TableParagraph"/>
              <w:spacing w:before="68"/>
              <w:ind w:left="32"/>
              <w:rPr>
                <w:sz w:val="16"/>
              </w:rPr>
            </w:pPr>
            <w:r>
              <w:rPr>
                <w:color w:val="1D1D1B"/>
                <w:w w:val="105"/>
                <w:sz w:val="16"/>
              </w:rPr>
              <w:t>Chief Operating Officer (to 23/07/18)</w:t>
            </w:r>
          </w:p>
        </w:tc>
        <w:tc>
          <w:tcPr>
            <w:tcW w:w="1115" w:type="dxa"/>
          </w:tcPr>
          <w:p w:rsidR="00191719" w:rsidRDefault="005B2F65">
            <w:pPr>
              <w:pStyle w:val="TableParagraph"/>
              <w:spacing w:before="66"/>
              <w:ind w:right="16"/>
              <w:jc w:val="right"/>
              <w:rPr>
                <w:sz w:val="16"/>
              </w:rPr>
            </w:pPr>
            <w:r>
              <w:rPr>
                <w:color w:val="1D1D1B"/>
                <w:sz w:val="16"/>
              </w:rPr>
              <w:t>16,126</w:t>
            </w:r>
          </w:p>
        </w:tc>
        <w:tc>
          <w:tcPr>
            <w:tcW w:w="1115" w:type="dxa"/>
          </w:tcPr>
          <w:p w:rsidR="00191719" w:rsidRDefault="005B2F65">
            <w:pPr>
              <w:pStyle w:val="TableParagraph"/>
              <w:spacing w:before="66"/>
              <w:ind w:right="15"/>
              <w:jc w:val="right"/>
              <w:rPr>
                <w:sz w:val="16"/>
              </w:rPr>
            </w:pPr>
            <w:r>
              <w:rPr>
                <w:color w:val="1D1D1B"/>
                <w:w w:val="103"/>
                <w:sz w:val="16"/>
              </w:rPr>
              <w:t>-</w:t>
            </w:r>
          </w:p>
        </w:tc>
        <w:tc>
          <w:tcPr>
            <w:tcW w:w="1116" w:type="dxa"/>
          </w:tcPr>
          <w:p w:rsidR="00191719" w:rsidRDefault="005B2F65">
            <w:pPr>
              <w:pStyle w:val="TableParagraph"/>
              <w:spacing w:before="66"/>
              <w:ind w:right="17"/>
              <w:jc w:val="right"/>
              <w:rPr>
                <w:sz w:val="16"/>
              </w:rPr>
            </w:pPr>
            <w:r>
              <w:rPr>
                <w:color w:val="1D1D1B"/>
                <w:sz w:val="16"/>
              </w:rPr>
              <w:t>323</w:t>
            </w:r>
          </w:p>
        </w:tc>
        <w:tc>
          <w:tcPr>
            <w:tcW w:w="1115" w:type="dxa"/>
          </w:tcPr>
          <w:p w:rsidR="00191719" w:rsidRDefault="005B2F65">
            <w:pPr>
              <w:pStyle w:val="TableParagraph"/>
              <w:spacing w:before="66"/>
              <w:ind w:right="17"/>
              <w:jc w:val="right"/>
              <w:rPr>
                <w:sz w:val="16"/>
              </w:rPr>
            </w:pPr>
            <w:r>
              <w:rPr>
                <w:color w:val="1D1D1B"/>
                <w:sz w:val="16"/>
              </w:rPr>
              <w:t>2,056</w:t>
            </w:r>
          </w:p>
        </w:tc>
        <w:tc>
          <w:tcPr>
            <w:tcW w:w="1191" w:type="dxa"/>
          </w:tcPr>
          <w:p w:rsidR="00191719" w:rsidRDefault="005B2F65">
            <w:pPr>
              <w:pStyle w:val="TableParagraph"/>
              <w:spacing w:before="66"/>
              <w:ind w:right="16"/>
              <w:jc w:val="right"/>
              <w:rPr>
                <w:sz w:val="16"/>
              </w:rPr>
            </w:pPr>
            <w:r>
              <w:rPr>
                <w:color w:val="1D1D1B"/>
                <w:w w:val="103"/>
                <w:sz w:val="16"/>
              </w:rPr>
              <w:t>-</w:t>
            </w:r>
          </w:p>
        </w:tc>
        <w:tc>
          <w:tcPr>
            <w:tcW w:w="1266" w:type="dxa"/>
          </w:tcPr>
          <w:p w:rsidR="00191719" w:rsidRDefault="005B2F65">
            <w:pPr>
              <w:pStyle w:val="TableParagraph"/>
              <w:spacing w:before="68"/>
              <w:ind w:right="18"/>
              <w:jc w:val="right"/>
              <w:rPr>
                <w:b/>
                <w:sz w:val="16"/>
              </w:rPr>
            </w:pPr>
            <w:r>
              <w:rPr>
                <w:b/>
                <w:color w:val="1D1D1B"/>
                <w:sz w:val="16"/>
              </w:rPr>
              <w:t>18,505</w:t>
            </w:r>
          </w:p>
        </w:tc>
      </w:tr>
      <w:tr w:rsidR="00191719">
        <w:trPr>
          <w:trHeight w:val="431"/>
        </w:trPr>
        <w:tc>
          <w:tcPr>
            <w:tcW w:w="3018" w:type="dxa"/>
          </w:tcPr>
          <w:p w:rsidR="00191719" w:rsidRDefault="005B2F65">
            <w:pPr>
              <w:pStyle w:val="TableParagraph"/>
              <w:spacing w:before="10" w:line="200" w:lineRule="atLeast"/>
              <w:ind w:left="32" w:right="281" w:hanging="1"/>
              <w:rPr>
                <w:sz w:val="16"/>
              </w:rPr>
            </w:pPr>
            <w:r>
              <w:rPr>
                <w:color w:val="1D1D1B"/>
                <w:w w:val="105"/>
                <w:sz w:val="16"/>
              </w:rPr>
              <w:t>Chief Operating Officer (Acting from 05/11/18 to 14/01/2019)</w:t>
            </w:r>
          </w:p>
        </w:tc>
        <w:tc>
          <w:tcPr>
            <w:tcW w:w="1115" w:type="dxa"/>
          </w:tcPr>
          <w:p w:rsidR="00191719" w:rsidRDefault="005B2F65">
            <w:pPr>
              <w:pStyle w:val="TableParagraph"/>
              <w:spacing w:before="122"/>
              <w:ind w:right="16"/>
              <w:jc w:val="right"/>
              <w:rPr>
                <w:sz w:val="16"/>
              </w:rPr>
            </w:pPr>
            <w:r>
              <w:rPr>
                <w:color w:val="1D1D1B"/>
                <w:sz w:val="16"/>
              </w:rPr>
              <w:t>36,461</w:t>
            </w:r>
          </w:p>
        </w:tc>
        <w:tc>
          <w:tcPr>
            <w:tcW w:w="1115" w:type="dxa"/>
          </w:tcPr>
          <w:p w:rsidR="00191719" w:rsidRDefault="005B2F65">
            <w:pPr>
              <w:pStyle w:val="TableParagraph"/>
              <w:spacing w:before="122"/>
              <w:ind w:right="15"/>
              <w:jc w:val="right"/>
              <w:rPr>
                <w:sz w:val="16"/>
              </w:rPr>
            </w:pPr>
            <w:r>
              <w:rPr>
                <w:color w:val="1D1D1B"/>
                <w:w w:val="103"/>
                <w:sz w:val="16"/>
              </w:rPr>
              <w:t>-</w:t>
            </w:r>
          </w:p>
        </w:tc>
        <w:tc>
          <w:tcPr>
            <w:tcW w:w="1116" w:type="dxa"/>
          </w:tcPr>
          <w:p w:rsidR="00191719" w:rsidRDefault="005B2F65">
            <w:pPr>
              <w:pStyle w:val="TableParagraph"/>
              <w:spacing w:before="122"/>
              <w:ind w:right="17"/>
              <w:jc w:val="right"/>
              <w:rPr>
                <w:sz w:val="16"/>
              </w:rPr>
            </w:pPr>
            <w:r>
              <w:rPr>
                <w:color w:val="1D1D1B"/>
                <w:sz w:val="16"/>
              </w:rPr>
              <w:t>2,661</w:t>
            </w:r>
          </w:p>
        </w:tc>
        <w:tc>
          <w:tcPr>
            <w:tcW w:w="1115" w:type="dxa"/>
          </w:tcPr>
          <w:p w:rsidR="00191719" w:rsidRDefault="005B2F65">
            <w:pPr>
              <w:pStyle w:val="TableParagraph"/>
              <w:spacing w:before="122"/>
              <w:ind w:right="16"/>
              <w:jc w:val="right"/>
              <w:rPr>
                <w:sz w:val="16"/>
              </w:rPr>
            </w:pPr>
            <w:r>
              <w:rPr>
                <w:color w:val="1D1D1B"/>
                <w:sz w:val="16"/>
              </w:rPr>
              <w:t>3,793</w:t>
            </w:r>
          </w:p>
        </w:tc>
        <w:tc>
          <w:tcPr>
            <w:tcW w:w="1191" w:type="dxa"/>
          </w:tcPr>
          <w:p w:rsidR="00191719" w:rsidRDefault="005B2F65">
            <w:pPr>
              <w:pStyle w:val="TableParagraph"/>
              <w:spacing w:before="122"/>
              <w:ind w:right="16"/>
              <w:jc w:val="right"/>
              <w:rPr>
                <w:sz w:val="16"/>
              </w:rPr>
            </w:pPr>
            <w:r>
              <w:rPr>
                <w:color w:val="1D1D1B"/>
                <w:w w:val="103"/>
                <w:sz w:val="16"/>
              </w:rPr>
              <w:t>-</w:t>
            </w:r>
          </w:p>
        </w:tc>
        <w:tc>
          <w:tcPr>
            <w:tcW w:w="1266" w:type="dxa"/>
          </w:tcPr>
          <w:p w:rsidR="00191719" w:rsidRDefault="005B2F65">
            <w:pPr>
              <w:pStyle w:val="TableParagraph"/>
              <w:spacing w:before="124"/>
              <w:ind w:right="17"/>
              <w:jc w:val="right"/>
              <w:rPr>
                <w:b/>
                <w:sz w:val="16"/>
              </w:rPr>
            </w:pPr>
            <w:r>
              <w:rPr>
                <w:b/>
                <w:color w:val="1D1D1B"/>
                <w:sz w:val="16"/>
              </w:rPr>
              <w:t>42,915</w:t>
            </w:r>
          </w:p>
        </w:tc>
      </w:tr>
    </w:tbl>
    <w:p w:rsidR="00191719" w:rsidRDefault="00191719">
      <w:pPr>
        <w:jc w:val="right"/>
        <w:rPr>
          <w:sz w:val="16"/>
        </w:rPr>
        <w:sectPr w:rsidR="00191719">
          <w:type w:val="continuous"/>
          <w:pgSz w:w="11910" w:h="16840"/>
          <w:pgMar w:top="840" w:right="700" w:bottom="280" w:left="640" w:header="720" w:footer="720" w:gutter="0"/>
          <w:cols w:space="720"/>
        </w:sectPr>
      </w:pPr>
    </w:p>
    <w:p w:rsidR="00191719" w:rsidRDefault="00191719">
      <w:pPr>
        <w:pStyle w:val="BodyText"/>
        <w:spacing w:before="6"/>
        <w:rPr>
          <w:sz w:val="28"/>
        </w:rPr>
      </w:pPr>
    </w:p>
    <w:p w:rsidR="00191719" w:rsidRDefault="005B2F65">
      <w:pPr>
        <w:spacing w:before="99"/>
        <w:ind w:left="215"/>
        <w:rPr>
          <w:b/>
          <w:sz w:val="16"/>
        </w:rPr>
      </w:pPr>
      <w:r>
        <w:rPr>
          <w:b/>
          <w:color w:val="1D1D1B"/>
          <w:w w:val="105"/>
          <w:sz w:val="16"/>
        </w:rPr>
        <w:t>1 July 2017 - 30 June 2018</w:t>
      </w:r>
    </w:p>
    <w:p w:rsidR="00191719" w:rsidRDefault="00191719">
      <w:pPr>
        <w:pStyle w:val="BodyText"/>
        <w:spacing w:before="11"/>
        <w:rPr>
          <w:b/>
          <w:sz w:val="16"/>
        </w:rPr>
      </w:pPr>
    </w:p>
    <w:tbl>
      <w:tblPr>
        <w:tblW w:w="0" w:type="auto"/>
        <w:tblInd w:w="190" w:type="dxa"/>
        <w:tblBorders>
          <w:top w:val="single" w:sz="6" w:space="0" w:color="1D1D1B"/>
          <w:left w:val="single" w:sz="6" w:space="0" w:color="1D1D1B"/>
          <w:bottom w:val="single" w:sz="6" w:space="0" w:color="1D1D1B"/>
          <w:right w:val="single" w:sz="6" w:space="0" w:color="1D1D1B"/>
          <w:insideH w:val="single" w:sz="6" w:space="0" w:color="1D1D1B"/>
          <w:insideV w:val="single" w:sz="6" w:space="0" w:color="1D1D1B"/>
        </w:tblBorders>
        <w:tblLayout w:type="fixed"/>
        <w:tblCellMar>
          <w:left w:w="0" w:type="dxa"/>
          <w:right w:w="0" w:type="dxa"/>
        </w:tblCellMar>
        <w:tblLook w:val="01E0" w:firstRow="1" w:lastRow="1" w:firstColumn="1" w:lastColumn="1" w:noHBand="0" w:noVBand="0"/>
      </w:tblPr>
      <w:tblGrid>
        <w:gridCol w:w="3018"/>
        <w:gridCol w:w="1115"/>
        <w:gridCol w:w="1115"/>
        <w:gridCol w:w="1116"/>
        <w:gridCol w:w="1115"/>
        <w:gridCol w:w="1191"/>
        <w:gridCol w:w="1266"/>
      </w:tblGrid>
      <w:tr w:rsidR="00191719">
        <w:trPr>
          <w:trHeight w:val="384"/>
        </w:trPr>
        <w:tc>
          <w:tcPr>
            <w:tcW w:w="3018" w:type="dxa"/>
            <w:vMerge w:val="restart"/>
          </w:tcPr>
          <w:p w:rsidR="00191719" w:rsidRDefault="00191719">
            <w:pPr>
              <w:pStyle w:val="TableParagraph"/>
              <w:rPr>
                <w:b/>
                <w:sz w:val="18"/>
              </w:rPr>
            </w:pPr>
          </w:p>
          <w:p w:rsidR="00191719" w:rsidRDefault="00191719">
            <w:pPr>
              <w:pStyle w:val="TableParagraph"/>
              <w:spacing w:before="9"/>
              <w:rPr>
                <w:b/>
                <w:sz w:val="19"/>
              </w:rPr>
            </w:pPr>
          </w:p>
          <w:p w:rsidR="00191719" w:rsidRDefault="005B2F65">
            <w:pPr>
              <w:pStyle w:val="TableParagraph"/>
              <w:ind w:left="1157" w:right="1142"/>
              <w:jc w:val="center"/>
              <w:rPr>
                <w:b/>
                <w:sz w:val="16"/>
              </w:rPr>
            </w:pPr>
            <w:r>
              <w:rPr>
                <w:b/>
                <w:color w:val="1D1D1B"/>
                <w:w w:val="105"/>
                <w:sz w:val="16"/>
              </w:rPr>
              <w:t>Position</w:t>
            </w:r>
          </w:p>
        </w:tc>
        <w:tc>
          <w:tcPr>
            <w:tcW w:w="2230" w:type="dxa"/>
            <w:gridSpan w:val="2"/>
          </w:tcPr>
          <w:p w:rsidR="00191719" w:rsidRDefault="005B2F65">
            <w:pPr>
              <w:pStyle w:val="TableParagraph"/>
              <w:spacing w:line="177" w:lineRule="exact"/>
              <w:ind w:left="227" w:right="211"/>
              <w:jc w:val="center"/>
              <w:rPr>
                <w:b/>
                <w:sz w:val="16"/>
              </w:rPr>
            </w:pPr>
            <w:r>
              <w:rPr>
                <w:b/>
                <w:color w:val="1D1D1B"/>
                <w:w w:val="105"/>
                <w:sz w:val="16"/>
              </w:rPr>
              <w:t>Short Term Employee</w:t>
            </w:r>
          </w:p>
          <w:p w:rsidR="00191719" w:rsidRDefault="005B2F65">
            <w:pPr>
              <w:pStyle w:val="TableParagraph"/>
              <w:spacing w:before="23" w:line="165" w:lineRule="exact"/>
              <w:ind w:left="227" w:right="209"/>
              <w:jc w:val="center"/>
              <w:rPr>
                <w:b/>
                <w:sz w:val="16"/>
              </w:rPr>
            </w:pPr>
            <w:r>
              <w:rPr>
                <w:b/>
                <w:color w:val="1D1D1B"/>
                <w:w w:val="105"/>
                <w:sz w:val="16"/>
              </w:rPr>
              <w:t>Expenses</w:t>
            </w:r>
          </w:p>
        </w:tc>
        <w:tc>
          <w:tcPr>
            <w:tcW w:w="1116" w:type="dxa"/>
            <w:vMerge w:val="restart"/>
          </w:tcPr>
          <w:p w:rsidR="00191719" w:rsidRDefault="00191719">
            <w:pPr>
              <w:pStyle w:val="TableParagraph"/>
              <w:spacing w:before="9"/>
              <w:rPr>
                <w:b/>
                <w:sz w:val="19"/>
              </w:rPr>
            </w:pPr>
          </w:p>
          <w:p w:rsidR="00191719" w:rsidRDefault="005B2F65">
            <w:pPr>
              <w:pStyle w:val="TableParagraph"/>
              <w:spacing w:line="268" w:lineRule="auto"/>
              <w:ind w:left="171" w:right="113" w:hanging="40"/>
              <w:jc w:val="both"/>
              <w:rPr>
                <w:b/>
                <w:sz w:val="16"/>
              </w:rPr>
            </w:pPr>
            <w:r>
              <w:rPr>
                <w:b/>
                <w:color w:val="1D1D1B"/>
                <w:w w:val="105"/>
                <w:sz w:val="16"/>
              </w:rPr>
              <w:t xml:space="preserve">Long </w:t>
            </w:r>
            <w:r>
              <w:rPr>
                <w:b/>
                <w:color w:val="1D1D1B"/>
                <w:spacing w:val="-4"/>
                <w:w w:val="105"/>
                <w:sz w:val="16"/>
              </w:rPr>
              <w:t xml:space="preserve">Term </w:t>
            </w:r>
            <w:r>
              <w:rPr>
                <w:b/>
                <w:color w:val="1D1D1B"/>
                <w:w w:val="105"/>
                <w:sz w:val="16"/>
              </w:rPr>
              <w:t>Employee Expense</w:t>
            </w:r>
          </w:p>
        </w:tc>
        <w:tc>
          <w:tcPr>
            <w:tcW w:w="1115" w:type="dxa"/>
            <w:vMerge w:val="restart"/>
          </w:tcPr>
          <w:p w:rsidR="00191719" w:rsidRDefault="00191719">
            <w:pPr>
              <w:pStyle w:val="TableParagraph"/>
              <w:spacing w:before="9"/>
              <w:rPr>
                <w:b/>
                <w:sz w:val="19"/>
              </w:rPr>
            </w:pPr>
          </w:p>
          <w:p w:rsidR="00191719" w:rsidRDefault="005B2F65">
            <w:pPr>
              <w:pStyle w:val="TableParagraph"/>
              <w:spacing w:line="268" w:lineRule="auto"/>
              <w:ind w:left="65" w:right="46" w:firstLine="2"/>
              <w:jc w:val="center"/>
              <w:rPr>
                <w:b/>
                <w:sz w:val="16"/>
              </w:rPr>
            </w:pPr>
            <w:r>
              <w:rPr>
                <w:b/>
                <w:color w:val="1D1D1B"/>
                <w:w w:val="105"/>
                <w:sz w:val="16"/>
              </w:rPr>
              <w:t xml:space="preserve">Post </w:t>
            </w:r>
            <w:r>
              <w:rPr>
                <w:b/>
                <w:color w:val="1D1D1B"/>
                <w:sz w:val="16"/>
              </w:rPr>
              <w:t xml:space="preserve">Employment </w:t>
            </w:r>
            <w:r>
              <w:rPr>
                <w:b/>
                <w:color w:val="1D1D1B"/>
                <w:w w:val="105"/>
                <w:sz w:val="16"/>
              </w:rPr>
              <w:t>Expense</w:t>
            </w:r>
          </w:p>
        </w:tc>
        <w:tc>
          <w:tcPr>
            <w:tcW w:w="1191" w:type="dxa"/>
            <w:vMerge w:val="restart"/>
          </w:tcPr>
          <w:p w:rsidR="00191719" w:rsidRDefault="00191719">
            <w:pPr>
              <w:pStyle w:val="TableParagraph"/>
              <w:rPr>
                <w:b/>
                <w:sz w:val="18"/>
              </w:rPr>
            </w:pPr>
          </w:p>
          <w:p w:rsidR="00191719" w:rsidRDefault="005B2F65">
            <w:pPr>
              <w:pStyle w:val="TableParagraph"/>
              <w:spacing w:before="124" w:line="268" w:lineRule="auto"/>
              <w:ind w:left="271" w:hanging="149"/>
              <w:rPr>
                <w:b/>
                <w:sz w:val="16"/>
              </w:rPr>
            </w:pPr>
            <w:r>
              <w:rPr>
                <w:b/>
                <w:color w:val="1D1D1B"/>
                <w:sz w:val="16"/>
              </w:rPr>
              <w:t xml:space="preserve">Termination </w:t>
            </w:r>
            <w:r>
              <w:rPr>
                <w:b/>
                <w:color w:val="1D1D1B"/>
                <w:w w:val="105"/>
                <w:sz w:val="16"/>
              </w:rPr>
              <w:t>Benefits</w:t>
            </w:r>
          </w:p>
        </w:tc>
        <w:tc>
          <w:tcPr>
            <w:tcW w:w="1266" w:type="dxa"/>
            <w:vMerge w:val="restart"/>
          </w:tcPr>
          <w:p w:rsidR="00191719" w:rsidRDefault="00191719">
            <w:pPr>
              <w:pStyle w:val="TableParagraph"/>
              <w:rPr>
                <w:b/>
                <w:sz w:val="18"/>
              </w:rPr>
            </w:pPr>
          </w:p>
          <w:p w:rsidR="00191719" w:rsidRDefault="00191719">
            <w:pPr>
              <w:pStyle w:val="TableParagraph"/>
              <w:spacing w:before="9"/>
              <w:rPr>
                <w:b/>
                <w:sz w:val="19"/>
              </w:rPr>
            </w:pPr>
          </w:p>
          <w:p w:rsidR="00191719" w:rsidRDefault="005B2F65">
            <w:pPr>
              <w:pStyle w:val="TableParagraph"/>
              <w:ind w:left="73"/>
              <w:rPr>
                <w:b/>
                <w:sz w:val="16"/>
              </w:rPr>
            </w:pPr>
            <w:r>
              <w:rPr>
                <w:b/>
                <w:color w:val="1D1D1B"/>
                <w:w w:val="105"/>
                <w:sz w:val="16"/>
              </w:rPr>
              <w:t>Total Expense</w:t>
            </w:r>
          </w:p>
        </w:tc>
      </w:tr>
      <w:tr w:rsidR="00191719">
        <w:trPr>
          <w:trHeight w:val="662"/>
        </w:trPr>
        <w:tc>
          <w:tcPr>
            <w:tcW w:w="3018" w:type="dxa"/>
            <w:vMerge/>
            <w:tcBorders>
              <w:top w:val="nil"/>
            </w:tcBorders>
          </w:tcPr>
          <w:p w:rsidR="00191719" w:rsidRDefault="00191719">
            <w:pPr>
              <w:rPr>
                <w:sz w:val="2"/>
                <w:szCs w:val="2"/>
              </w:rPr>
            </w:pPr>
          </w:p>
        </w:tc>
        <w:tc>
          <w:tcPr>
            <w:tcW w:w="1115" w:type="dxa"/>
          </w:tcPr>
          <w:p w:rsidR="00191719" w:rsidRDefault="005B2F65">
            <w:pPr>
              <w:pStyle w:val="TableParagraph"/>
              <w:spacing w:before="141" w:line="271" w:lineRule="auto"/>
              <w:ind w:left="173" w:firstLine="21"/>
              <w:rPr>
                <w:b/>
                <w:sz w:val="16"/>
              </w:rPr>
            </w:pPr>
            <w:r>
              <w:rPr>
                <w:b/>
                <w:color w:val="1D1D1B"/>
                <w:sz w:val="16"/>
              </w:rPr>
              <w:t>Monetary Expenses</w:t>
            </w:r>
          </w:p>
        </w:tc>
        <w:tc>
          <w:tcPr>
            <w:tcW w:w="1115" w:type="dxa"/>
          </w:tcPr>
          <w:p w:rsidR="00191719" w:rsidRDefault="005B2F65">
            <w:pPr>
              <w:pStyle w:val="TableParagraph"/>
              <w:spacing w:before="23" w:line="206" w:lineRule="exact"/>
              <w:ind w:left="192" w:right="171" w:firstLine="1"/>
              <w:jc w:val="center"/>
              <w:rPr>
                <w:b/>
                <w:sz w:val="16"/>
              </w:rPr>
            </w:pPr>
            <w:r>
              <w:rPr>
                <w:b/>
                <w:color w:val="1D1D1B"/>
                <w:w w:val="105"/>
                <w:sz w:val="16"/>
              </w:rPr>
              <w:t xml:space="preserve">Non- </w:t>
            </w:r>
            <w:r>
              <w:rPr>
                <w:b/>
                <w:color w:val="1D1D1B"/>
                <w:sz w:val="16"/>
              </w:rPr>
              <w:t xml:space="preserve">Monetary </w:t>
            </w:r>
            <w:r>
              <w:rPr>
                <w:b/>
                <w:color w:val="1D1D1B"/>
                <w:w w:val="105"/>
                <w:sz w:val="16"/>
              </w:rPr>
              <w:t>Benefits</w:t>
            </w:r>
          </w:p>
        </w:tc>
        <w:tc>
          <w:tcPr>
            <w:tcW w:w="1116" w:type="dxa"/>
            <w:vMerge/>
            <w:tcBorders>
              <w:top w:val="nil"/>
            </w:tcBorders>
          </w:tcPr>
          <w:p w:rsidR="00191719" w:rsidRDefault="00191719">
            <w:pPr>
              <w:rPr>
                <w:sz w:val="2"/>
                <w:szCs w:val="2"/>
              </w:rPr>
            </w:pPr>
          </w:p>
        </w:tc>
        <w:tc>
          <w:tcPr>
            <w:tcW w:w="1115" w:type="dxa"/>
            <w:vMerge/>
            <w:tcBorders>
              <w:top w:val="nil"/>
            </w:tcBorders>
          </w:tcPr>
          <w:p w:rsidR="00191719" w:rsidRDefault="00191719">
            <w:pPr>
              <w:rPr>
                <w:sz w:val="2"/>
                <w:szCs w:val="2"/>
              </w:rPr>
            </w:pPr>
          </w:p>
        </w:tc>
        <w:tc>
          <w:tcPr>
            <w:tcW w:w="1191" w:type="dxa"/>
            <w:vMerge/>
            <w:tcBorders>
              <w:top w:val="nil"/>
            </w:tcBorders>
          </w:tcPr>
          <w:p w:rsidR="00191719" w:rsidRDefault="00191719">
            <w:pPr>
              <w:rPr>
                <w:sz w:val="2"/>
                <w:szCs w:val="2"/>
              </w:rPr>
            </w:pPr>
          </w:p>
        </w:tc>
        <w:tc>
          <w:tcPr>
            <w:tcW w:w="1266" w:type="dxa"/>
            <w:vMerge/>
            <w:tcBorders>
              <w:top w:val="nil"/>
            </w:tcBorders>
          </w:tcPr>
          <w:p w:rsidR="00191719" w:rsidRDefault="00191719">
            <w:pPr>
              <w:rPr>
                <w:sz w:val="2"/>
                <w:szCs w:val="2"/>
              </w:rPr>
            </w:pPr>
          </w:p>
        </w:tc>
      </w:tr>
      <w:tr w:rsidR="00191719">
        <w:trPr>
          <w:trHeight w:val="251"/>
        </w:trPr>
        <w:tc>
          <w:tcPr>
            <w:tcW w:w="3018" w:type="dxa"/>
          </w:tcPr>
          <w:p w:rsidR="00191719" w:rsidRDefault="005B2F65">
            <w:pPr>
              <w:pStyle w:val="TableParagraph"/>
              <w:spacing w:before="36"/>
              <w:ind w:left="32"/>
              <w:rPr>
                <w:sz w:val="16"/>
              </w:rPr>
            </w:pPr>
            <w:r>
              <w:rPr>
                <w:color w:val="1D1D1B"/>
                <w:w w:val="105"/>
                <w:sz w:val="16"/>
              </w:rPr>
              <w:t>Chief Executive Officer</w:t>
            </w:r>
          </w:p>
        </w:tc>
        <w:tc>
          <w:tcPr>
            <w:tcW w:w="1115" w:type="dxa"/>
          </w:tcPr>
          <w:p w:rsidR="00191719" w:rsidRDefault="005B2F65">
            <w:pPr>
              <w:pStyle w:val="TableParagraph"/>
              <w:spacing w:before="33"/>
              <w:ind w:right="16"/>
              <w:jc w:val="right"/>
              <w:rPr>
                <w:sz w:val="16"/>
              </w:rPr>
            </w:pPr>
            <w:r>
              <w:rPr>
                <w:color w:val="1D1D1B"/>
                <w:sz w:val="16"/>
              </w:rPr>
              <w:t>230,517</w:t>
            </w:r>
          </w:p>
        </w:tc>
        <w:tc>
          <w:tcPr>
            <w:tcW w:w="1115" w:type="dxa"/>
          </w:tcPr>
          <w:p w:rsidR="00191719" w:rsidRDefault="005B2F65">
            <w:pPr>
              <w:pStyle w:val="TableParagraph"/>
              <w:spacing w:before="33"/>
              <w:ind w:right="15"/>
              <w:jc w:val="right"/>
              <w:rPr>
                <w:sz w:val="16"/>
              </w:rPr>
            </w:pPr>
            <w:r>
              <w:rPr>
                <w:color w:val="1D1D1B"/>
                <w:sz w:val="16"/>
              </w:rPr>
              <w:t>12,816</w:t>
            </w:r>
          </w:p>
        </w:tc>
        <w:tc>
          <w:tcPr>
            <w:tcW w:w="1116" w:type="dxa"/>
          </w:tcPr>
          <w:p w:rsidR="00191719" w:rsidRDefault="005B2F65">
            <w:pPr>
              <w:pStyle w:val="TableParagraph"/>
              <w:spacing w:before="33"/>
              <w:ind w:right="17"/>
              <w:jc w:val="right"/>
              <w:rPr>
                <w:sz w:val="16"/>
              </w:rPr>
            </w:pPr>
            <w:r>
              <w:rPr>
                <w:color w:val="1D1D1B"/>
                <w:sz w:val="16"/>
              </w:rPr>
              <w:t>5,051</w:t>
            </w:r>
          </w:p>
        </w:tc>
        <w:tc>
          <w:tcPr>
            <w:tcW w:w="1115" w:type="dxa"/>
          </w:tcPr>
          <w:p w:rsidR="00191719" w:rsidRDefault="005B2F65">
            <w:pPr>
              <w:pStyle w:val="TableParagraph"/>
              <w:spacing w:before="33"/>
              <w:ind w:right="16"/>
              <w:jc w:val="right"/>
              <w:rPr>
                <w:sz w:val="16"/>
              </w:rPr>
            </w:pPr>
            <w:r>
              <w:rPr>
                <w:color w:val="1D1D1B"/>
                <w:sz w:val="16"/>
              </w:rPr>
              <w:t>27,233</w:t>
            </w:r>
          </w:p>
        </w:tc>
        <w:tc>
          <w:tcPr>
            <w:tcW w:w="1191" w:type="dxa"/>
          </w:tcPr>
          <w:p w:rsidR="00191719" w:rsidRDefault="005B2F65">
            <w:pPr>
              <w:pStyle w:val="TableParagraph"/>
              <w:spacing w:before="33"/>
              <w:ind w:right="17"/>
              <w:jc w:val="right"/>
              <w:rPr>
                <w:sz w:val="16"/>
              </w:rPr>
            </w:pPr>
            <w:r>
              <w:rPr>
                <w:color w:val="1D1D1B"/>
                <w:sz w:val="16"/>
              </w:rPr>
              <w:t>46,822</w:t>
            </w:r>
          </w:p>
        </w:tc>
        <w:tc>
          <w:tcPr>
            <w:tcW w:w="1266" w:type="dxa"/>
          </w:tcPr>
          <w:p w:rsidR="00191719" w:rsidRDefault="005B2F65">
            <w:pPr>
              <w:pStyle w:val="TableParagraph"/>
              <w:spacing w:before="36"/>
              <w:ind w:right="17"/>
              <w:jc w:val="right"/>
              <w:rPr>
                <w:b/>
                <w:sz w:val="16"/>
              </w:rPr>
            </w:pPr>
            <w:r>
              <w:rPr>
                <w:b/>
                <w:color w:val="1D1D1B"/>
                <w:sz w:val="16"/>
              </w:rPr>
              <w:t>322,439</w:t>
            </w:r>
          </w:p>
        </w:tc>
      </w:tr>
      <w:tr w:rsidR="00191719">
        <w:trPr>
          <w:trHeight w:val="250"/>
        </w:trPr>
        <w:tc>
          <w:tcPr>
            <w:tcW w:w="3018" w:type="dxa"/>
          </w:tcPr>
          <w:p w:rsidR="00191719" w:rsidRDefault="005B2F65">
            <w:pPr>
              <w:pStyle w:val="TableParagraph"/>
              <w:spacing w:before="35"/>
              <w:ind w:left="32"/>
              <w:rPr>
                <w:sz w:val="16"/>
              </w:rPr>
            </w:pPr>
            <w:r>
              <w:rPr>
                <w:color w:val="1D1D1B"/>
                <w:w w:val="105"/>
                <w:sz w:val="16"/>
              </w:rPr>
              <w:t>General Manager (to 16/02/2018)</w:t>
            </w:r>
          </w:p>
        </w:tc>
        <w:tc>
          <w:tcPr>
            <w:tcW w:w="1115" w:type="dxa"/>
          </w:tcPr>
          <w:p w:rsidR="00191719" w:rsidRDefault="005B2F65">
            <w:pPr>
              <w:pStyle w:val="TableParagraph"/>
              <w:spacing w:before="33"/>
              <w:ind w:right="16"/>
              <w:jc w:val="right"/>
              <w:rPr>
                <w:sz w:val="16"/>
              </w:rPr>
            </w:pPr>
            <w:r>
              <w:rPr>
                <w:color w:val="1D1D1B"/>
                <w:sz w:val="16"/>
              </w:rPr>
              <w:t>235,670</w:t>
            </w:r>
          </w:p>
        </w:tc>
        <w:tc>
          <w:tcPr>
            <w:tcW w:w="1115" w:type="dxa"/>
          </w:tcPr>
          <w:p w:rsidR="00191719" w:rsidRDefault="005B2F65">
            <w:pPr>
              <w:pStyle w:val="TableParagraph"/>
              <w:spacing w:before="33"/>
              <w:ind w:right="15"/>
              <w:jc w:val="right"/>
              <w:rPr>
                <w:sz w:val="16"/>
              </w:rPr>
            </w:pPr>
            <w:r>
              <w:rPr>
                <w:color w:val="1D1D1B"/>
                <w:sz w:val="16"/>
              </w:rPr>
              <w:t>12,868</w:t>
            </w:r>
          </w:p>
        </w:tc>
        <w:tc>
          <w:tcPr>
            <w:tcW w:w="1116" w:type="dxa"/>
          </w:tcPr>
          <w:p w:rsidR="00191719" w:rsidRDefault="005B2F65">
            <w:pPr>
              <w:pStyle w:val="TableParagraph"/>
              <w:spacing w:before="33"/>
              <w:ind w:right="17"/>
              <w:jc w:val="right"/>
              <w:rPr>
                <w:sz w:val="16"/>
              </w:rPr>
            </w:pPr>
            <w:r>
              <w:rPr>
                <w:color w:val="1D1D1B"/>
                <w:sz w:val="16"/>
              </w:rPr>
              <w:t>2,709</w:t>
            </w:r>
          </w:p>
        </w:tc>
        <w:tc>
          <w:tcPr>
            <w:tcW w:w="1115" w:type="dxa"/>
          </w:tcPr>
          <w:p w:rsidR="00191719" w:rsidRDefault="005B2F65">
            <w:pPr>
              <w:pStyle w:val="TableParagraph"/>
              <w:spacing w:before="33"/>
              <w:ind w:right="16"/>
              <w:jc w:val="right"/>
              <w:rPr>
                <w:sz w:val="16"/>
              </w:rPr>
            </w:pPr>
            <w:r>
              <w:rPr>
                <w:color w:val="1D1D1B"/>
                <w:sz w:val="16"/>
              </w:rPr>
              <w:t>14,824</w:t>
            </w:r>
          </w:p>
        </w:tc>
        <w:tc>
          <w:tcPr>
            <w:tcW w:w="1191" w:type="dxa"/>
          </w:tcPr>
          <w:p w:rsidR="00191719" w:rsidRDefault="005B2F65">
            <w:pPr>
              <w:pStyle w:val="TableParagraph"/>
              <w:spacing w:before="33"/>
              <w:ind w:right="17"/>
              <w:jc w:val="right"/>
              <w:rPr>
                <w:sz w:val="16"/>
              </w:rPr>
            </w:pPr>
            <w:r>
              <w:rPr>
                <w:color w:val="1D1D1B"/>
                <w:sz w:val="16"/>
              </w:rPr>
              <w:t>171,456</w:t>
            </w:r>
          </w:p>
        </w:tc>
        <w:tc>
          <w:tcPr>
            <w:tcW w:w="1266" w:type="dxa"/>
          </w:tcPr>
          <w:p w:rsidR="00191719" w:rsidRDefault="005B2F65">
            <w:pPr>
              <w:pStyle w:val="TableParagraph"/>
              <w:spacing w:before="35"/>
              <w:ind w:right="17"/>
              <w:jc w:val="right"/>
              <w:rPr>
                <w:b/>
                <w:sz w:val="16"/>
              </w:rPr>
            </w:pPr>
            <w:r>
              <w:rPr>
                <w:b/>
                <w:color w:val="1D1D1B"/>
                <w:sz w:val="16"/>
              </w:rPr>
              <w:t>437,527</w:t>
            </w:r>
          </w:p>
        </w:tc>
      </w:tr>
      <w:tr w:rsidR="00191719">
        <w:trPr>
          <w:trHeight w:val="354"/>
        </w:trPr>
        <w:tc>
          <w:tcPr>
            <w:tcW w:w="3018" w:type="dxa"/>
          </w:tcPr>
          <w:p w:rsidR="00191719" w:rsidRDefault="005B2F65">
            <w:pPr>
              <w:pStyle w:val="TableParagraph"/>
              <w:spacing w:line="172" w:lineRule="exact"/>
              <w:ind w:left="32"/>
              <w:rPr>
                <w:sz w:val="16"/>
              </w:rPr>
            </w:pPr>
            <w:r>
              <w:rPr>
                <w:color w:val="1D1D1B"/>
                <w:w w:val="105"/>
                <w:sz w:val="16"/>
              </w:rPr>
              <w:t>Chief Operating Officer (from</w:t>
            </w:r>
          </w:p>
          <w:p w:rsidR="00191719" w:rsidRDefault="005B2F65">
            <w:pPr>
              <w:pStyle w:val="TableParagraph"/>
              <w:spacing w:before="18" w:line="144" w:lineRule="exact"/>
              <w:ind w:left="32"/>
              <w:rPr>
                <w:sz w:val="16"/>
              </w:rPr>
            </w:pPr>
            <w:r>
              <w:rPr>
                <w:color w:val="1D1D1B"/>
                <w:w w:val="105"/>
                <w:sz w:val="16"/>
              </w:rPr>
              <w:t>08/01/2018)</w:t>
            </w:r>
          </w:p>
        </w:tc>
        <w:tc>
          <w:tcPr>
            <w:tcW w:w="1115" w:type="dxa"/>
          </w:tcPr>
          <w:p w:rsidR="00191719" w:rsidRDefault="005B2F65">
            <w:pPr>
              <w:pStyle w:val="TableParagraph"/>
              <w:spacing w:before="84"/>
              <w:ind w:right="16"/>
              <w:jc w:val="right"/>
              <w:rPr>
                <w:sz w:val="16"/>
              </w:rPr>
            </w:pPr>
            <w:r>
              <w:rPr>
                <w:color w:val="1D1D1B"/>
                <w:sz w:val="16"/>
              </w:rPr>
              <w:t>96,756</w:t>
            </w:r>
          </w:p>
        </w:tc>
        <w:tc>
          <w:tcPr>
            <w:tcW w:w="1115" w:type="dxa"/>
          </w:tcPr>
          <w:p w:rsidR="00191719" w:rsidRDefault="005B2F65">
            <w:pPr>
              <w:pStyle w:val="TableParagraph"/>
              <w:spacing w:before="84"/>
              <w:ind w:right="15"/>
              <w:jc w:val="right"/>
              <w:rPr>
                <w:sz w:val="16"/>
              </w:rPr>
            </w:pPr>
            <w:r>
              <w:rPr>
                <w:color w:val="1D1D1B"/>
                <w:w w:val="103"/>
                <w:sz w:val="16"/>
              </w:rPr>
              <w:t>-</w:t>
            </w:r>
          </w:p>
        </w:tc>
        <w:tc>
          <w:tcPr>
            <w:tcW w:w="1116" w:type="dxa"/>
          </w:tcPr>
          <w:p w:rsidR="00191719" w:rsidRDefault="005B2F65">
            <w:pPr>
              <w:pStyle w:val="TableParagraph"/>
              <w:spacing w:before="84"/>
              <w:ind w:right="17"/>
              <w:jc w:val="right"/>
              <w:rPr>
                <w:sz w:val="16"/>
              </w:rPr>
            </w:pPr>
            <w:r>
              <w:rPr>
                <w:color w:val="1D1D1B"/>
                <w:sz w:val="16"/>
              </w:rPr>
              <w:t>2,520</w:t>
            </w:r>
          </w:p>
        </w:tc>
        <w:tc>
          <w:tcPr>
            <w:tcW w:w="1115" w:type="dxa"/>
          </w:tcPr>
          <w:p w:rsidR="00191719" w:rsidRDefault="005B2F65">
            <w:pPr>
              <w:pStyle w:val="TableParagraph"/>
              <w:spacing w:before="84"/>
              <w:ind w:right="16"/>
              <w:jc w:val="right"/>
              <w:rPr>
                <w:sz w:val="16"/>
              </w:rPr>
            </w:pPr>
            <w:r>
              <w:rPr>
                <w:color w:val="1D1D1B"/>
                <w:sz w:val="16"/>
              </w:rPr>
              <w:t>12,336</w:t>
            </w:r>
          </w:p>
        </w:tc>
        <w:tc>
          <w:tcPr>
            <w:tcW w:w="1191" w:type="dxa"/>
          </w:tcPr>
          <w:p w:rsidR="00191719" w:rsidRDefault="005B2F65">
            <w:pPr>
              <w:pStyle w:val="TableParagraph"/>
              <w:spacing w:before="84"/>
              <w:ind w:right="16"/>
              <w:jc w:val="right"/>
              <w:rPr>
                <w:sz w:val="16"/>
              </w:rPr>
            </w:pPr>
            <w:r>
              <w:rPr>
                <w:color w:val="1D1D1B"/>
                <w:w w:val="103"/>
                <w:sz w:val="16"/>
              </w:rPr>
              <w:t>-</w:t>
            </w:r>
          </w:p>
        </w:tc>
        <w:tc>
          <w:tcPr>
            <w:tcW w:w="1266" w:type="dxa"/>
          </w:tcPr>
          <w:p w:rsidR="00191719" w:rsidRDefault="005B2F65">
            <w:pPr>
              <w:pStyle w:val="TableParagraph"/>
              <w:spacing w:before="87"/>
              <w:ind w:right="18"/>
              <w:jc w:val="right"/>
              <w:rPr>
                <w:b/>
                <w:sz w:val="16"/>
              </w:rPr>
            </w:pPr>
            <w:r>
              <w:rPr>
                <w:b/>
                <w:color w:val="1D1D1B"/>
                <w:sz w:val="16"/>
              </w:rPr>
              <w:t>111,612</w:t>
            </w:r>
          </w:p>
        </w:tc>
      </w:tr>
    </w:tbl>
    <w:p w:rsidR="00191719" w:rsidRDefault="00191719">
      <w:pPr>
        <w:pStyle w:val="BodyText"/>
        <w:rPr>
          <w:b/>
        </w:rPr>
      </w:pPr>
    </w:p>
    <w:p w:rsidR="00191719" w:rsidRDefault="00191719">
      <w:pPr>
        <w:pStyle w:val="BodyText"/>
        <w:spacing w:before="11"/>
        <w:rPr>
          <w:b/>
          <w:sz w:val="14"/>
        </w:rPr>
      </w:pPr>
    </w:p>
    <w:p w:rsidR="00191719" w:rsidRDefault="005B2F65">
      <w:pPr>
        <w:pStyle w:val="Heading8"/>
        <w:tabs>
          <w:tab w:val="left" w:pos="727"/>
        </w:tabs>
        <w:ind w:left="220"/>
      </w:pPr>
      <w:r>
        <w:rPr>
          <w:color w:val="6F2927"/>
        </w:rPr>
        <w:t>E2</w:t>
      </w:r>
      <w:r>
        <w:rPr>
          <w:color w:val="6F2927"/>
        </w:rPr>
        <w:tab/>
        <w:t>RELATED PARTY</w:t>
      </w:r>
      <w:r>
        <w:rPr>
          <w:color w:val="6F2927"/>
          <w:spacing w:val="-1"/>
        </w:rPr>
        <w:t xml:space="preserve"> </w:t>
      </w:r>
      <w:r>
        <w:rPr>
          <w:color w:val="6F2927"/>
        </w:rPr>
        <w:t>TRANSACTIONS</w:t>
      </w:r>
    </w:p>
    <w:p w:rsidR="00191719" w:rsidRDefault="00191719">
      <w:pPr>
        <w:pStyle w:val="BodyText"/>
        <w:spacing w:before="4"/>
        <w:rPr>
          <w:b/>
          <w:sz w:val="17"/>
        </w:rPr>
      </w:pPr>
    </w:p>
    <w:p w:rsidR="00191719" w:rsidRDefault="005B2F65">
      <w:pPr>
        <w:spacing w:before="1"/>
        <w:ind w:left="215"/>
        <w:rPr>
          <w:b/>
          <w:sz w:val="16"/>
        </w:rPr>
      </w:pPr>
      <w:r>
        <w:rPr>
          <w:b/>
          <w:color w:val="1D1D1B"/>
          <w:w w:val="105"/>
          <w:sz w:val="16"/>
        </w:rPr>
        <w:t>Transactions with other Queensland-controlled entities</w:t>
      </w:r>
    </w:p>
    <w:p w:rsidR="00191719" w:rsidRDefault="005B2F65">
      <w:pPr>
        <w:spacing w:before="15" w:line="264" w:lineRule="auto"/>
        <w:ind w:left="215" w:right="268"/>
        <w:rPr>
          <w:sz w:val="16"/>
        </w:rPr>
      </w:pPr>
      <w:r>
        <w:rPr>
          <w:color w:val="1D1D1B"/>
          <w:w w:val="105"/>
          <w:sz w:val="16"/>
        </w:rPr>
        <w:t>Grants, contributions, donations and gifts that are non-reciprocal in nature are recognised as revenue (Note B1-2) in the year in which Safe Food Production Queensland obtains control over them (control is generally obtained at the time of receipt).</w:t>
      </w:r>
    </w:p>
    <w:p w:rsidR="00191719" w:rsidRDefault="00191719">
      <w:pPr>
        <w:pStyle w:val="BodyText"/>
        <w:spacing w:before="6"/>
        <w:rPr>
          <w:sz w:val="9"/>
        </w:rPr>
      </w:pPr>
    </w:p>
    <w:p w:rsidR="00191719" w:rsidRDefault="005B2F65">
      <w:pPr>
        <w:spacing w:before="100" w:line="264" w:lineRule="auto"/>
        <w:ind w:left="215"/>
        <w:rPr>
          <w:sz w:val="16"/>
        </w:rPr>
      </w:pPr>
      <w:r>
        <w:rPr>
          <w:color w:val="1D1D1B"/>
          <w:w w:val="105"/>
          <w:sz w:val="16"/>
        </w:rPr>
        <w:t>Note B2-2 Supplies and Services, include payments for services received from other government entities, including Corporate Administration Arrangement (for payroll services, total of $52,427) and Office of State Revenue (for payroll tax, total of $158,309).</w:t>
      </w:r>
    </w:p>
    <w:p w:rsidR="00191719" w:rsidRDefault="00191719">
      <w:pPr>
        <w:pStyle w:val="BodyText"/>
      </w:pPr>
    </w:p>
    <w:p w:rsidR="00191719" w:rsidRDefault="00191719">
      <w:pPr>
        <w:pStyle w:val="BodyText"/>
        <w:spacing w:before="5"/>
      </w:pPr>
    </w:p>
    <w:p w:rsidR="00191719" w:rsidRDefault="005B2F65">
      <w:pPr>
        <w:pStyle w:val="Heading8"/>
        <w:tabs>
          <w:tab w:val="left" w:pos="727"/>
        </w:tabs>
        <w:spacing w:line="264" w:lineRule="auto"/>
        <w:ind w:left="220" w:right="1100"/>
      </w:pPr>
      <w:r>
        <w:rPr>
          <w:color w:val="6F2927"/>
        </w:rPr>
        <w:t>E3</w:t>
      </w:r>
      <w:r>
        <w:rPr>
          <w:color w:val="6F2927"/>
        </w:rPr>
        <w:tab/>
        <w:t xml:space="preserve">FIRST YEAR APPLICATION OF NEW ACCOUNTING </w:t>
      </w:r>
      <w:r>
        <w:rPr>
          <w:color w:val="6F2927"/>
          <w:spacing w:val="-3"/>
        </w:rPr>
        <w:t xml:space="preserve">STANDARDS </w:t>
      </w:r>
      <w:r>
        <w:rPr>
          <w:color w:val="6F2927"/>
        </w:rPr>
        <w:t>OR CHANGE IN ACCOUNTING POLICY</w:t>
      </w:r>
    </w:p>
    <w:p w:rsidR="00191719" w:rsidRDefault="00191719">
      <w:pPr>
        <w:pStyle w:val="BodyText"/>
        <w:spacing w:before="5"/>
        <w:rPr>
          <w:b/>
          <w:sz w:val="9"/>
        </w:rPr>
      </w:pPr>
    </w:p>
    <w:p w:rsidR="00191719" w:rsidRDefault="005B2F65">
      <w:pPr>
        <w:spacing w:before="100"/>
        <w:ind w:left="215"/>
        <w:jc w:val="both"/>
        <w:rPr>
          <w:b/>
          <w:i/>
          <w:sz w:val="16"/>
        </w:rPr>
      </w:pPr>
      <w:r>
        <w:rPr>
          <w:b/>
          <w:color w:val="1D1D1B"/>
          <w:w w:val="105"/>
          <w:sz w:val="16"/>
        </w:rPr>
        <w:t xml:space="preserve">First time application Accounting Policies - </w:t>
      </w:r>
      <w:r>
        <w:rPr>
          <w:b/>
          <w:i/>
          <w:color w:val="1D1D1B"/>
          <w:w w:val="105"/>
          <w:sz w:val="16"/>
        </w:rPr>
        <w:t>AASB 9 Financial Instruments</w:t>
      </w:r>
    </w:p>
    <w:p w:rsidR="00191719" w:rsidRDefault="005B2F65">
      <w:pPr>
        <w:spacing w:before="23" w:line="266" w:lineRule="auto"/>
        <w:ind w:left="215" w:right="473"/>
        <w:jc w:val="both"/>
        <w:rPr>
          <w:sz w:val="16"/>
        </w:rPr>
      </w:pPr>
      <w:r>
        <w:rPr>
          <w:color w:val="1D1D1B"/>
          <w:w w:val="105"/>
          <w:sz w:val="16"/>
        </w:rPr>
        <w:t xml:space="preserve">The Agency applied AASB 9 </w:t>
      </w:r>
      <w:r>
        <w:rPr>
          <w:i/>
          <w:color w:val="1D1D1B"/>
          <w:w w:val="105"/>
          <w:sz w:val="16"/>
        </w:rPr>
        <w:t xml:space="preserve">Financial Instruments </w:t>
      </w:r>
      <w:r>
        <w:rPr>
          <w:color w:val="1D1D1B"/>
          <w:w w:val="105"/>
          <w:sz w:val="16"/>
        </w:rPr>
        <w:t xml:space="preserve">for the first time in 2018-2019. Comparative information for 2017-2018 has not been restated and continue to be reported under AASB 139 </w:t>
      </w:r>
      <w:r>
        <w:rPr>
          <w:i/>
          <w:color w:val="1D1D1B"/>
          <w:w w:val="105"/>
          <w:sz w:val="16"/>
        </w:rPr>
        <w:t>Financial Instruments: Recognition and Measurement</w:t>
      </w:r>
      <w:r>
        <w:rPr>
          <w:color w:val="1D1D1B"/>
          <w:w w:val="105"/>
          <w:sz w:val="16"/>
        </w:rPr>
        <w:t>. The nature and effect of the changes as a result of adoption of this new accounting standard are described below:</w:t>
      </w:r>
    </w:p>
    <w:p w:rsidR="00191719" w:rsidRDefault="00191719">
      <w:pPr>
        <w:pStyle w:val="BodyText"/>
        <w:spacing w:before="10"/>
        <w:rPr>
          <w:sz w:val="9"/>
        </w:rPr>
      </w:pPr>
    </w:p>
    <w:p w:rsidR="00191719" w:rsidRDefault="005B2F65">
      <w:pPr>
        <w:spacing w:before="99"/>
        <w:ind w:left="215"/>
        <w:rPr>
          <w:i/>
          <w:sz w:val="16"/>
        </w:rPr>
      </w:pPr>
      <w:r>
        <w:rPr>
          <w:i/>
          <w:color w:val="1D1D1B"/>
          <w:w w:val="105"/>
          <w:sz w:val="16"/>
        </w:rPr>
        <w:t>Classification and measurement</w:t>
      </w:r>
    </w:p>
    <w:p w:rsidR="00191719" w:rsidRDefault="00191719">
      <w:pPr>
        <w:pStyle w:val="BodyText"/>
        <w:spacing w:before="8"/>
        <w:rPr>
          <w:i/>
          <w:sz w:val="9"/>
        </w:rPr>
      </w:pPr>
    </w:p>
    <w:p w:rsidR="00191719" w:rsidRDefault="005B2F65">
      <w:pPr>
        <w:spacing w:before="100" w:line="264" w:lineRule="auto"/>
        <w:ind w:left="215"/>
        <w:rPr>
          <w:sz w:val="16"/>
        </w:rPr>
      </w:pPr>
      <w:r>
        <w:rPr>
          <w:color w:val="1D1D1B"/>
          <w:w w:val="105"/>
          <w:sz w:val="16"/>
        </w:rPr>
        <w:t>Under AASB 9, debt instruments are categorised into one of the three measurement bases - amortised cost, fair value through other comprehensive income (FVOCI) or fair value through profit or loss (FVTPL). The classification is based on two criteria:</w:t>
      </w:r>
    </w:p>
    <w:p w:rsidR="00191719" w:rsidRDefault="00191719">
      <w:pPr>
        <w:pStyle w:val="BodyText"/>
        <w:rPr>
          <w:sz w:val="9"/>
        </w:rPr>
      </w:pPr>
    </w:p>
    <w:p w:rsidR="00191719" w:rsidRDefault="005B2F65">
      <w:pPr>
        <w:pStyle w:val="ListParagraph"/>
        <w:numPr>
          <w:ilvl w:val="0"/>
          <w:numId w:val="8"/>
        </w:numPr>
        <w:tabs>
          <w:tab w:val="left" w:pos="407"/>
        </w:tabs>
        <w:spacing w:before="99"/>
        <w:ind w:hanging="192"/>
        <w:rPr>
          <w:sz w:val="16"/>
        </w:rPr>
      </w:pPr>
      <w:r>
        <w:rPr>
          <w:color w:val="1D1D1B"/>
          <w:w w:val="105"/>
          <w:sz w:val="16"/>
        </w:rPr>
        <w:t>whether</w:t>
      </w:r>
      <w:r>
        <w:rPr>
          <w:color w:val="1D1D1B"/>
          <w:spacing w:val="-7"/>
          <w:w w:val="105"/>
          <w:sz w:val="16"/>
        </w:rPr>
        <w:t xml:space="preserve"> </w:t>
      </w:r>
      <w:r>
        <w:rPr>
          <w:color w:val="1D1D1B"/>
          <w:w w:val="105"/>
          <w:sz w:val="16"/>
        </w:rPr>
        <w:t>the</w:t>
      </w:r>
      <w:r>
        <w:rPr>
          <w:color w:val="1D1D1B"/>
          <w:spacing w:val="-5"/>
          <w:w w:val="105"/>
          <w:sz w:val="16"/>
        </w:rPr>
        <w:t xml:space="preserve"> </w:t>
      </w:r>
      <w:r>
        <w:rPr>
          <w:color w:val="1D1D1B"/>
          <w:w w:val="105"/>
          <w:sz w:val="16"/>
        </w:rPr>
        <w:t>financial</w:t>
      </w:r>
      <w:r>
        <w:rPr>
          <w:color w:val="1D1D1B"/>
          <w:spacing w:val="-5"/>
          <w:w w:val="105"/>
          <w:sz w:val="16"/>
        </w:rPr>
        <w:t xml:space="preserve"> </w:t>
      </w:r>
      <w:r>
        <w:rPr>
          <w:color w:val="1D1D1B"/>
          <w:w w:val="105"/>
          <w:sz w:val="16"/>
        </w:rPr>
        <w:t>asset's</w:t>
      </w:r>
      <w:r>
        <w:rPr>
          <w:color w:val="1D1D1B"/>
          <w:spacing w:val="-7"/>
          <w:w w:val="105"/>
          <w:sz w:val="16"/>
        </w:rPr>
        <w:t xml:space="preserve"> </w:t>
      </w:r>
      <w:r>
        <w:rPr>
          <w:color w:val="1D1D1B"/>
          <w:w w:val="105"/>
          <w:sz w:val="16"/>
        </w:rPr>
        <w:t>contractual</w:t>
      </w:r>
      <w:r>
        <w:rPr>
          <w:color w:val="1D1D1B"/>
          <w:spacing w:val="-5"/>
          <w:w w:val="105"/>
          <w:sz w:val="16"/>
        </w:rPr>
        <w:t xml:space="preserve"> </w:t>
      </w:r>
      <w:r>
        <w:rPr>
          <w:color w:val="1D1D1B"/>
          <w:w w:val="105"/>
          <w:sz w:val="16"/>
        </w:rPr>
        <w:t>cash</w:t>
      </w:r>
      <w:r>
        <w:rPr>
          <w:color w:val="1D1D1B"/>
          <w:spacing w:val="-5"/>
          <w:w w:val="105"/>
          <w:sz w:val="16"/>
        </w:rPr>
        <w:t xml:space="preserve"> </w:t>
      </w:r>
      <w:r>
        <w:rPr>
          <w:color w:val="1D1D1B"/>
          <w:w w:val="105"/>
          <w:sz w:val="16"/>
        </w:rPr>
        <w:t>flows</w:t>
      </w:r>
      <w:r>
        <w:rPr>
          <w:color w:val="1D1D1B"/>
          <w:spacing w:val="-7"/>
          <w:w w:val="105"/>
          <w:sz w:val="16"/>
        </w:rPr>
        <w:t xml:space="preserve"> </w:t>
      </w:r>
      <w:r>
        <w:rPr>
          <w:color w:val="1D1D1B"/>
          <w:w w:val="105"/>
          <w:sz w:val="16"/>
        </w:rPr>
        <w:t>represent</w:t>
      </w:r>
      <w:r>
        <w:rPr>
          <w:color w:val="1D1D1B"/>
          <w:spacing w:val="-7"/>
          <w:w w:val="105"/>
          <w:sz w:val="16"/>
        </w:rPr>
        <w:t xml:space="preserve"> </w:t>
      </w:r>
      <w:r>
        <w:rPr>
          <w:color w:val="1D1D1B"/>
          <w:w w:val="105"/>
          <w:sz w:val="16"/>
        </w:rPr>
        <w:t>'solely</w:t>
      </w:r>
      <w:r>
        <w:rPr>
          <w:color w:val="1D1D1B"/>
          <w:spacing w:val="-10"/>
          <w:w w:val="105"/>
          <w:sz w:val="16"/>
        </w:rPr>
        <w:t xml:space="preserve"> </w:t>
      </w:r>
      <w:r>
        <w:rPr>
          <w:color w:val="1D1D1B"/>
          <w:w w:val="105"/>
          <w:sz w:val="16"/>
        </w:rPr>
        <w:t>payments</w:t>
      </w:r>
      <w:r>
        <w:rPr>
          <w:color w:val="1D1D1B"/>
          <w:spacing w:val="-6"/>
          <w:w w:val="105"/>
          <w:sz w:val="16"/>
        </w:rPr>
        <w:t xml:space="preserve"> </w:t>
      </w:r>
      <w:r>
        <w:rPr>
          <w:color w:val="1D1D1B"/>
          <w:w w:val="105"/>
          <w:sz w:val="16"/>
        </w:rPr>
        <w:t>of</w:t>
      </w:r>
      <w:r>
        <w:rPr>
          <w:color w:val="1D1D1B"/>
          <w:spacing w:val="-5"/>
          <w:w w:val="105"/>
          <w:sz w:val="16"/>
        </w:rPr>
        <w:t xml:space="preserve"> </w:t>
      </w:r>
      <w:r>
        <w:rPr>
          <w:color w:val="1D1D1B"/>
          <w:w w:val="105"/>
          <w:sz w:val="16"/>
        </w:rPr>
        <w:t>principal</w:t>
      </w:r>
      <w:r>
        <w:rPr>
          <w:color w:val="1D1D1B"/>
          <w:spacing w:val="-5"/>
          <w:w w:val="105"/>
          <w:sz w:val="16"/>
        </w:rPr>
        <w:t xml:space="preserve"> </w:t>
      </w:r>
      <w:r>
        <w:rPr>
          <w:color w:val="1D1D1B"/>
          <w:w w:val="105"/>
          <w:sz w:val="16"/>
        </w:rPr>
        <w:t>and</w:t>
      </w:r>
      <w:r>
        <w:rPr>
          <w:color w:val="1D1D1B"/>
          <w:spacing w:val="-6"/>
          <w:w w:val="105"/>
          <w:sz w:val="16"/>
        </w:rPr>
        <w:t xml:space="preserve"> </w:t>
      </w:r>
      <w:r>
        <w:rPr>
          <w:color w:val="1D1D1B"/>
          <w:w w:val="105"/>
          <w:sz w:val="16"/>
        </w:rPr>
        <w:t>interest',</w:t>
      </w:r>
      <w:r>
        <w:rPr>
          <w:color w:val="1D1D1B"/>
          <w:spacing w:val="-7"/>
          <w:w w:val="105"/>
          <w:sz w:val="16"/>
        </w:rPr>
        <w:t xml:space="preserve"> </w:t>
      </w:r>
      <w:r>
        <w:rPr>
          <w:color w:val="1D1D1B"/>
          <w:w w:val="105"/>
          <w:sz w:val="16"/>
        </w:rPr>
        <w:t>and</w:t>
      </w:r>
    </w:p>
    <w:p w:rsidR="00191719" w:rsidRDefault="005B2F65">
      <w:pPr>
        <w:pStyle w:val="ListParagraph"/>
        <w:numPr>
          <w:ilvl w:val="0"/>
          <w:numId w:val="8"/>
        </w:numPr>
        <w:tabs>
          <w:tab w:val="left" w:pos="407"/>
        </w:tabs>
        <w:spacing w:before="16"/>
        <w:ind w:hanging="192"/>
        <w:rPr>
          <w:sz w:val="16"/>
        </w:rPr>
      </w:pPr>
      <w:r>
        <w:rPr>
          <w:color w:val="1D1D1B"/>
          <w:w w:val="105"/>
          <w:sz w:val="16"/>
        </w:rPr>
        <w:t>the Agency's business model for managing the</w:t>
      </w:r>
      <w:r>
        <w:rPr>
          <w:color w:val="1D1D1B"/>
          <w:spacing w:val="-24"/>
          <w:w w:val="105"/>
          <w:sz w:val="16"/>
        </w:rPr>
        <w:t xml:space="preserve"> </w:t>
      </w:r>
      <w:r>
        <w:rPr>
          <w:color w:val="1D1D1B"/>
          <w:w w:val="105"/>
          <w:sz w:val="16"/>
        </w:rPr>
        <w:t>assets.</w:t>
      </w:r>
    </w:p>
    <w:p w:rsidR="00191719" w:rsidRDefault="00191719">
      <w:pPr>
        <w:pStyle w:val="BodyText"/>
        <w:spacing w:before="8"/>
        <w:rPr>
          <w:sz w:val="10"/>
        </w:rPr>
      </w:pPr>
    </w:p>
    <w:p w:rsidR="00191719" w:rsidRDefault="005B2F65">
      <w:pPr>
        <w:spacing w:before="100"/>
        <w:ind w:left="215"/>
        <w:rPr>
          <w:i/>
          <w:sz w:val="16"/>
        </w:rPr>
      </w:pPr>
      <w:r>
        <w:rPr>
          <w:i/>
          <w:color w:val="1D1D1B"/>
          <w:w w:val="105"/>
          <w:sz w:val="16"/>
        </w:rPr>
        <w:t>Impairment</w:t>
      </w:r>
    </w:p>
    <w:p w:rsidR="00191719" w:rsidRDefault="00191719">
      <w:pPr>
        <w:pStyle w:val="BodyText"/>
        <w:spacing w:before="6"/>
        <w:rPr>
          <w:i/>
          <w:sz w:val="16"/>
        </w:rPr>
      </w:pPr>
    </w:p>
    <w:p w:rsidR="00191719" w:rsidRDefault="005B2F65">
      <w:pPr>
        <w:spacing w:line="264" w:lineRule="auto"/>
        <w:ind w:left="215" w:right="473"/>
        <w:jc w:val="both"/>
        <w:rPr>
          <w:sz w:val="16"/>
        </w:rPr>
      </w:pPr>
      <w:r>
        <w:rPr>
          <w:color w:val="1D1D1B"/>
          <w:w w:val="105"/>
          <w:sz w:val="16"/>
        </w:rPr>
        <w:t>AASB 9 requires the loss allowance to be measured using a forward-looking expected credit loss approach, replacing AASB 139's incurred loss approach. AASB 9 also requires a loss allowance to be recognised for all debt instruments other than those held at fair value through profit or loss.</w:t>
      </w:r>
    </w:p>
    <w:p w:rsidR="00191719" w:rsidRDefault="00191719">
      <w:pPr>
        <w:pStyle w:val="BodyText"/>
        <w:spacing w:before="6"/>
        <w:rPr>
          <w:sz w:val="15"/>
        </w:rPr>
      </w:pPr>
    </w:p>
    <w:p w:rsidR="00191719" w:rsidRDefault="005B2F65">
      <w:pPr>
        <w:spacing w:line="264" w:lineRule="auto"/>
        <w:ind w:left="215" w:right="474"/>
        <w:jc w:val="both"/>
        <w:rPr>
          <w:sz w:val="16"/>
        </w:rPr>
      </w:pPr>
      <w:r>
        <w:rPr>
          <w:color w:val="1D1D1B"/>
          <w:w w:val="105"/>
          <w:sz w:val="16"/>
        </w:rPr>
        <w:t>As per the simplified approach recommended by AASB 9, Safe Food will utilise a Provision for Doubtful Debt matrix to recognise the likelihood of receivables becoming uncollectable.</w:t>
      </w:r>
    </w:p>
    <w:p w:rsidR="00191719" w:rsidRDefault="00191719">
      <w:pPr>
        <w:pStyle w:val="BodyText"/>
        <w:spacing w:before="11"/>
        <w:rPr>
          <w:sz w:val="16"/>
        </w:rPr>
      </w:pPr>
    </w:p>
    <w:p w:rsidR="00191719" w:rsidRDefault="005B2F65">
      <w:pPr>
        <w:ind w:left="215"/>
        <w:jc w:val="both"/>
        <w:rPr>
          <w:sz w:val="16"/>
        </w:rPr>
      </w:pPr>
      <w:r>
        <w:rPr>
          <w:color w:val="1D1D1B"/>
          <w:w w:val="105"/>
          <w:sz w:val="16"/>
        </w:rPr>
        <w:t>Changes to previously used methods are:</w:t>
      </w:r>
    </w:p>
    <w:p w:rsidR="00191719" w:rsidRDefault="005B2F65">
      <w:pPr>
        <w:pStyle w:val="ListParagraph"/>
        <w:numPr>
          <w:ilvl w:val="0"/>
          <w:numId w:val="7"/>
        </w:numPr>
        <w:tabs>
          <w:tab w:val="left" w:pos="416"/>
        </w:tabs>
        <w:spacing w:before="16" w:line="264" w:lineRule="auto"/>
        <w:ind w:right="473" w:firstLine="0"/>
        <w:jc w:val="both"/>
        <w:rPr>
          <w:sz w:val="16"/>
        </w:rPr>
      </w:pPr>
      <w:r>
        <w:rPr>
          <w:color w:val="1D1D1B"/>
          <w:w w:val="105"/>
          <w:sz w:val="16"/>
        </w:rPr>
        <w:t>At</w:t>
      </w:r>
      <w:r>
        <w:rPr>
          <w:color w:val="1D1D1B"/>
          <w:spacing w:val="-5"/>
          <w:w w:val="105"/>
          <w:sz w:val="16"/>
        </w:rPr>
        <w:t xml:space="preserve"> </w:t>
      </w:r>
      <w:r>
        <w:rPr>
          <w:color w:val="1D1D1B"/>
          <w:w w:val="105"/>
          <w:sz w:val="16"/>
        </w:rPr>
        <w:t>the</w:t>
      </w:r>
      <w:r>
        <w:rPr>
          <w:color w:val="1D1D1B"/>
          <w:spacing w:val="-3"/>
          <w:w w:val="105"/>
          <w:sz w:val="16"/>
        </w:rPr>
        <w:t xml:space="preserve"> </w:t>
      </w:r>
      <w:r>
        <w:rPr>
          <w:color w:val="1D1D1B"/>
          <w:w w:val="105"/>
          <w:sz w:val="16"/>
        </w:rPr>
        <w:t>end</w:t>
      </w:r>
      <w:r>
        <w:rPr>
          <w:color w:val="1D1D1B"/>
          <w:spacing w:val="-3"/>
          <w:w w:val="105"/>
          <w:sz w:val="16"/>
        </w:rPr>
        <w:t xml:space="preserve"> </w:t>
      </w:r>
      <w:r>
        <w:rPr>
          <w:color w:val="1D1D1B"/>
          <w:w w:val="105"/>
          <w:sz w:val="16"/>
        </w:rPr>
        <w:t>of</w:t>
      </w:r>
      <w:r>
        <w:rPr>
          <w:color w:val="1D1D1B"/>
          <w:spacing w:val="-3"/>
          <w:w w:val="105"/>
          <w:sz w:val="16"/>
        </w:rPr>
        <w:t xml:space="preserve"> </w:t>
      </w:r>
      <w:r>
        <w:rPr>
          <w:color w:val="1D1D1B"/>
          <w:w w:val="105"/>
          <w:sz w:val="16"/>
        </w:rPr>
        <w:t>each</w:t>
      </w:r>
      <w:r>
        <w:rPr>
          <w:color w:val="1D1D1B"/>
          <w:spacing w:val="-2"/>
          <w:w w:val="105"/>
          <w:sz w:val="16"/>
        </w:rPr>
        <w:t xml:space="preserve"> </w:t>
      </w:r>
      <w:r>
        <w:rPr>
          <w:color w:val="1D1D1B"/>
          <w:w w:val="105"/>
          <w:sz w:val="16"/>
        </w:rPr>
        <w:t>quarter,</w:t>
      </w:r>
      <w:r>
        <w:rPr>
          <w:color w:val="1D1D1B"/>
          <w:spacing w:val="-4"/>
          <w:w w:val="105"/>
          <w:sz w:val="16"/>
        </w:rPr>
        <w:t xml:space="preserve"> </w:t>
      </w:r>
      <w:r>
        <w:rPr>
          <w:color w:val="1D1D1B"/>
          <w:w w:val="105"/>
          <w:sz w:val="16"/>
        </w:rPr>
        <w:t>Safe</w:t>
      </w:r>
      <w:r>
        <w:rPr>
          <w:color w:val="1D1D1B"/>
          <w:spacing w:val="-3"/>
          <w:w w:val="105"/>
          <w:sz w:val="16"/>
        </w:rPr>
        <w:t xml:space="preserve"> </w:t>
      </w:r>
      <w:r>
        <w:rPr>
          <w:color w:val="1D1D1B"/>
          <w:w w:val="105"/>
          <w:sz w:val="16"/>
        </w:rPr>
        <w:t>Food</w:t>
      </w:r>
      <w:r>
        <w:rPr>
          <w:color w:val="1D1D1B"/>
          <w:spacing w:val="-4"/>
          <w:w w:val="105"/>
          <w:sz w:val="16"/>
        </w:rPr>
        <w:t xml:space="preserve"> </w:t>
      </w:r>
      <w:r>
        <w:rPr>
          <w:color w:val="1D1D1B"/>
          <w:w w:val="105"/>
          <w:sz w:val="16"/>
        </w:rPr>
        <w:t>will</w:t>
      </w:r>
      <w:r>
        <w:rPr>
          <w:color w:val="1D1D1B"/>
          <w:spacing w:val="-2"/>
          <w:w w:val="105"/>
          <w:sz w:val="16"/>
        </w:rPr>
        <w:t xml:space="preserve"> </w:t>
      </w:r>
      <w:r>
        <w:rPr>
          <w:color w:val="1D1D1B"/>
          <w:w w:val="105"/>
          <w:sz w:val="16"/>
        </w:rPr>
        <w:t>assess</w:t>
      </w:r>
      <w:r>
        <w:rPr>
          <w:color w:val="1D1D1B"/>
          <w:spacing w:val="-3"/>
          <w:w w:val="105"/>
          <w:sz w:val="16"/>
        </w:rPr>
        <w:t xml:space="preserve"> </w:t>
      </w:r>
      <w:r>
        <w:rPr>
          <w:color w:val="1D1D1B"/>
          <w:w w:val="105"/>
          <w:sz w:val="16"/>
        </w:rPr>
        <w:t>if</w:t>
      </w:r>
      <w:r>
        <w:rPr>
          <w:color w:val="1D1D1B"/>
          <w:spacing w:val="-3"/>
          <w:w w:val="105"/>
          <w:sz w:val="16"/>
        </w:rPr>
        <w:t xml:space="preserve"> </w:t>
      </w:r>
      <w:r>
        <w:rPr>
          <w:color w:val="1D1D1B"/>
          <w:w w:val="105"/>
          <w:sz w:val="16"/>
        </w:rPr>
        <w:t>any</w:t>
      </w:r>
      <w:r>
        <w:rPr>
          <w:color w:val="1D1D1B"/>
          <w:spacing w:val="-5"/>
          <w:w w:val="105"/>
          <w:sz w:val="16"/>
        </w:rPr>
        <w:t xml:space="preserve"> </w:t>
      </w:r>
      <w:r>
        <w:rPr>
          <w:color w:val="1D1D1B"/>
          <w:w w:val="105"/>
          <w:sz w:val="16"/>
        </w:rPr>
        <w:t>adjustment</w:t>
      </w:r>
      <w:r>
        <w:rPr>
          <w:color w:val="1D1D1B"/>
          <w:spacing w:val="-4"/>
          <w:w w:val="105"/>
          <w:sz w:val="16"/>
        </w:rPr>
        <w:t xml:space="preserve"> </w:t>
      </w:r>
      <w:r>
        <w:rPr>
          <w:color w:val="1D1D1B"/>
          <w:w w:val="105"/>
          <w:sz w:val="16"/>
        </w:rPr>
        <w:t>is</w:t>
      </w:r>
      <w:r>
        <w:rPr>
          <w:color w:val="1D1D1B"/>
          <w:spacing w:val="-2"/>
          <w:w w:val="105"/>
          <w:sz w:val="16"/>
        </w:rPr>
        <w:t xml:space="preserve"> </w:t>
      </w:r>
      <w:r>
        <w:rPr>
          <w:color w:val="1D1D1B"/>
          <w:w w:val="105"/>
          <w:sz w:val="16"/>
        </w:rPr>
        <w:t>necessary</w:t>
      </w:r>
      <w:r>
        <w:rPr>
          <w:color w:val="1D1D1B"/>
          <w:spacing w:val="-6"/>
          <w:w w:val="105"/>
          <w:sz w:val="16"/>
        </w:rPr>
        <w:t xml:space="preserve"> </w:t>
      </w:r>
      <w:r>
        <w:rPr>
          <w:color w:val="1D1D1B"/>
          <w:w w:val="105"/>
          <w:sz w:val="16"/>
        </w:rPr>
        <w:t>to</w:t>
      </w:r>
      <w:r>
        <w:rPr>
          <w:color w:val="1D1D1B"/>
          <w:spacing w:val="-2"/>
          <w:w w:val="105"/>
          <w:sz w:val="16"/>
        </w:rPr>
        <w:t xml:space="preserve"> </w:t>
      </w:r>
      <w:r>
        <w:rPr>
          <w:color w:val="1D1D1B"/>
          <w:w w:val="105"/>
          <w:sz w:val="16"/>
        </w:rPr>
        <w:t>reflect</w:t>
      </w:r>
      <w:r>
        <w:rPr>
          <w:color w:val="1D1D1B"/>
          <w:spacing w:val="-4"/>
          <w:w w:val="105"/>
          <w:sz w:val="16"/>
        </w:rPr>
        <w:t xml:space="preserve"> </w:t>
      </w:r>
      <w:r>
        <w:rPr>
          <w:color w:val="1D1D1B"/>
          <w:w w:val="105"/>
          <w:sz w:val="16"/>
        </w:rPr>
        <w:t>current</w:t>
      </w:r>
      <w:r>
        <w:rPr>
          <w:color w:val="1D1D1B"/>
          <w:spacing w:val="-2"/>
          <w:w w:val="105"/>
          <w:sz w:val="16"/>
        </w:rPr>
        <w:t xml:space="preserve"> </w:t>
      </w:r>
      <w:r>
        <w:rPr>
          <w:color w:val="1D1D1B"/>
          <w:w w:val="105"/>
          <w:sz w:val="16"/>
        </w:rPr>
        <w:t>and</w:t>
      </w:r>
      <w:r>
        <w:rPr>
          <w:color w:val="1D1D1B"/>
          <w:spacing w:val="-4"/>
          <w:w w:val="105"/>
          <w:sz w:val="16"/>
        </w:rPr>
        <w:t xml:space="preserve"> </w:t>
      </w:r>
      <w:r>
        <w:rPr>
          <w:color w:val="1D1D1B"/>
          <w:w w:val="105"/>
          <w:sz w:val="16"/>
        </w:rPr>
        <w:t>forecasted credit</w:t>
      </w:r>
      <w:r>
        <w:rPr>
          <w:color w:val="1D1D1B"/>
          <w:spacing w:val="-5"/>
          <w:w w:val="105"/>
          <w:sz w:val="16"/>
        </w:rPr>
        <w:t xml:space="preserve"> </w:t>
      </w:r>
      <w:r>
        <w:rPr>
          <w:color w:val="1D1D1B"/>
          <w:w w:val="105"/>
          <w:sz w:val="16"/>
        </w:rPr>
        <w:t>conditions. As many of our accreditations are agriculturally based, factors such as weather conditions, economic factors (general or industry- centric), geographical regions/conditions, etc will need to be</w:t>
      </w:r>
      <w:r>
        <w:rPr>
          <w:color w:val="1D1D1B"/>
          <w:spacing w:val="-32"/>
          <w:w w:val="105"/>
          <w:sz w:val="16"/>
        </w:rPr>
        <w:t xml:space="preserve"> </w:t>
      </w:r>
      <w:r>
        <w:rPr>
          <w:color w:val="1D1D1B"/>
          <w:w w:val="105"/>
          <w:sz w:val="16"/>
        </w:rPr>
        <w:t>considered.</w:t>
      </w:r>
    </w:p>
    <w:p w:rsidR="00191719" w:rsidRDefault="005B2F65">
      <w:pPr>
        <w:pStyle w:val="ListParagraph"/>
        <w:numPr>
          <w:ilvl w:val="0"/>
          <w:numId w:val="7"/>
        </w:numPr>
        <w:tabs>
          <w:tab w:val="left" w:pos="407"/>
        </w:tabs>
        <w:ind w:left="406" w:hanging="192"/>
        <w:jc w:val="both"/>
        <w:rPr>
          <w:sz w:val="16"/>
        </w:rPr>
      </w:pPr>
      <w:r>
        <w:rPr>
          <w:color w:val="1D1D1B"/>
          <w:w w:val="105"/>
          <w:sz w:val="16"/>
        </w:rPr>
        <w:t>Ten</w:t>
      </w:r>
      <w:r>
        <w:rPr>
          <w:color w:val="1D1D1B"/>
          <w:spacing w:val="-8"/>
          <w:w w:val="105"/>
          <w:sz w:val="16"/>
        </w:rPr>
        <w:t xml:space="preserve"> </w:t>
      </w:r>
      <w:r>
        <w:rPr>
          <w:color w:val="1D1D1B"/>
          <w:w w:val="105"/>
          <w:sz w:val="16"/>
        </w:rPr>
        <w:t>years</w:t>
      </w:r>
      <w:r>
        <w:rPr>
          <w:color w:val="1D1D1B"/>
          <w:spacing w:val="-7"/>
          <w:w w:val="105"/>
          <w:sz w:val="16"/>
        </w:rPr>
        <w:t xml:space="preserve"> </w:t>
      </w:r>
      <w:r>
        <w:rPr>
          <w:color w:val="1D1D1B"/>
          <w:w w:val="105"/>
          <w:sz w:val="16"/>
        </w:rPr>
        <w:t>of</w:t>
      </w:r>
      <w:r>
        <w:rPr>
          <w:color w:val="1D1D1B"/>
          <w:spacing w:val="-7"/>
          <w:w w:val="105"/>
          <w:sz w:val="16"/>
        </w:rPr>
        <w:t xml:space="preserve"> </w:t>
      </w:r>
      <w:r>
        <w:rPr>
          <w:color w:val="1D1D1B"/>
          <w:w w:val="105"/>
          <w:sz w:val="16"/>
        </w:rPr>
        <w:t>historical</w:t>
      </w:r>
      <w:r>
        <w:rPr>
          <w:color w:val="1D1D1B"/>
          <w:spacing w:val="-7"/>
          <w:w w:val="105"/>
          <w:sz w:val="16"/>
        </w:rPr>
        <w:t xml:space="preserve"> </w:t>
      </w:r>
      <w:r>
        <w:rPr>
          <w:color w:val="1D1D1B"/>
          <w:w w:val="105"/>
          <w:sz w:val="16"/>
        </w:rPr>
        <w:t>data</w:t>
      </w:r>
      <w:r>
        <w:rPr>
          <w:color w:val="1D1D1B"/>
          <w:spacing w:val="-7"/>
          <w:w w:val="105"/>
          <w:sz w:val="16"/>
        </w:rPr>
        <w:t xml:space="preserve"> </w:t>
      </w:r>
      <w:r>
        <w:rPr>
          <w:color w:val="1D1D1B"/>
          <w:w w:val="105"/>
          <w:sz w:val="16"/>
        </w:rPr>
        <w:t>has</w:t>
      </w:r>
      <w:r>
        <w:rPr>
          <w:color w:val="1D1D1B"/>
          <w:spacing w:val="-8"/>
          <w:w w:val="105"/>
          <w:sz w:val="16"/>
        </w:rPr>
        <w:t xml:space="preserve"> </w:t>
      </w:r>
      <w:r>
        <w:rPr>
          <w:color w:val="1D1D1B"/>
          <w:w w:val="105"/>
          <w:sz w:val="16"/>
        </w:rPr>
        <w:t>been</w:t>
      </w:r>
      <w:r>
        <w:rPr>
          <w:color w:val="1D1D1B"/>
          <w:spacing w:val="-7"/>
          <w:w w:val="105"/>
          <w:sz w:val="16"/>
        </w:rPr>
        <w:t xml:space="preserve"> </w:t>
      </w:r>
      <w:r>
        <w:rPr>
          <w:color w:val="1D1D1B"/>
          <w:w w:val="105"/>
          <w:sz w:val="16"/>
        </w:rPr>
        <w:t>used</w:t>
      </w:r>
      <w:r>
        <w:rPr>
          <w:color w:val="1D1D1B"/>
          <w:spacing w:val="-8"/>
          <w:w w:val="105"/>
          <w:sz w:val="16"/>
        </w:rPr>
        <w:t xml:space="preserve"> </w:t>
      </w:r>
      <w:r>
        <w:rPr>
          <w:color w:val="1D1D1B"/>
          <w:w w:val="105"/>
          <w:sz w:val="16"/>
        </w:rPr>
        <w:t>to</w:t>
      </w:r>
      <w:r>
        <w:rPr>
          <w:color w:val="1D1D1B"/>
          <w:spacing w:val="-7"/>
          <w:w w:val="105"/>
          <w:sz w:val="16"/>
        </w:rPr>
        <w:t xml:space="preserve"> </w:t>
      </w:r>
      <w:r>
        <w:rPr>
          <w:color w:val="1D1D1B"/>
          <w:w w:val="105"/>
          <w:sz w:val="16"/>
        </w:rPr>
        <w:t>calculate</w:t>
      </w:r>
      <w:r>
        <w:rPr>
          <w:color w:val="1D1D1B"/>
          <w:spacing w:val="-7"/>
          <w:w w:val="105"/>
          <w:sz w:val="16"/>
        </w:rPr>
        <w:t xml:space="preserve"> </w:t>
      </w:r>
      <w:r>
        <w:rPr>
          <w:color w:val="1D1D1B"/>
          <w:w w:val="105"/>
          <w:sz w:val="16"/>
        </w:rPr>
        <w:t>expected</w:t>
      </w:r>
      <w:r>
        <w:rPr>
          <w:color w:val="1D1D1B"/>
          <w:spacing w:val="-8"/>
          <w:w w:val="105"/>
          <w:sz w:val="16"/>
        </w:rPr>
        <w:t xml:space="preserve"> </w:t>
      </w:r>
      <w:r>
        <w:rPr>
          <w:color w:val="1D1D1B"/>
          <w:w w:val="105"/>
          <w:sz w:val="16"/>
        </w:rPr>
        <w:t>losses</w:t>
      </w:r>
      <w:r>
        <w:rPr>
          <w:color w:val="1D1D1B"/>
          <w:spacing w:val="-7"/>
          <w:w w:val="105"/>
          <w:sz w:val="16"/>
        </w:rPr>
        <w:t xml:space="preserve"> </w:t>
      </w:r>
      <w:r>
        <w:rPr>
          <w:color w:val="1D1D1B"/>
          <w:w w:val="105"/>
          <w:sz w:val="16"/>
        </w:rPr>
        <w:t>for</w:t>
      </w:r>
      <w:r>
        <w:rPr>
          <w:color w:val="1D1D1B"/>
          <w:spacing w:val="-8"/>
          <w:w w:val="105"/>
          <w:sz w:val="16"/>
        </w:rPr>
        <w:t xml:space="preserve"> </w:t>
      </w:r>
      <w:r>
        <w:rPr>
          <w:color w:val="1D1D1B"/>
          <w:w w:val="105"/>
          <w:sz w:val="16"/>
        </w:rPr>
        <w:t>all</w:t>
      </w:r>
      <w:r>
        <w:rPr>
          <w:color w:val="1D1D1B"/>
          <w:spacing w:val="-7"/>
          <w:w w:val="105"/>
          <w:sz w:val="16"/>
        </w:rPr>
        <w:t xml:space="preserve"> </w:t>
      </w:r>
      <w:r>
        <w:rPr>
          <w:color w:val="1D1D1B"/>
          <w:w w:val="105"/>
          <w:sz w:val="16"/>
        </w:rPr>
        <w:t>invoice</w:t>
      </w:r>
      <w:r>
        <w:rPr>
          <w:color w:val="1D1D1B"/>
          <w:spacing w:val="-7"/>
          <w:w w:val="105"/>
          <w:sz w:val="16"/>
        </w:rPr>
        <w:t xml:space="preserve"> </w:t>
      </w:r>
      <w:r>
        <w:rPr>
          <w:color w:val="1D1D1B"/>
          <w:w w:val="105"/>
          <w:sz w:val="16"/>
        </w:rPr>
        <w:t>age</w:t>
      </w:r>
      <w:r>
        <w:rPr>
          <w:color w:val="1D1D1B"/>
          <w:spacing w:val="-8"/>
          <w:w w:val="105"/>
          <w:sz w:val="16"/>
        </w:rPr>
        <w:t xml:space="preserve"> </w:t>
      </w:r>
      <w:r>
        <w:rPr>
          <w:color w:val="1D1D1B"/>
          <w:w w:val="105"/>
          <w:sz w:val="16"/>
        </w:rPr>
        <w:t>groups,</w:t>
      </w:r>
      <w:r>
        <w:rPr>
          <w:color w:val="1D1D1B"/>
          <w:spacing w:val="-9"/>
          <w:w w:val="105"/>
          <w:sz w:val="16"/>
        </w:rPr>
        <w:t xml:space="preserve"> </w:t>
      </w:r>
      <w:r>
        <w:rPr>
          <w:color w:val="1D1D1B"/>
          <w:w w:val="105"/>
          <w:sz w:val="16"/>
        </w:rPr>
        <w:t>including</w:t>
      </w:r>
      <w:r>
        <w:rPr>
          <w:color w:val="1D1D1B"/>
          <w:spacing w:val="-7"/>
          <w:w w:val="105"/>
          <w:sz w:val="16"/>
        </w:rPr>
        <w:t xml:space="preserve"> </w:t>
      </w:r>
      <w:r>
        <w:rPr>
          <w:color w:val="1D1D1B"/>
          <w:w w:val="105"/>
          <w:sz w:val="16"/>
        </w:rPr>
        <w:t>current</w:t>
      </w:r>
      <w:r>
        <w:rPr>
          <w:color w:val="1D1D1B"/>
          <w:spacing w:val="-8"/>
          <w:w w:val="105"/>
          <w:sz w:val="16"/>
        </w:rPr>
        <w:t xml:space="preserve"> </w:t>
      </w:r>
      <w:r>
        <w:rPr>
          <w:color w:val="1D1D1B"/>
          <w:w w:val="105"/>
          <w:sz w:val="16"/>
        </w:rPr>
        <w:t>invoices.</w:t>
      </w:r>
    </w:p>
    <w:p w:rsidR="00191719" w:rsidRDefault="00191719">
      <w:pPr>
        <w:pStyle w:val="BodyText"/>
        <w:spacing w:before="4"/>
        <w:rPr>
          <w:sz w:val="10"/>
        </w:rPr>
      </w:pPr>
    </w:p>
    <w:p w:rsidR="00191719" w:rsidRDefault="005B2F65">
      <w:pPr>
        <w:spacing w:before="99"/>
        <w:ind w:left="215"/>
        <w:rPr>
          <w:b/>
          <w:sz w:val="16"/>
        </w:rPr>
      </w:pPr>
      <w:r>
        <w:rPr>
          <w:b/>
          <w:color w:val="1D1D1B"/>
          <w:w w:val="105"/>
          <w:sz w:val="16"/>
        </w:rPr>
        <w:t>Accounting Standards Early Adopted</w:t>
      </w:r>
    </w:p>
    <w:p w:rsidR="00191719" w:rsidRDefault="005B2F65">
      <w:pPr>
        <w:spacing w:before="14"/>
        <w:ind w:left="215"/>
        <w:rPr>
          <w:sz w:val="16"/>
        </w:rPr>
      </w:pPr>
      <w:r>
        <w:rPr>
          <w:color w:val="1D1D1B"/>
          <w:w w:val="105"/>
          <w:sz w:val="16"/>
        </w:rPr>
        <w:t>No Australian Accounting Standards have been early adopted for 2018-2019.</w:t>
      </w:r>
    </w:p>
    <w:p w:rsidR="00191719" w:rsidRDefault="00191719">
      <w:pPr>
        <w:pStyle w:val="BodyText"/>
        <w:spacing w:before="11"/>
      </w:pPr>
    </w:p>
    <w:p w:rsidR="00191719" w:rsidRDefault="005B2F65">
      <w:pPr>
        <w:ind w:left="215"/>
        <w:rPr>
          <w:b/>
          <w:sz w:val="16"/>
        </w:rPr>
      </w:pPr>
      <w:r>
        <w:rPr>
          <w:b/>
          <w:color w:val="1D1D1B"/>
          <w:w w:val="105"/>
          <w:sz w:val="16"/>
        </w:rPr>
        <w:t>Accounting Standards Applied for the First Time</w:t>
      </w:r>
    </w:p>
    <w:p w:rsidR="00191719" w:rsidRDefault="005B2F65">
      <w:pPr>
        <w:spacing w:before="9" w:line="266" w:lineRule="auto"/>
        <w:ind w:left="215" w:right="473"/>
        <w:rPr>
          <w:sz w:val="16"/>
        </w:rPr>
      </w:pPr>
      <w:r>
        <w:rPr>
          <w:color w:val="1D1D1B"/>
          <w:w w:val="105"/>
          <w:sz w:val="16"/>
        </w:rPr>
        <w:t>Other</w:t>
      </w:r>
      <w:r>
        <w:rPr>
          <w:color w:val="1D1D1B"/>
          <w:spacing w:val="-11"/>
          <w:w w:val="105"/>
          <w:sz w:val="16"/>
        </w:rPr>
        <w:t xml:space="preserve"> </w:t>
      </w:r>
      <w:r>
        <w:rPr>
          <w:color w:val="1D1D1B"/>
          <w:w w:val="105"/>
          <w:sz w:val="16"/>
        </w:rPr>
        <w:t>than</w:t>
      </w:r>
      <w:r>
        <w:rPr>
          <w:color w:val="1D1D1B"/>
          <w:spacing w:val="-10"/>
          <w:w w:val="105"/>
          <w:sz w:val="16"/>
        </w:rPr>
        <w:t xml:space="preserve"> </w:t>
      </w:r>
      <w:r>
        <w:rPr>
          <w:color w:val="1D1D1B"/>
          <w:w w:val="105"/>
          <w:sz w:val="16"/>
        </w:rPr>
        <w:t>AASB</w:t>
      </w:r>
      <w:r>
        <w:rPr>
          <w:color w:val="1D1D1B"/>
          <w:spacing w:val="-10"/>
          <w:w w:val="105"/>
          <w:sz w:val="16"/>
        </w:rPr>
        <w:t xml:space="preserve"> </w:t>
      </w:r>
      <w:r>
        <w:rPr>
          <w:color w:val="1D1D1B"/>
          <w:w w:val="105"/>
          <w:sz w:val="16"/>
        </w:rPr>
        <w:t>9</w:t>
      </w:r>
      <w:r>
        <w:rPr>
          <w:color w:val="1D1D1B"/>
          <w:spacing w:val="-10"/>
          <w:w w:val="105"/>
          <w:sz w:val="16"/>
        </w:rPr>
        <w:t xml:space="preserve"> </w:t>
      </w:r>
      <w:r>
        <w:rPr>
          <w:i/>
          <w:color w:val="1D1D1B"/>
          <w:w w:val="105"/>
          <w:sz w:val="16"/>
        </w:rPr>
        <w:t>Financial</w:t>
      </w:r>
      <w:r>
        <w:rPr>
          <w:i/>
          <w:color w:val="1D1D1B"/>
          <w:spacing w:val="-8"/>
          <w:w w:val="105"/>
          <w:sz w:val="16"/>
        </w:rPr>
        <w:t xml:space="preserve"> </w:t>
      </w:r>
      <w:r>
        <w:rPr>
          <w:i/>
          <w:color w:val="1D1D1B"/>
          <w:w w:val="105"/>
          <w:sz w:val="16"/>
        </w:rPr>
        <w:t>Instruments</w:t>
      </w:r>
      <w:r>
        <w:rPr>
          <w:i/>
          <w:color w:val="1D1D1B"/>
          <w:spacing w:val="12"/>
          <w:w w:val="105"/>
          <w:sz w:val="16"/>
        </w:rPr>
        <w:t xml:space="preserve"> </w:t>
      </w:r>
      <w:r>
        <w:rPr>
          <w:color w:val="1D1D1B"/>
          <w:w w:val="105"/>
          <w:sz w:val="16"/>
        </w:rPr>
        <w:t>which</w:t>
      </w:r>
      <w:r>
        <w:rPr>
          <w:color w:val="1D1D1B"/>
          <w:spacing w:val="-10"/>
          <w:w w:val="105"/>
          <w:sz w:val="16"/>
        </w:rPr>
        <w:t xml:space="preserve"> </w:t>
      </w:r>
      <w:r>
        <w:rPr>
          <w:color w:val="1D1D1B"/>
          <w:w w:val="105"/>
          <w:sz w:val="16"/>
        </w:rPr>
        <w:t>is</w:t>
      </w:r>
      <w:r>
        <w:rPr>
          <w:color w:val="1D1D1B"/>
          <w:spacing w:val="-10"/>
          <w:w w:val="105"/>
          <w:sz w:val="16"/>
        </w:rPr>
        <w:t xml:space="preserve"> </w:t>
      </w:r>
      <w:r>
        <w:rPr>
          <w:color w:val="1D1D1B"/>
          <w:w w:val="105"/>
          <w:sz w:val="16"/>
        </w:rPr>
        <w:t>detailed</w:t>
      </w:r>
      <w:r>
        <w:rPr>
          <w:color w:val="1D1D1B"/>
          <w:spacing w:val="-9"/>
          <w:w w:val="105"/>
          <w:sz w:val="16"/>
        </w:rPr>
        <w:t xml:space="preserve"> </w:t>
      </w:r>
      <w:r>
        <w:rPr>
          <w:color w:val="1D1D1B"/>
          <w:w w:val="105"/>
          <w:sz w:val="16"/>
        </w:rPr>
        <w:t>above,</w:t>
      </w:r>
      <w:r>
        <w:rPr>
          <w:color w:val="1D1D1B"/>
          <w:spacing w:val="-11"/>
          <w:w w:val="105"/>
          <w:sz w:val="16"/>
        </w:rPr>
        <w:t xml:space="preserve"> </w:t>
      </w:r>
      <w:r>
        <w:rPr>
          <w:color w:val="1D1D1B"/>
          <w:w w:val="105"/>
          <w:sz w:val="16"/>
        </w:rPr>
        <w:t>no</w:t>
      </w:r>
      <w:r>
        <w:rPr>
          <w:color w:val="1D1D1B"/>
          <w:spacing w:val="-10"/>
          <w:w w:val="105"/>
          <w:sz w:val="16"/>
        </w:rPr>
        <w:t xml:space="preserve"> </w:t>
      </w:r>
      <w:r>
        <w:rPr>
          <w:color w:val="1D1D1B"/>
          <w:w w:val="105"/>
          <w:sz w:val="16"/>
        </w:rPr>
        <w:t>accounting</w:t>
      </w:r>
      <w:r>
        <w:rPr>
          <w:color w:val="1D1D1B"/>
          <w:spacing w:val="-10"/>
          <w:w w:val="105"/>
          <w:sz w:val="16"/>
        </w:rPr>
        <w:t xml:space="preserve"> </w:t>
      </w:r>
      <w:r>
        <w:rPr>
          <w:color w:val="1D1D1B"/>
          <w:w w:val="105"/>
          <w:sz w:val="16"/>
        </w:rPr>
        <w:t>standards</w:t>
      </w:r>
      <w:r>
        <w:rPr>
          <w:color w:val="1D1D1B"/>
          <w:spacing w:val="-7"/>
          <w:w w:val="105"/>
          <w:sz w:val="16"/>
        </w:rPr>
        <w:t xml:space="preserve"> </w:t>
      </w:r>
      <w:r>
        <w:rPr>
          <w:color w:val="1D1D1B"/>
          <w:w w:val="105"/>
          <w:sz w:val="16"/>
        </w:rPr>
        <w:t>that</w:t>
      </w:r>
      <w:r>
        <w:rPr>
          <w:color w:val="1D1D1B"/>
          <w:spacing w:val="-11"/>
          <w:w w:val="105"/>
          <w:sz w:val="16"/>
        </w:rPr>
        <w:t xml:space="preserve"> </w:t>
      </w:r>
      <w:r>
        <w:rPr>
          <w:color w:val="1D1D1B"/>
          <w:w w:val="105"/>
          <w:sz w:val="16"/>
        </w:rPr>
        <w:t>apply</w:t>
      </w:r>
      <w:r>
        <w:rPr>
          <w:color w:val="1D1D1B"/>
          <w:spacing w:val="-12"/>
          <w:w w:val="105"/>
          <w:sz w:val="16"/>
        </w:rPr>
        <w:t xml:space="preserve"> </w:t>
      </w:r>
      <w:r>
        <w:rPr>
          <w:color w:val="1D1D1B"/>
          <w:w w:val="105"/>
          <w:sz w:val="16"/>
        </w:rPr>
        <w:t>to</w:t>
      </w:r>
      <w:r>
        <w:rPr>
          <w:color w:val="1D1D1B"/>
          <w:spacing w:val="-9"/>
          <w:w w:val="105"/>
          <w:sz w:val="16"/>
        </w:rPr>
        <w:t xml:space="preserve"> </w:t>
      </w:r>
      <w:r>
        <w:rPr>
          <w:color w:val="1D1D1B"/>
          <w:w w:val="105"/>
          <w:sz w:val="16"/>
        </w:rPr>
        <w:t>the</w:t>
      </w:r>
      <w:r>
        <w:rPr>
          <w:color w:val="1D1D1B"/>
          <w:spacing w:val="-9"/>
          <w:w w:val="105"/>
          <w:sz w:val="16"/>
        </w:rPr>
        <w:t xml:space="preserve"> </w:t>
      </w:r>
      <w:r>
        <w:rPr>
          <w:color w:val="1D1D1B"/>
          <w:w w:val="105"/>
          <w:sz w:val="16"/>
        </w:rPr>
        <w:t>Agency</w:t>
      </w:r>
      <w:r>
        <w:rPr>
          <w:color w:val="1D1D1B"/>
          <w:spacing w:val="-13"/>
          <w:w w:val="105"/>
          <w:sz w:val="16"/>
        </w:rPr>
        <w:t xml:space="preserve"> </w:t>
      </w:r>
      <w:r>
        <w:rPr>
          <w:color w:val="1D1D1B"/>
          <w:w w:val="105"/>
          <w:sz w:val="16"/>
        </w:rPr>
        <w:t>for</w:t>
      </w:r>
      <w:r>
        <w:rPr>
          <w:color w:val="1D1D1B"/>
          <w:spacing w:val="-8"/>
          <w:w w:val="105"/>
          <w:sz w:val="16"/>
        </w:rPr>
        <w:t xml:space="preserve"> </w:t>
      </w:r>
      <w:r>
        <w:rPr>
          <w:color w:val="1D1D1B"/>
          <w:w w:val="105"/>
          <w:sz w:val="16"/>
        </w:rPr>
        <w:t>the</w:t>
      </w:r>
      <w:r>
        <w:rPr>
          <w:color w:val="1D1D1B"/>
          <w:spacing w:val="-10"/>
          <w:w w:val="105"/>
          <w:sz w:val="16"/>
        </w:rPr>
        <w:t xml:space="preserve"> </w:t>
      </w:r>
      <w:r>
        <w:rPr>
          <w:color w:val="1D1D1B"/>
          <w:w w:val="105"/>
          <w:sz w:val="16"/>
        </w:rPr>
        <w:t>first</w:t>
      </w:r>
      <w:r>
        <w:rPr>
          <w:color w:val="1D1D1B"/>
          <w:spacing w:val="-9"/>
          <w:w w:val="105"/>
          <w:sz w:val="16"/>
        </w:rPr>
        <w:t xml:space="preserve"> </w:t>
      </w:r>
      <w:r>
        <w:rPr>
          <w:color w:val="1D1D1B"/>
          <w:w w:val="105"/>
          <w:sz w:val="16"/>
        </w:rPr>
        <w:t>time</w:t>
      </w:r>
      <w:r>
        <w:rPr>
          <w:color w:val="1D1D1B"/>
          <w:spacing w:val="-10"/>
          <w:w w:val="105"/>
          <w:sz w:val="16"/>
        </w:rPr>
        <w:t xml:space="preserve"> </w:t>
      </w:r>
      <w:r>
        <w:rPr>
          <w:color w:val="1D1D1B"/>
          <w:w w:val="105"/>
          <w:sz w:val="16"/>
        </w:rPr>
        <w:t>in 2018-2019 have any material impact</w:t>
      </w:r>
      <w:r>
        <w:rPr>
          <w:color w:val="1D1D1B"/>
          <w:spacing w:val="-35"/>
          <w:w w:val="105"/>
          <w:sz w:val="16"/>
        </w:rPr>
        <w:t xml:space="preserve"> </w:t>
      </w:r>
      <w:r>
        <w:rPr>
          <w:color w:val="1D1D1B"/>
          <w:w w:val="105"/>
          <w:sz w:val="16"/>
        </w:rPr>
        <w:t>on the financial statements.</w:t>
      </w:r>
    </w:p>
    <w:p w:rsidR="00191719" w:rsidRDefault="00191719">
      <w:pPr>
        <w:spacing w:line="266" w:lineRule="auto"/>
        <w:rPr>
          <w:sz w:val="16"/>
        </w:rPr>
        <w:sectPr w:rsidR="00191719">
          <w:pgSz w:w="11910" w:h="16840"/>
          <w:pgMar w:top="1980" w:right="700" w:bottom="760" w:left="640" w:header="680" w:footer="570" w:gutter="0"/>
          <w:cols w:space="720"/>
        </w:sectPr>
      </w:pPr>
    </w:p>
    <w:p w:rsidR="00191719" w:rsidRDefault="00191719">
      <w:pPr>
        <w:pStyle w:val="BodyText"/>
        <w:spacing w:before="10"/>
        <w:rPr>
          <w:sz w:val="8"/>
        </w:rPr>
      </w:pPr>
    </w:p>
    <w:p w:rsidR="00191719" w:rsidRDefault="005B2F65">
      <w:pPr>
        <w:pStyle w:val="Heading8"/>
        <w:spacing w:before="97"/>
        <w:jc w:val="both"/>
      </w:pPr>
      <w:r>
        <w:rPr>
          <w:color w:val="6F2927"/>
        </w:rPr>
        <w:t>E4 TAXATION</w:t>
      </w:r>
    </w:p>
    <w:p w:rsidR="00191719" w:rsidRDefault="00191719">
      <w:pPr>
        <w:pStyle w:val="BodyText"/>
        <w:spacing w:before="2"/>
        <w:rPr>
          <w:b/>
          <w:sz w:val="17"/>
        </w:rPr>
      </w:pPr>
    </w:p>
    <w:p w:rsidR="00191719" w:rsidRDefault="005B2F65">
      <w:pPr>
        <w:spacing w:before="1" w:line="264" w:lineRule="auto"/>
        <w:ind w:left="499" w:right="190"/>
        <w:jc w:val="both"/>
        <w:rPr>
          <w:sz w:val="16"/>
        </w:rPr>
      </w:pPr>
      <w:r>
        <w:rPr>
          <w:color w:val="1D1D1B"/>
          <w:w w:val="105"/>
          <w:sz w:val="16"/>
        </w:rPr>
        <w:t>Safe Food Production Queensland is a State body as defined under the Income Tax Assessment Act 1936 and is exempt from Commonwealth taxation with the exception of Fringe Benefits Tax (FBT) and Goods and Services Tax (GST). FBT and GST are the only taxes accounted for by Safe Food Production Queensland. GST credits receivable from, and GST payable to the ATO, are recognised (refer to Note C6).</w:t>
      </w:r>
    </w:p>
    <w:p w:rsidR="00191719" w:rsidRDefault="00191719">
      <w:pPr>
        <w:pStyle w:val="BodyText"/>
        <w:spacing w:before="8"/>
        <w:rPr>
          <w:sz w:val="15"/>
        </w:rPr>
      </w:pPr>
    </w:p>
    <w:p w:rsidR="00191719" w:rsidRDefault="005B2F65">
      <w:pPr>
        <w:pStyle w:val="Heading8"/>
        <w:jc w:val="both"/>
      </w:pPr>
      <w:r>
        <w:rPr>
          <w:color w:val="6F2927"/>
        </w:rPr>
        <w:t>E5 PRIOR PERIOD ERRORS AND ADJUSTMENTS</w:t>
      </w:r>
    </w:p>
    <w:p w:rsidR="00191719" w:rsidRDefault="00191719">
      <w:pPr>
        <w:pStyle w:val="BodyText"/>
        <w:spacing w:before="7"/>
        <w:rPr>
          <w:b/>
          <w:sz w:val="17"/>
        </w:rPr>
      </w:pPr>
    </w:p>
    <w:p w:rsidR="00191719" w:rsidRDefault="005B2F65">
      <w:pPr>
        <w:spacing w:line="264" w:lineRule="auto"/>
        <w:ind w:left="499" w:right="186"/>
        <w:jc w:val="both"/>
        <w:rPr>
          <w:sz w:val="16"/>
        </w:rPr>
      </w:pPr>
      <w:r>
        <w:rPr>
          <w:color w:val="1D1D1B"/>
          <w:w w:val="105"/>
          <w:sz w:val="16"/>
        </w:rPr>
        <w:t>In</w:t>
      </w:r>
      <w:r>
        <w:rPr>
          <w:color w:val="1D1D1B"/>
          <w:spacing w:val="-6"/>
          <w:w w:val="105"/>
          <w:sz w:val="16"/>
        </w:rPr>
        <w:t xml:space="preserve"> </w:t>
      </w:r>
      <w:r>
        <w:rPr>
          <w:color w:val="1D1D1B"/>
          <w:w w:val="105"/>
          <w:sz w:val="16"/>
        </w:rPr>
        <w:t>preparation</w:t>
      </w:r>
      <w:r>
        <w:rPr>
          <w:color w:val="1D1D1B"/>
          <w:spacing w:val="-6"/>
          <w:w w:val="105"/>
          <w:sz w:val="16"/>
        </w:rPr>
        <w:t xml:space="preserve"> </w:t>
      </w:r>
      <w:r>
        <w:rPr>
          <w:color w:val="1D1D1B"/>
          <w:w w:val="105"/>
          <w:sz w:val="16"/>
        </w:rPr>
        <w:t>for</w:t>
      </w:r>
      <w:r>
        <w:rPr>
          <w:color w:val="1D1D1B"/>
          <w:spacing w:val="-7"/>
          <w:w w:val="105"/>
          <w:sz w:val="16"/>
        </w:rPr>
        <w:t xml:space="preserve"> </w:t>
      </w:r>
      <w:r>
        <w:rPr>
          <w:color w:val="1D1D1B"/>
          <w:w w:val="105"/>
          <w:sz w:val="16"/>
        </w:rPr>
        <w:t>the</w:t>
      </w:r>
      <w:r>
        <w:rPr>
          <w:color w:val="1D1D1B"/>
          <w:spacing w:val="-5"/>
          <w:w w:val="105"/>
          <w:sz w:val="16"/>
        </w:rPr>
        <w:t xml:space="preserve"> </w:t>
      </w:r>
      <w:r>
        <w:rPr>
          <w:color w:val="1D1D1B"/>
          <w:w w:val="105"/>
          <w:sz w:val="16"/>
        </w:rPr>
        <w:t>2018-2019</w:t>
      </w:r>
      <w:r>
        <w:rPr>
          <w:color w:val="1D1D1B"/>
          <w:spacing w:val="-8"/>
          <w:w w:val="105"/>
          <w:sz w:val="16"/>
        </w:rPr>
        <w:t xml:space="preserve"> </w:t>
      </w:r>
      <w:r>
        <w:rPr>
          <w:color w:val="1D1D1B"/>
          <w:w w:val="105"/>
          <w:sz w:val="16"/>
        </w:rPr>
        <w:t>financial</w:t>
      </w:r>
      <w:r>
        <w:rPr>
          <w:color w:val="1D1D1B"/>
          <w:spacing w:val="-5"/>
          <w:w w:val="105"/>
          <w:sz w:val="16"/>
        </w:rPr>
        <w:t xml:space="preserve"> </w:t>
      </w:r>
      <w:r>
        <w:rPr>
          <w:color w:val="1D1D1B"/>
          <w:w w:val="105"/>
          <w:sz w:val="16"/>
        </w:rPr>
        <w:t>statements,</w:t>
      </w:r>
      <w:r>
        <w:rPr>
          <w:color w:val="1D1D1B"/>
          <w:spacing w:val="-8"/>
          <w:w w:val="105"/>
          <w:sz w:val="16"/>
        </w:rPr>
        <w:t xml:space="preserve"> </w:t>
      </w:r>
      <w:r>
        <w:rPr>
          <w:color w:val="1D1D1B"/>
          <w:w w:val="105"/>
          <w:sz w:val="16"/>
        </w:rPr>
        <w:t>the</w:t>
      </w:r>
      <w:r>
        <w:rPr>
          <w:color w:val="1D1D1B"/>
          <w:spacing w:val="-6"/>
          <w:w w:val="105"/>
          <w:sz w:val="16"/>
        </w:rPr>
        <w:t xml:space="preserve"> </w:t>
      </w:r>
      <w:r>
        <w:rPr>
          <w:color w:val="1D1D1B"/>
          <w:w w:val="105"/>
          <w:sz w:val="16"/>
        </w:rPr>
        <w:t>Agency</w:t>
      </w:r>
      <w:r>
        <w:rPr>
          <w:color w:val="1D1D1B"/>
          <w:spacing w:val="-11"/>
          <w:w w:val="105"/>
          <w:sz w:val="16"/>
        </w:rPr>
        <w:t xml:space="preserve"> </w:t>
      </w:r>
      <w:r>
        <w:rPr>
          <w:color w:val="1D1D1B"/>
          <w:w w:val="105"/>
          <w:sz w:val="16"/>
        </w:rPr>
        <w:t>recognised</w:t>
      </w:r>
      <w:r>
        <w:rPr>
          <w:color w:val="1D1D1B"/>
          <w:spacing w:val="-6"/>
          <w:w w:val="105"/>
          <w:sz w:val="16"/>
        </w:rPr>
        <w:t xml:space="preserve"> </w:t>
      </w:r>
      <w:r>
        <w:rPr>
          <w:color w:val="1D1D1B"/>
          <w:w w:val="105"/>
          <w:sz w:val="16"/>
        </w:rPr>
        <w:t>a</w:t>
      </w:r>
      <w:r>
        <w:rPr>
          <w:color w:val="1D1D1B"/>
          <w:spacing w:val="-7"/>
          <w:w w:val="105"/>
          <w:sz w:val="16"/>
        </w:rPr>
        <w:t xml:space="preserve"> </w:t>
      </w:r>
      <w:r>
        <w:rPr>
          <w:color w:val="1D1D1B"/>
          <w:w w:val="105"/>
          <w:sz w:val="16"/>
        </w:rPr>
        <w:t>prior</w:t>
      </w:r>
      <w:r>
        <w:rPr>
          <w:color w:val="1D1D1B"/>
          <w:spacing w:val="-6"/>
          <w:w w:val="105"/>
          <w:sz w:val="16"/>
        </w:rPr>
        <w:t xml:space="preserve"> </w:t>
      </w:r>
      <w:r>
        <w:rPr>
          <w:color w:val="1D1D1B"/>
          <w:w w:val="105"/>
          <w:sz w:val="16"/>
        </w:rPr>
        <w:t>period</w:t>
      </w:r>
      <w:r>
        <w:rPr>
          <w:color w:val="1D1D1B"/>
          <w:spacing w:val="-8"/>
          <w:w w:val="105"/>
          <w:sz w:val="16"/>
        </w:rPr>
        <w:t xml:space="preserve"> </w:t>
      </w:r>
      <w:r>
        <w:rPr>
          <w:color w:val="1D1D1B"/>
          <w:w w:val="105"/>
          <w:sz w:val="16"/>
        </w:rPr>
        <w:t>adjustment.</w:t>
      </w:r>
      <w:r>
        <w:rPr>
          <w:color w:val="1D1D1B"/>
          <w:spacing w:val="27"/>
          <w:w w:val="105"/>
          <w:sz w:val="16"/>
        </w:rPr>
        <w:t xml:space="preserve"> </w:t>
      </w:r>
      <w:r>
        <w:rPr>
          <w:color w:val="1D1D1B"/>
          <w:w w:val="105"/>
          <w:sz w:val="16"/>
        </w:rPr>
        <w:t>The</w:t>
      </w:r>
      <w:r>
        <w:rPr>
          <w:color w:val="1D1D1B"/>
          <w:spacing w:val="-7"/>
          <w:w w:val="105"/>
          <w:sz w:val="16"/>
        </w:rPr>
        <w:t xml:space="preserve"> </w:t>
      </w:r>
      <w:r>
        <w:rPr>
          <w:color w:val="1D1D1B"/>
          <w:w w:val="105"/>
          <w:sz w:val="16"/>
        </w:rPr>
        <w:t>adjustment</w:t>
      </w:r>
      <w:r>
        <w:rPr>
          <w:color w:val="1D1D1B"/>
          <w:spacing w:val="-7"/>
          <w:w w:val="105"/>
          <w:sz w:val="16"/>
        </w:rPr>
        <w:t xml:space="preserve"> </w:t>
      </w:r>
      <w:r>
        <w:rPr>
          <w:color w:val="1D1D1B"/>
          <w:w w:val="105"/>
          <w:sz w:val="16"/>
        </w:rPr>
        <w:t>recognises</w:t>
      </w:r>
      <w:r>
        <w:rPr>
          <w:color w:val="1D1D1B"/>
          <w:spacing w:val="-8"/>
          <w:w w:val="105"/>
          <w:sz w:val="16"/>
        </w:rPr>
        <w:t xml:space="preserve"> </w:t>
      </w:r>
      <w:r>
        <w:rPr>
          <w:color w:val="1D1D1B"/>
          <w:w w:val="105"/>
          <w:sz w:val="16"/>
        </w:rPr>
        <w:t>a six-month lease free period which was not previously included as part of the aggregated head lease calculations. This adjustment effects the Statement of financial position, increase in accrued property rental ($119,367) and decrease in accumulated equity ($119,367).</w:t>
      </w:r>
    </w:p>
    <w:p w:rsidR="00191719" w:rsidRDefault="00191719">
      <w:pPr>
        <w:spacing w:line="264" w:lineRule="auto"/>
        <w:jc w:val="both"/>
        <w:rPr>
          <w:sz w:val="16"/>
        </w:rPr>
        <w:sectPr w:rsidR="00191719">
          <w:pgSz w:w="11910" w:h="16840"/>
          <w:pgMar w:top="1980" w:right="700" w:bottom="760" w:left="640" w:header="680" w:footer="570" w:gutter="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10"/>
        <w:rPr>
          <w:sz w:val="23"/>
        </w:rPr>
      </w:pPr>
    </w:p>
    <w:p w:rsidR="00191719" w:rsidRDefault="005B2F65">
      <w:pPr>
        <w:ind w:left="868" w:right="1087"/>
        <w:jc w:val="center"/>
        <w:rPr>
          <w:b/>
          <w:sz w:val="21"/>
        </w:rPr>
      </w:pPr>
      <w:r>
        <w:rPr>
          <w:b/>
          <w:color w:val="1D1D1B"/>
          <w:w w:val="105"/>
          <w:sz w:val="21"/>
        </w:rPr>
        <w:t>CERTIFICATE OF SAFE FOOD PRODUCTION QUEENSLAND</w:t>
      </w:r>
    </w:p>
    <w:p w:rsidR="00191719" w:rsidRDefault="00191719">
      <w:pPr>
        <w:pStyle w:val="BodyText"/>
        <w:rPr>
          <w:b/>
          <w:sz w:val="24"/>
        </w:rPr>
      </w:pPr>
    </w:p>
    <w:p w:rsidR="00191719" w:rsidRDefault="00191719">
      <w:pPr>
        <w:pStyle w:val="BodyText"/>
        <w:rPr>
          <w:b/>
          <w:sz w:val="29"/>
        </w:rPr>
      </w:pPr>
    </w:p>
    <w:p w:rsidR="00191719" w:rsidRDefault="005B2F65">
      <w:pPr>
        <w:spacing w:line="266" w:lineRule="auto"/>
        <w:ind w:left="364" w:right="595"/>
        <w:jc w:val="both"/>
        <w:rPr>
          <w:sz w:val="21"/>
        </w:rPr>
      </w:pPr>
      <w:r>
        <w:rPr>
          <w:color w:val="1D1D1B"/>
          <w:w w:val="105"/>
          <w:sz w:val="21"/>
        </w:rPr>
        <w:t xml:space="preserve">These general purpose financial statements have been prepared pursuant to section 62(1) of the </w:t>
      </w:r>
      <w:r>
        <w:rPr>
          <w:i/>
          <w:color w:val="1D1D1B"/>
          <w:w w:val="105"/>
          <w:sz w:val="21"/>
        </w:rPr>
        <w:t xml:space="preserve">Financial Accountability Act 2009 </w:t>
      </w:r>
      <w:r>
        <w:rPr>
          <w:color w:val="1D1D1B"/>
          <w:w w:val="105"/>
          <w:sz w:val="21"/>
        </w:rPr>
        <w:t xml:space="preserve">(the Act), relevant sections of the </w:t>
      </w:r>
      <w:r>
        <w:rPr>
          <w:i/>
          <w:color w:val="1D1D1B"/>
          <w:w w:val="105"/>
          <w:sz w:val="21"/>
        </w:rPr>
        <w:t xml:space="preserve">Financial and Performance Management Standard 2009 </w:t>
      </w:r>
      <w:r>
        <w:rPr>
          <w:color w:val="1D1D1B"/>
          <w:w w:val="105"/>
          <w:sz w:val="21"/>
        </w:rPr>
        <w:t>and other prescribed requirements. In accordance with section 62(1)(b) of the Act we certify that in our opinion:</w:t>
      </w:r>
    </w:p>
    <w:p w:rsidR="00191719" w:rsidRDefault="00191719">
      <w:pPr>
        <w:pStyle w:val="BodyText"/>
        <w:spacing w:before="8"/>
        <w:rPr>
          <w:sz w:val="35"/>
        </w:rPr>
      </w:pPr>
    </w:p>
    <w:p w:rsidR="00191719" w:rsidRDefault="005B2F65">
      <w:pPr>
        <w:pStyle w:val="ListParagraph"/>
        <w:numPr>
          <w:ilvl w:val="1"/>
          <w:numId w:val="7"/>
        </w:numPr>
        <w:tabs>
          <w:tab w:val="left" w:pos="619"/>
        </w:tabs>
        <w:spacing w:line="266" w:lineRule="auto"/>
        <w:ind w:right="595" w:firstLine="0"/>
        <w:jc w:val="both"/>
        <w:rPr>
          <w:sz w:val="21"/>
        </w:rPr>
      </w:pPr>
      <w:r>
        <w:rPr>
          <w:color w:val="1D1D1B"/>
          <w:w w:val="105"/>
          <w:sz w:val="21"/>
        </w:rPr>
        <w:t>the prescribed requirements for establishing and keeping the accounts have been complied with in all material respects;</w:t>
      </w:r>
      <w:r>
        <w:rPr>
          <w:color w:val="1D1D1B"/>
          <w:spacing w:val="-9"/>
          <w:w w:val="105"/>
          <w:sz w:val="21"/>
        </w:rPr>
        <w:t xml:space="preserve"> </w:t>
      </w:r>
      <w:r>
        <w:rPr>
          <w:color w:val="1D1D1B"/>
          <w:w w:val="105"/>
          <w:sz w:val="21"/>
        </w:rPr>
        <w:t>and</w:t>
      </w:r>
    </w:p>
    <w:p w:rsidR="00191719" w:rsidRDefault="00191719">
      <w:pPr>
        <w:pStyle w:val="BodyText"/>
        <w:spacing w:before="10"/>
        <w:rPr>
          <w:sz w:val="28"/>
        </w:rPr>
      </w:pPr>
    </w:p>
    <w:p w:rsidR="00191719" w:rsidRDefault="005B2F65">
      <w:pPr>
        <w:pStyle w:val="ListParagraph"/>
        <w:numPr>
          <w:ilvl w:val="1"/>
          <w:numId w:val="7"/>
        </w:numPr>
        <w:tabs>
          <w:tab w:val="left" w:pos="624"/>
        </w:tabs>
        <w:spacing w:line="266" w:lineRule="auto"/>
        <w:ind w:right="596" w:firstLine="0"/>
        <w:jc w:val="both"/>
        <w:rPr>
          <w:sz w:val="21"/>
        </w:rPr>
      </w:pPr>
      <w:r>
        <w:rPr>
          <w:color w:val="1D1D1B"/>
          <w:w w:val="105"/>
          <w:sz w:val="21"/>
        </w:rPr>
        <w:t>the</w:t>
      </w:r>
      <w:r>
        <w:rPr>
          <w:color w:val="1D1D1B"/>
          <w:spacing w:val="-8"/>
          <w:w w:val="105"/>
          <w:sz w:val="21"/>
        </w:rPr>
        <w:t xml:space="preserve"> </w:t>
      </w:r>
      <w:r>
        <w:rPr>
          <w:color w:val="1D1D1B"/>
          <w:w w:val="105"/>
          <w:sz w:val="21"/>
        </w:rPr>
        <w:t>financial</w:t>
      </w:r>
      <w:r>
        <w:rPr>
          <w:color w:val="1D1D1B"/>
          <w:spacing w:val="-7"/>
          <w:w w:val="105"/>
          <w:sz w:val="21"/>
        </w:rPr>
        <w:t xml:space="preserve"> </w:t>
      </w:r>
      <w:r>
        <w:rPr>
          <w:color w:val="1D1D1B"/>
          <w:w w:val="105"/>
          <w:sz w:val="21"/>
        </w:rPr>
        <w:t>statements</w:t>
      </w:r>
      <w:r>
        <w:rPr>
          <w:color w:val="1D1D1B"/>
          <w:spacing w:val="-6"/>
          <w:w w:val="105"/>
          <w:sz w:val="21"/>
        </w:rPr>
        <w:t xml:space="preserve"> </w:t>
      </w:r>
      <w:r>
        <w:rPr>
          <w:color w:val="1D1D1B"/>
          <w:w w:val="105"/>
          <w:sz w:val="21"/>
        </w:rPr>
        <w:t>have</w:t>
      </w:r>
      <w:r>
        <w:rPr>
          <w:color w:val="1D1D1B"/>
          <w:spacing w:val="-7"/>
          <w:w w:val="105"/>
          <w:sz w:val="21"/>
        </w:rPr>
        <w:t xml:space="preserve"> </w:t>
      </w:r>
      <w:r>
        <w:rPr>
          <w:color w:val="1D1D1B"/>
          <w:w w:val="105"/>
          <w:sz w:val="21"/>
        </w:rPr>
        <w:t>been</w:t>
      </w:r>
      <w:r>
        <w:rPr>
          <w:color w:val="1D1D1B"/>
          <w:spacing w:val="-7"/>
          <w:w w:val="105"/>
          <w:sz w:val="21"/>
        </w:rPr>
        <w:t xml:space="preserve"> </w:t>
      </w:r>
      <w:r>
        <w:rPr>
          <w:color w:val="1D1D1B"/>
          <w:w w:val="105"/>
          <w:sz w:val="21"/>
        </w:rPr>
        <w:t>drawn</w:t>
      </w:r>
      <w:r>
        <w:rPr>
          <w:color w:val="1D1D1B"/>
          <w:spacing w:val="-6"/>
          <w:w w:val="105"/>
          <w:sz w:val="21"/>
        </w:rPr>
        <w:t xml:space="preserve"> </w:t>
      </w:r>
      <w:r>
        <w:rPr>
          <w:color w:val="1D1D1B"/>
          <w:w w:val="105"/>
          <w:sz w:val="21"/>
        </w:rPr>
        <w:t>up</w:t>
      </w:r>
      <w:r>
        <w:rPr>
          <w:color w:val="1D1D1B"/>
          <w:spacing w:val="-8"/>
          <w:w w:val="105"/>
          <w:sz w:val="21"/>
        </w:rPr>
        <w:t xml:space="preserve"> </w:t>
      </w:r>
      <w:r>
        <w:rPr>
          <w:color w:val="1D1D1B"/>
          <w:w w:val="105"/>
          <w:sz w:val="21"/>
        </w:rPr>
        <w:t>so</w:t>
      </w:r>
      <w:r>
        <w:rPr>
          <w:color w:val="1D1D1B"/>
          <w:spacing w:val="-7"/>
          <w:w w:val="105"/>
          <w:sz w:val="21"/>
        </w:rPr>
        <w:t xml:space="preserve"> </w:t>
      </w:r>
      <w:r>
        <w:rPr>
          <w:color w:val="1D1D1B"/>
          <w:w w:val="105"/>
          <w:sz w:val="21"/>
        </w:rPr>
        <w:t>as</w:t>
      </w:r>
      <w:r>
        <w:rPr>
          <w:color w:val="1D1D1B"/>
          <w:spacing w:val="-6"/>
          <w:w w:val="105"/>
          <w:sz w:val="21"/>
        </w:rPr>
        <w:t xml:space="preserve"> </w:t>
      </w:r>
      <w:r>
        <w:rPr>
          <w:color w:val="1D1D1B"/>
          <w:w w:val="105"/>
          <w:sz w:val="21"/>
        </w:rPr>
        <w:t>to</w:t>
      </w:r>
      <w:r>
        <w:rPr>
          <w:color w:val="1D1D1B"/>
          <w:spacing w:val="-5"/>
          <w:w w:val="105"/>
          <w:sz w:val="21"/>
        </w:rPr>
        <w:t xml:space="preserve"> </w:t>
      </w:r>
      <w:r>
        <w:rPr>
          <w:color w:val="1D1D1B"/>
          <w:w w:val="105"/>
          <w:sz w:val="21"/>
        </w:rPr>
        <w:t>present</w:t>
      </w:r>
      <w:r>
        <w:rPr>
          <w:color w:val="1D1D1B"/>
          <w:spacing w:val="-5"/>
          <w:w w:val="105"/>
          <w:sz w:val="21"/>
        </w:rPr>
        <w:t xml:space="preserve"> </w:t>
      </w:r>
      <w:r>
        <w:rPr>
          <w:color w:val="1D1D1B"/>
          <w:w w:val="105"/>
          <w:sz w:val="21"/>
        </w:rPr>
        <w:t>a</w:t>
      </w:r>
      <w:r>
        <w:rPr>
          <w:color w:val="1D1D1B"/>
          <w:spacing w:val="-4"/>
          <w:w w:val="105"/>
          <w:sz w:val="21"/>
        </w:rPr>
        <w:t xml:space="preserve"> </w:t>
      </w:r>
      <w:r>
        <w:rPr>
          <w:color w:val="1D1D1B"/>
          <w:w w:val="105"/>
          <w:sz w:val="21"/>
        </w:rPr>
        <w:t>true</w:t>
      </w:r>
      <w:r>
        <w:rPr>
          <w:color w:val="1D1D1B"/>
          <w:spacing w:val="-8"/>
          <w:w w:val="105"/>
          <w:sz w:val="21"/>
        </w:rPr>
        <w:t xml:space="preserve"> </w:t>
      </w:r>
      <w:r>
        <w:rPr>
          <w:color w:val="1D1D1B"/>
          <w:w w:val="105"/>
          <w:sz w:val="21"/>
        </w:rPr>
        <w:t>and</w:t>
      </w:r>
      <w:r>
        <w:rPr>
          <w:color w:val="1D1D1B"/>
          <w:spacing w:val="-4"/>
          <w:w w:val="105"/>
          <w:sz w:val="21"/>
        </w:rPr>
        <w:t xml:space="preserve"> </w:t>
      </w:r>
      <w:r>
        <w:rPr>
          <w:color w:val="1D1D1B"/>
          <w:w w:val="105"/>
          <w:sz w:val="21"/>
        </w:rPr>
        <w:t>fair</w:t>
      </w:r>
      <w:r>
        <w:rPr>
          <w:color w:val="1D1D1B"/>
          <w:spacing w:val="-6"/>
          <w:w w:val="105"/>
          <w:sz w:val="21"/>
        </w:rPr>
        <w:t xml:space="preserve"> </w:t>
      </w:r>
      <w:r>
        <w:rPr>
          <w:color w:val="1D1D1B"/>
          <w:spacing w:val="-3"/>
          <w:w w:val="105"/>
          <w:sz w:val="21"/>
        </w:rPr>
        <w:t>view,</w:t>
      </w:r>
      <w:r>
        <w:rPr>
          <w:color w:val="1D1D1B"/>
          <w:spacing w:val="-4"/>
          <w:w w:val="105"/>
          <w:sz w:val="21"/>
        </w:rPr>
        <w:t xml:space="preserve"> </w:t>
      </w:r>
      <w:r>
        <w:rPr>
          <w:color w:val="1D1D1B"/>
          <w:w w:val="105"/>
          <w:sz w:val="21"/>
        </w:rPr>
        <w:t>in</w:t>
      </w:r>
      <w:r>
        <w:rPr>
          <w:color w:val="1D1D1B"/>
          <w:spacing w:val="-7"/>
          <w:w w:val="105"/>
          <w:sz w:val="21"/>
        </w:rPr>
        <w:t xml:space="preserve"> </w:t>
      </w:r>
      <w:r>
        <w:rPr>
          <w:color w:val="1D1D1B"/>
          <w:w w:val="105"/>
          <w:sz w:val="21"/>
        </w:rPr>
        <w:t>accordance with prescribed accounting standards, of the transactions of Safe Food Production Queensland for the</w:t>
      </w:r>
      <w:r>
        <w:rPr>
          <w:color w:val="1D1D1B"/>
          <w:spacing w:val="-10"/>
          <w:w w:val="105"/>
          <w:sz w:val="21"/>
        </w:rPr>
        <w:t xml:space="preserve"> </w:t>
      </w:r>
      <w:r>
        <w:rPr>
          <w:color w:val="1D1D1B"/>
          <w:w w:val="105"/>
          <w:sz w:val="21"/>
        </w:rPr>
        <w:t>financial</w:t>
      </w:r>
      <w:r>
        <w:rPr>
          <w:color w:val="1D1D1B"/>
          <w:spacing w:val="-11"/>
          <w:w w:val="105"/>
          <w:sz w:val="21"/>
        </w:rPr>
        <w:t xml:space="preserve"> </w:t>
      </w:r>
      <w:r>
        <w:rPr>
          <w:color w:val="1D1D1B"/>
          <w:w w:val="105"/>
          <w:sz w:val="21"/>
        </w:rPr>
        <w:t>year</w:t>
      </w:r>
      <w:r>
        <w:rPr>
          <w:color w:val="1D1D1B"/>
          <w:spacing w:val="-8"/>
          <w:w w:val="105"/>
          <w:sz w:val="21"/>
        </w:rPr>
        <w:t xml:space="preserve"> </w:t>
      </w:r>
      <w:r>
        <w:rPr>
          <w:color w:val="1D1D1B"/>
          <w:w w:val="105"/>
          <w:sz w:val="21"/>
        </w:rPr>
        <w:t>ended</w:t>
      </w:r>
      <w:r>
        <w:rPr>
          <w:color w:val="1D1D1B"/>
          <w:spacing w:val="-10"/>
          <w:w w:val="105"/>
          <w:sz w:val="21"/>
        </w:rPr>
        <w:t xml:space="preserve"> </w:t>
      </w:r>
      <w:r>
        <w:rPr>
          <w:color w:val="1D1D1B"/>
          <w:w w:val="105"/>
          <w:sz w:val="21"/>
        </w:rPr>
        <w:t>30</w:t>
      </w:r>
      <w:r>
        <w:rPr>
          <w:color w:val="1D1D1B"/>
          <w:spacing w:val="-10"/>
          <w:w w:val="105"/>
          <w:sz w:val="21"/>
        </w:rPr>
        <w:t xml:space="preserve"> </w:t>
      </w:r>
      <w:r>
        <w:rPr>
          <w:color w:val="1D1D1B"/>
          <w:w w:val="105"/>
          <w:sz w:val="21"/>
        </w:rPr>
        <w:t>June</w:t>
      </w:r>
      <w:r>
        <w:rPr>
          <w:color w:val="1D1D1B"/>
          <w:spacing w:val="-10"/>
          <w:w w:val="105"/>
          <w:sz w:val="21"/>
        </w:rPr>
        <w:t xml:space="preserve"> </w:t>
      </w:r>
      <w:r>
        <w:rPr>
          <w:color w:val="1D1D1B"/>
          <w:w w:val="105"/>
          <w:sz w:val="21"/>
        </w:rPr>
        <w:t>2019</w:t>
      </w:r>
      <w:r>
        <w:rPr>
          <w:color w:val="1D1D1B"/>
          <w:spacing w:val="-10"/>
          <w:w w:val="105"/>
          <w:sz w:val="21"/>
        </w:rPr>
        <w:t xml:space="preserve"> </w:t>
      </w:r>
      <w:r>
        <w:rPr>
          <w:color w:val="1D1D1B"/>
          <w:w w:val="105"/>
          <w:sz w:val="21"/>
        </w:rPr>
        <w:t>and</w:t>
      </w:r>
      <w:r>
        <w:rPr>
          <w:color w:val="1D1D1B"/>
          <w:spacing w:val="-9"/>
          <w:w w:val="105"/>
          <w:sz w:val="21"/>
        </w:rPr>
        <w:t xml:space="preserve"> </w:t>
      </w:r>
      <w:r>
        <w:rPr>
          <w:color w:val="1D1D1B"/>
          <w:w w:val="105"/>
          <w:sz w:val="21"/>
        </w:rPr>
        <w:t>of</w:t>
      </w:r>
      <w:r>
        <w:rPr>
          <w:color w:val="1D1D1B"/>
          <w:spacing w:val="-7"/>
          <w:w w:val="105"/>
          <w:sz w:val="21"/>
        </w:rPr>
        <w:t xml:space="preserve"> </w:t>
      </w:r>
      <w:r>
        <w:rPr>
          <w:color w:val="1D1D1B"/>
          <w:w w:val="105"/>
          <w:sz w:val="21"/>
        </w:rPr>
        <w:t>the</w:t>
      </w:r>
      <w:r>
        <w:rPr>
          <w:color w:val="1D1D1B"/>
          <w:spacing w:val="-10"/>
          <w:w w:val="105"/>
          <w:sz w:val="21"/>
        </w:rPr>
        <w:t xml:space="preserve"> </w:t>
      </w:r>
      <w:r>
        <w:rPr>
          <w:color w:val="1D1D1B"/>
          <w:w w:val="105"/>
          <w:sz w:val="21"/>
        </w:rPr>
        <w:t>financial</w:t>
      </w:r>
      <w:r>
        <w:rPr>
          <w:color w:val="1D1D1B"/>
          <w:spacing w:val="-10"/>
          <w:w w:val="105"/>
          <w:sz w:val="21"/>
        </w:rPr>
        <w:t xml:space="preserve"> </w:t>
      </w:r>
      <w:r>
        <w:rPr>
          <w:color w:val="1D1D1B"/>
          <w:w w:val="105"/>
          <w:sz w:val="21"/>
        </w:rPr>
        <w:t>position</w:t>
      </w:r>
      <w:r>
        <w:rPr>
          <w:color w:val="1D1D1B"/>
          <w:spacing w:val="-10"/>
          <w:w w:val="105"/>
          <w:sz w:val="21"/>
        </w:rPr>
        <w:t xml:space="preserve"> </w:t>
      </w:r>
      <w:r>
        <w:rPr>
          <w:color w:val="1D1D1B"/>
          <w:w w:val="105"/>
          <w:sz w:val="21"/>
        </w:rPr>
        <w:t>as</w:t>
      </w:r>
      <w:r>
        <w:rPr>
          <w:color w:val="1D1D1B"/>
          <w:spacing w:val="-10"/>
          <w:w w:val="105"/>
          <w:sz w:val="21"/>
        </w:rPr>
        <w:t xml:space="preserve"> </w:t>
      </w:r>
      <w:r>
        <w:rPr>
          <w:color w:val="1D1D1B"/>
          <w:w w:val="105"/>
          <w:sz w:val="21"/>
        </w:rPr>
        <w:t>at</w:t>
      </w:r>
      <w:r>
        <w:rPr>
          <w:color w:val="1D1D1B"/>
          <w:spacing w:val="-9"/>
          <w:w w:val="105"/>
          <w:sz w:val="21"/>
        </w:rPr>
        <w:t xml:space="preserve"> </w:t>
      </w:r>
      <w:r>
        <w:rPr>
          <w:color w:val="1D1D1B"/>
          <w:w w:val="105"/>
          <w:sz w:val="21"/>
        </w:rPr>
        <w:t>the</w:t>
      </w:r>
      <w:r>
        <w:rPr>
          <w:color w:val="1D1D1B"/>
          <w:spacing w:val="-10"/>
          <w:w w:val="105"/>
          <w:sz w:val="21"/>
        </w:rPr>
        <w:t xml:space="preserve"> </w:t>
      </w:r>
      <w:r>
        <w:rPr>
          <w:color w:val="1D1D1B"/>
          <w:w w:val="105"/>
          <w:sz w:val="21"/>
        </w:rPr>
        <w:t>end</w:t>
      </w:r>
      <w:r>
        <w:rPr>
          <w:color w:val="1D1D1B"/>
          <w:spacing w:val="-10"/>
          <w:w w:val="105"/>
          <w:sz w:val="21"/>
        </w:rPr>
        <w:t xml:space="preserve"> </w:t>
      </w:r>
      <w:r>
        <w:rPr>
          <w:color w:val="1D1D1B"/>
          <w:w w:val="105"/>
          <w:sz w:val="21"/>
        </w:rPr>
        <w:t>of</w:t>
      </w:r>
      <w:r>
        <w:rPr>
          <w:color w:val="1D1D1B"/>
          <w:spacing w:val="-6"/>
          <w:w w:val="105"/>
          <w:sz w:val="21"/>
        </w:rPr>
        <w:t xml:space="preserve"> </w:t>
      </w:r>
      <w:r>
        <w:rPr>
          <w:color w:val="1D1D1B"/>
          <w:w w:val="105"/>
          <w:sz w:val="21"/>
        </w:rPr>
        <w:t>that</w:t>
      </w:r>
      <w:r>
        <w:rPr>
          <w:color w:val="1D1D1B"/>
          <w:spacing w:val="-8"/>
          <w:w w:val="105"/>
          <w:sz w:val="21"/>
        </w:rPr>
        <w:t xml:space="preserve"> </w:t>
      </w:r>
      <w:r>
        <w:rPr>
          <w:color w:val="1D1D1B"/>
          <w:w w:val="105"/>
          <w:sz w:val="21"/>
        </w:rPr>
        <w:t>year;</w:t>
      </w:r>
      <w:r>
        <w:rPr>
          <w:color w:val="1D1D1B"/>
          <w:spacing w:val="-8"/>
          <w:w w:val="105"/>
          <w:sz w:val="21"/>
        </w:rPr>
        <w:t xml:space="preserve"> </w:t>
      </w:r>
      <w:r>
        <w:rPr>
          <w:color w:val="1D1D1B"/>
          <w:w w:val="105"/>
          <w:sz w:val="21"/>
        </w:rPr>
        <w:t>and</w:t>
      </w:r>
    </w:p>
    <w:p w:rsidR="00191719" w:rsidRDefault="00191719">
      <w:pPr>
        <w:pStyle w:val="BodyText"/>
        <w:rPr>
          <w:sz w:val="24"/>
        </w:rPr>
      </w:pPr>
    </w:p>
    <w:p w:rsidR="00191719" w:rsidRDefault="00191719">
      <w:pPr>
        <w:pStyle w:val="BodyText"/>
        <w:spacing w:before="1"/>
        <w:rPr>
          <w:sz w:val="26"/>
        </w:rPr>
      </w:pPr>
    </w:p>
    <w:p w:rsidR="00191719" w:rsidRDefault="005B2F65">
      <w:pPr>
        <w:spacing w:line="266" w:lineRule="auto"/>
        <w:ind w:left="364" w:right="594"/>
        <w:jc w:val="both"/>
        <w:rPr>
          <w:sz w:val="21"/>
        </w:rPr>
      </w:pPr>
      <w:r>
        <w:rPr>
          <w:color w:val="1D1D1B"/>
          <w:spacing w:val="2"/>
          <w:w w:val="105"/>
          <w:sz w:val="21"/>
        </w:rPr>
        <w:t xml:space="preserve">We, </w:t>
      </w:r>
      <w:r>
        <w:rPr>
          <w:color w:val="1D1D1B"/>
          <w:w w:val="105"/>
          <w:sz w:val="21"/>
        </w:rPr>
        <w:t xml:space="preserve">acknowledge(s) responsibility unders s.8 and s.15 of the </w:t>
      </w:r>
      <w:r>
        <w:rPr>
          <w:i/>
          <w:color w:val="1D1D1B"/>
          <w:w w:val="105"/>
          <w:sz w:val="21"/>
        </w:rPr>
        <w:t xml:space="preserve">Financial and Performance Management Standard 2009 </w:t>
      </w:r>
      <w:r>
        <w:rPr>
          <w:color w:val="1D1D1B"/>
          <w:w w:val="105"/>
          <w:sz w:val="21"/>
        </w:rPr>
        <w:t>for the established and maintenance, in all material respects, of an appropriate</w:t>
      </w:r>
      <w:r>
        <w:rPr>
          <w:color w:val="1D1D1B"/>
          <w:spacing w:val="-9"/>
          <w:w w:val="105"/>
          <w:sz w:val="21"/>
        </w:rPr>
        <w:t xml:space="preserve"> </w:t>
      </w:r>
      <w:r>
        <w:rPr>
          <w:color w:val="1D1D1B"/>
          <w:w w:val="105"/>
          <w:sz w:val="21"/>
        </w:rPr>
        <w:t>and</w:t>
      </w:r>
      <w:r>
        <w:rPr>
          <w:color w:val="1D1D1B"/>
          <w:spacing w:val="-9"/>
          <w:w w:val="105"/>
          <w:sz w:val="21"/>
        </w:rPr>
        <w:t xml:space="preserve"> </w:t>
      </w:r>
      <w:r>
        <w:rPr>
          <w:color w:val="1D1D1B"/>
          <w:w w:val="105"/>
          <w:sz w:val="21"/>
        </w:rPr>
        <w:t>effective</w:t>
      </w:r>
      <w:r>
        <w:rPr>
          <w:color w:val="1D1D1B"/>
          <w:spacing w:val="-9"/>
          <w:w w:val="105"/>
          <w:sz w:val="21"/>
        </w:rPr>
        <w:t xml:space="preserve"> </w:t>
      </w:r>
      <w:r>
        <w:rPr>
          <w:color w:val="1D1D1B"/>
          <w:w w:val="105"/>
          <w:sz w:val="21"/>
        </w:rPr>
        <w:t>system</w:t>
      </w:r>
      <w:r>
        <w:rPr>
          <w:color w:val="1D1D1B"/>
          <w:spacing w:val="-8"/>
          <w:w w:val="105"/>
          <w:sz w:val="21"/>
        </w:rPr>
        <w:t xml:space="preserve"> </w:t>
      </w:r>
      <w:r>
        <w:rPr>
          <w:color w:val="1D1D1B"/>
          <w:w w:val="105"/>
          <w:sz w:val="21"/>
        </w:rPr>
        <w:t>of</w:t>
      </w:r>
      <w:r>
        <w:rPr>
          <w:color w:val="1D1D1B"/>
          <w:spacing w:val="-5"/>
          <w:w w:val="105"/>
          <w:sz w:val="21"/>
        </w:rPr>
        <w:t xml:space="preserve"> </w:t>
      </w:r>
      <w:r>
        <w:rPr>
          <w:color w:val="1D1D1B"/>
          <w:w w:val="105"/>
          <w:sz w:val="21"/>
        </w:rPr>
        <w:t>internal</w:t>
      </w:r>
      <w:r>
        <w:rPr>
          <w:color w:val="1D1D1B"/>
          <w:spacing w:val="-9"/>
          <w:w w:val="105"/>
          <w:sz w:val="21"/>
        </w:rPr>
        <w:t xml:space="preserve"> </w:t>
      </w:r>
      <w:r>
        <w:rPr>
          <w:color w:val="1D1D1B"/>
          <w:w w:val="105"/>
          <w:sz w:val="21"/>
        </w:rPr>
        <w:t>control</w:t>
      </w:r>
      <w:r>
        <w:rPr>
          <w:color w:val="1D1D1B"/>
          <w:spacing w:val="-9"/>
          <w:w w:val="105"/>
          <w:sz w:val="21"/>
        </w:rPr>
        <w:t xml:space="preserve"> </w:t>
      </w:r>
      <w:r>
        <w:rPr>
          <w:color w:val="1D1D1B"/>
          <w:w w:val="105"/>
          <w:sz w:val="21"/>
        </w:rPr>
        <w:t>and</w:t>
      </w:r>
      <w:r>
        <w:rPr>
          <w:color w:val="1D1D1B"/>
          <w:spacing w:val="-9"/>
          <w:w w:val="105"/>
          <w:sz w:val="21"/>
        </w:rPr>
        <w:t xml:space="preserve"> </w:t>
      </w:r>
      <w:r>
        <w:rPr>
          <w:color w:val="1D1D1B"/>
          <w:w w:val="105"/>
          <w:sz w:val="21"/>
        </w:rPr>
        <w:t>risk</w:t>
      </w:r>
      <w:r>
        <w:rPr>
          <w:color w:val="1D1D1B"/>
          <w:spacing w:val="-7"/>
          <w:w w:val="105"/>
          <w:sz w:val="21"/>
        </w:rPr>
        <w:t xml:space="preserve"> </w:t>
      </w:r>
      <w:r>
        <w:rPr>
          <w:color w:val="1D1D1B"/>
          <w:w w:val="105"/>
          <w:sz w:val="21"/>
        </w:rPr>
        <w:t>management</w:t>
      </w:r>
      <w:r>
        <w:rPr>
          <w:color w:val="1D1D1B"/>
          <w:spacing w:val="-6"/>
          <w:w w:val="105"/>
          <w:sz w:val="21"/>
        </w:rPr>
        <w:t xml:space="preserve"> </w:t>
      </w:r>
      <w:r>
        <w:rPr>
          <w:color w:val="1D1D1B"/>
          <w:w w:val="105"/>
          <w:sz w:val="21"/>
        </w:rPr>
        <w:t>processes</w:t>
      </w:r>
      <w:r>
        <w:rPr>
          <w:color w:val="1D1D1B"/>
          <w:spacing w:val="-8"/>
          <w:w w:val="105"/>
          <w:sz w:val="21"/>
        </w:rPr>
        <w:t xml:space="preserve"> </w:t>
      </w:r>
      <w:r>
        <w:rPr>
          <w:color w:val="1D1D1B"/>
          <w:w w:val="105"/>
          <w:sz w:val="21"/>
        </w:rPr>
        <w:t>with</w:t>
      </w:r>
      <w:r>
        <w:rPr>
          <w:color w:val="1D1D1B"/>
          <w:spacing w:val="-7"/>
          <w:w w:val="105"/>
          <w:sz w:val="21"/>
        </w:rPr>
        <w:t xml:space="preserve"> </w:t>
      </w:r>
      <w:r>
        <w:rPr>
          <w:color w:val="1D1D1B"/>
          <w:w w:val="105"/>
          <w:sz w:val="21"/>
        </w:rPr>
        <w:t>respect</w:t>
      </w:r>
      <w:r>
        <w:rPr>
          <w:color w:val="1D1D1B"/>
          <w:spacing w:val="-7"/>
          <w:w w:val="105"/>
          <w:sz w:val="21"/>
        </w:rPr>
        <w:t xml:space="preserve"> </w:t>
      </w:r>
      <w:r>
        <w:rPr>
          <w:color w:val="1D1D1B"/>
          <w:w w:val="105"/>
          <w:sz w:val="21"/>
        </w:rPr>
        <w:t>to financial reporting throughout the reporting</w:t>
      </w:r>
      <w:r>
        <w:rPr>
          <w:color w:val="1D1D1B"/>
          <w:spacing w:val="-13"/>
          <w:w w:val="105"/>
          <w:sz w:val="21"/>
        </w:rPr>
        <w:t xml:space="preserve"> </w:t>
      </w:r>
      <w:r>
        <w:rPr>
          <w:color w:val="1D1D1B"/>
          <w:w w:val="105"/>
          <w:sz w:val="21"/>
        </w:rPr>
        <w:t>period.</w:t>
      </w: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5B2F65">
      <w:pPr>
        <w:pStyle w:val="BodyText"/>
        <w:spacing w:before="5"/>
        <w:rPr>
          <w:sz w:val="24"/>
        </w:rPr>
      </w:pPr>
      <w:r>
        <w:rPr>
          <w:noProof/>
        </w:rPr>
        <w:drawing>
          <wp:anchor distT="0" distB="0" distL="0" distR="0" simplePos="0" relativeHeight="226" behindDoc="0" locked="0" layoutInCell="1" allowOverlap="1">
            <wp:simplePos x="0" y="0"/>
            <wp:positionH relativeFrom="page">
              <wp:posOffset>645101</wp:posOffset>
            </wp:positionH>
            <wp:positionV relativeFrom="paragraph">
              <wp:posOffset>203730</wp:posOffset>
            </wp:positionV>
            <wp:extent cx="1691942" cy="480155"/>
            <wp:effectExtent l="0" t="0" r="0" b="0"/>
            <wp:wrapTopAndBottom/>
            <wp:docPr id="153"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70.jpeg"/>
                    <pic:cNvPicPr/>
                  </pic:nvPicPr>
                  <pic:blipFill>
                    <a:blip r:embed="rId96" cstate="print"/>
                    <a:stretch>
                      <a:fillRect/>
                    </a:stretch>
                  </pic:blipFill>
                  <pic:spPr>
                    <a:xfrm>
                      <a:off x="0" y="0"/>
                      <a:ext cx="1691942" cy="480155"/>
                    </a:xfrm>
                    <a:prstGeom prst="rect">
                      <a:avLst/>
                    </a:prstGeom>
                  </pic:spPr>
                </pic:pic>
              </a:graphicData>
            </a:graphic>
          </wp:anchor>
        </w:drawing>
      </w:r>
    </w:p>
    <w:p w:rsidR="00191719" w:rsidRDefault="005B2F65">
      <w:pPr>
        <w:spacing w:before="115" w:line="268" w:lineRule="auto"/>
        <w:ind w:left="364" w:right="9037"/>
        <w:rPr>
          <w:sz w:val="21"/>
        </w:rPr>
      </w:pPr>
      <w:r>
        <w:rPr>
          <w:color w:val="1D1D1B"/>
          <w:w w:val="105"/>
          <w:sz w:val="21"/>
        </w:rPr>
        <w:t>D Best Chair</w:t>
      </w:r>
    </w:p>
    <w:p w:rsidR="00191719" w:rsidRDefault="005B2F65">
      <w:pPr>
        <w:spacing w:before="1"/>
        <w:ind w:left="364"/>
        <w:rPr>
          <w:sz w:val="21"/>
        </w:rPr>
      </w:pPr>
      <w:r>
        <w:rPr>
          <w:color w:val="1D1D1B"/>
          <w:w w:val="105"/>
          <w:sz w:val="21"/>
        </w:rPr>
        <w:t>Date:</w:t>
      </w:r>
      <w:r>
        <w:rPr>
          <w:color w:val="1D1D1B"/>
          <w:spacing w:val="59"/>
          <w:w w:val="105"/>
          <w:sz w:val="21"/>
        </w:rPr>
        <w:t xml:space="preserve"> </w:t>
      </w:r>
      <w:r>
        <w:rPr>
          <w:color w:val="1D1D1B"/>
          <w:w w:val="105"/>
          <w:sz w:val="21"/>
        </w:rPr>
        <w:t>30/08/2019</w:t>
      </w:r>
    </w:p>
    <w:p w:rsidR="00191719" w:rsidRDefault="00191719">
      <w:pPr>
        <w:pStyle w:val="BodyText"/>
        <w:rPr>
          <w:sz w:val="20"/>
        </w:rPr>
      </w:pPr>
    </w:p>
    <w:p w:rsidR="00191719" w:rsidRDefault="005B2F65">
      <w:pPr>
        <w:pStyle w:val="BodyText"/>
        <w:spacing w:before="4"/>
        <w:rPr>
          <w:sz w:val="25"/>
        </w:rPr>
      </w:pPr>
      <w:r>
        <w:rPr>
          <w:noProof/>
        </w:rPr>
        <w:drawing>
          <wp:anchor distT="0" distB="0" distL="0" distR="0" simplePos="0" relativeHeight="227" behindDoc="0" locked="0" layoutInCell="1" allowOverlap="1">
            <wp:simplePos x="0" y="0"/>
            <wp:positionH relativeFrom="page">
              <wp:posOffset>782510</wp:posOffset>
            </wp:positionH>
            <wp:positionV relativeFrom="paragraph">
              <wp:posOffset>209899</wp:posOffset>
            </wp:positionV>
            <wp:extent cx="2387450" cy="922019"/>
            <wp:effectExtent l="0" t="0" r="0" b="0"/>
            <wp:wrapTopAndBottom/>
            <wp:docPr id="155"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71.jpeg"/>
                    <pic:cNvPicPr/>
                  </pic:nvPicPr>
                  <pic:blipFill>
                    <a:blip r:embed="rId97" cstate="print"/>
                    <a:stretch>
                      <a:fillRect/>
                    </a:stretch>
                  </pic:blipFill>
                  <pic:spPr>
                    <a:xfrm>
                      <a:off x="0" y="0"/>
                      <a:ext cx="2387450" cy="922019"/>
                    </a:xfrm>
                    <a:prstGeom prst="rect">
                      <a:avLst/>
                    </a:prstGeom>
                  </pic:spPr>
                </pic:pic>
              </a:graphicData>
            </a:graphic>
          </wp:anchor>
        </w:drawing>
      </w:r>
    </w:p>
    <w:p w:rsidR="00191719" w:rsidRDefault="005B2F65">
      <w:pPr>
        <w:spacing w:before="137"/>
        <w:ind w:left="364"/>
        <w:rPr>
          <w:sz w:val="21"/>
        </w:rPr>
      </w:pPr>
      <w:r>
        <w:rPr>
          <w:color w:val="1D1D1B"/>
          <w:w w:val="105"/>
          <w:sz w:val="21"/>
        </w:rPr>
        <w:t>J Dodds</w:t>
      </w:r>
    </w:p>
    <w:p w:rsidR="00191719" w:rsidRDefault="005B2F65">
      <w:pPr>
        <w:spacing w:before="29" w:line="268" w:lineRule="auto"/>
        <w:ind w:left="364" w:right="7456"/>
        <w:rPr>
          <w:sz w:val="21"/>
        </w:rPr>
      </w:pPr>
      <w:r>
        <w:rPr>
          <w:color w:val="1D1D1B"/>
          <w:w w:val="105"/>
          <w:sz w:val="21"/>
        </w:rPr>
        <w:t>Chief Executive Officer Date:</w:t>
      </w:r>
      <w:r>
        <w:rPr>
          <w:color w:val="1D1D1B"/>
          <w:spacing w:val="52"/>
          <w:w w:val="105"/>
          <w:sz w:val="21"/>
        </w:rPr>
        <w:t xml:space="preserve"> </w:t>
      </w:r>
      <w:r>
        <w:rPr>
          <w:color w:val="1D1D1B"/>
          <w:w w:val="105"/>
          <w:sz w:val="21"/>
        </w:rPr>
        <w:t>30/08/2019</w:t>
      </w:r>
    </w:p>
    <w:p w:rsidR="00191719" w:rsidRDefault="00191719">
      <w:pPr>
        <w:spacing w:line="268" w:lineRule="auto"/>
        <w:rPr>
          <w:sz w:val="21"/>
        </w:rPr>
        <w:sectPr w:rsidR="00191719">
          <w:headerReference w:type="even" r:id="rId98"/>
          <w:headerReference w:type="default" r:id="rId99"/>
          <w:pgSz w:w="11910" w:h="16840"/>
          <w:pgMar w:top="920" w:right="700" w:bottom="760" w:left="640" w:header="680" w:footer="570" w:gutter="0"/>
          <w:cols w:space="720"/>
        </w:sectPr>
      </w:pPr>
    </w:p>
    <w:p w:rsidR="00191719" w:rsidRDefault="005B2F65">
      <w:pPr>
        <w:pStyle w:val="BodyText"/>
        <w:spacing w:before="8"/>
        <w:rPr>
          <w:sz w:val="23"/>
        </w:rPr>
      </w:pPr>
      <w:r>
        <w:rPr>
          <w:noProof/>
        </w:rPr>
        <w:lastRenderedPageBreak/>
        <w:drawing>
          <wp:anchor distT="0" distB="0" distL="0" distR="0" simplePos="0" relativeHeight="251898880" behindDoc="1" locked="0" layoutInCell="1" allowOverlap="1" wp14:anchorId="298DD9B5" wp14:editId="41E5B09F">
            <wp:simplePos x="0" y="0"/>
            <wp:positionH relativeFrom="page">
              <wp:posOffset>1149350</wp:posOffset>
            </wp:positionH>
            <wp:positionV relativeFrom="page">
              <wp:posOffset>1069975</wp:posOffset>
            </wp:positionV>
            <wp:extent cx="1599216" cy="580929"/>
            <wp:effectExtent l="0" t="0" r="0" b="0"/>
            <wp:wrapNone/>
            <wp:docPr id="151"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69.jpeg"/>
                    <pic:cNvPicPr/>
                  </pic:nvPicPr>
                  <pic:blipFill>
                    <a:blip r:embed="rId100" cstate="print"/>
                    <a:stretch>
                      <a:fillRect/>
                    </a:stretch>
                  </pic:blipFill>
                  <pic:spPr>
                    <a:xfrm>
                      <a:off x="0" y="0"/>
                      <a:ext cx="1599216" cy="580929"/>
                    </a:xfrm>
                    <a:prstGeom prst="rect">
                      <a:avLst/>
                    </a:prstGeom>
                  </pic:spPr>
                </pic:pic>
              </a:graphicData>
            </a:graphic>
          </wp:anchor>
        </w:drawing>
      </w:r>
    </w:p>
    <w:p w:rsidR="00191719" w:rsidRDefault="005B2F65">
      <w:pPr>
        <w:spacing w:before="91"/>
        <w:ind w:left="868" w:right="528"/>
        <w:jc w:val="center"/>
        <w:rPr>
          <w:b/>
          <w:sz w:val="23"/>
        </w:rPr>
      </w:pPr>
      <w:r>
        <w:rPr>
          <w:b/>
          <w:color w:val="1D1D1B"/>
          <w:sz w:val="23"/>
        </w:rPr>
        <w:t>INDEPENDENT AUDITOR’S REPORT</w:t>
      </w:r>
    </w:p>
    <w:p w:rsidR="00191719" w:rsidRDefault="00191719">
      <w:pPr>
        <w:pStyle w:val="BodyText"/>
        <w:spacing w:before="11"/>
        <w:rPr>
          <w:b/>
          <w:sz w:val="31"/>
        </w:rPr>
      </w:pPr>
    </w:p>
    <w:p w:rsidR="00191719" w:rsidRDefault="005B2F65">
      <w:pPr>
        <w:ind w:left="1146"/>
        <w:rPr>
          <w:sz w:val="21"/>
        </w:rPr>
      </w:pPr>
      <w:r>
        <w:rPr>
          <w:color w:val="1D1D1B"/>
          <w:sz w:val="21"/>
        </w:rPr>
        <w:t>To the Board of Safe Food Production Queensland</w:t>
      </w:r>
    </w:p>
    <w:p w:rsidR="00191719" w:rsidRDefault="00191719">
      <w:pPr>
        <w:pStyle w:val="BodyText"/>
        <w:spacing w:before="10"/>
        <w:rPr>
          <w:sz w:val="29"/>
        </w:rPr>
      </w:pPr>
    </w:p>
    <w:p w:rsidR="00191719" w:rsidRDefault="005B2F65">
      <w:pPr>
        <w:spacing w:before="1"/>
        <w:ind w:left="1146"/>
        <w:rPr>
          <w:b/>
          <w:sz w:val="23"/>
        </w:rPr>
      </w:pPr>
      <w:r>
        <w:rPr>
          <w:b/>
          <w:color w:val="1D1D1B"/>
          <w:sz w:val="23"/>
        </w:rPr>
        <w:t>Report on the audit of the financial report</w:t>
      </w:r>
    </w:p>
    <w:p w:rsidR="00191719" w:rsidRDefault="005B2F65">
      <w:pPr>
        <w:spacing w:before="135"/>
        <w:ind w:left="1146"/>
        <w:rPr>
          <w:b/>
          <w:sz w:val="21"/>
        </w:rPr>
      </w:pPr>
      <w:r>
        <w:rPr>
          <w:b/>
          <w:color w:val="1D1D1B"/>
          <w:sz w:val="21"/>
        </w:rPr>
        <w:t>Opinion</w:t>
      </w:r>
    </w:p>
    <w:p w:rsidR="00191719" w:rsidRDefault="005B2F65">
      <w:pPr>
        <w:spacing w:before="141" w:line="379" w:lineRule="auto"/>
        <w:ind w:left="1146" w:right="1422"/>
        <w:rPr>
          <w:sz w:val="21"/>
        </w:rPr>
      </w:pPr>
      <w:r>
        <w:rPr>
          <w:color w:val="1D1D1B"/>
          <w:sz w:val="21"/>
        </w:rPr>
        <w:t xml:space="preserve">I have audited the accompanying financial report of </w:t>
      </w:r>
      <w:r>
        <w:rPr>
          <w:color w:val="1D1D1B"/>
          <w:spacing w:val="-3"/>
          <w:sz w:val="21"/>
        </w:rPr>
        <w:t xml:space="preserve">Safe </w:t>
      </w:r>
      <w:r>
        <w:rPr>
          <w:color w:val="1D1D1B"/>
          <w:sz w:val="21"/>
        </w:rPr>
        <w:t xml:space="preserve">food </w:t>
      </w:r>
      <w:r>
        <w:rPr>
          <w:color w:val="1D1D1B"/>
          <w:spacing w:val="-3"/>
          <w:sz w:val="21"/>
        </w:rPr>
        <w:t xml:space="preserve">Production Queensland. </w:t>
      </w:r>
      <w:r>
        <w:rPr>
          <w:color w:val="1D1D1B"/>
          <w:sz w:val="21"/>
        </w:rPr>
        <w:t>In my opinion, the financial report:</w:t>
      </w:r>
    </w:p>
    <w:p w:rsidR="00191719" w:rsidRDefault="005B2F65">
      <w:pPr>
        <w:pStyle w:val="ListParagraph"/>
        <w:numPr>
          <w:ilvl w:val="0"/>
          <w:numId w:val="6"/>
        </w:numPr>
        <w:tabs>
          <w:tab w:val="left" w:pos="1684"/>
          <w:tab w:val="left" w:pos="1685"/>
        </w:tabs>
        <w:spacing w:line="266" w:lineRule="auto"/>
        <w:ind w:right="1108"/>
        <w:rPr>
          <w:sz w:val="21"/>
        </w:rPr>
      </w:pPr>
      <w:r>
        <w:rPr>
          <w:color w:val="1D1D1B"/>
          <w:sz w:val="21"/>
        </w:rPr>
        <w:t>gives</w:t>
      </w:r>
      <w:r>
        <w:rPr>
          <w:color w:val="1D1D1B"/>
          <w:spacing w:val="-5"/>
          <w:sz w:val="21"/>
        </w:rPr>
        <w:t xml:space="preserve"> </w:t>
      </w:r>
      <w:r>
        <w:rPr>
          <w:color w:val="1D1D1B"/>
          <w:sz w:val="21"/>
        </w:rPr>
        <w:t>a</w:t>
      </w:r>
      <w:r>
        <w:rPr>
          <w:color w:val="1D1D1B"/>
          <w:spacing w:val="-6"/>
          <w:sz w:val="21"/>
        </w:rPr>
        <w:t xml:space="preserve"> </w:t>
      </w:r>
      <w:r>
        <w:rPr>
          <w:color w:val="1D1D1B"/>
          <w:sz w:val="21"/>
        </w:rPr>
        <w:t>true</w:t>
      </w:r>
      <w:r>
        <w:rPr>
          <w:color w:val="1D1D1B"/>
          <w:spacing w:val="-6"/>
          <w:sz w:val="21"/>
        </w:rPr>
        <w:t xml:space="preserve"> </w:t>
      </w:r>
      <w:r>
        <w:rPr>
          <w:color w:val="1D1D1B"/>
          <w:sz w:val="21"/>
        </w:rPr>
        <w:t>and</w:t>
      </w:r>
      <w:r>
        <w:rPr>
          <w:color w:val="1D1D1B"/>
          <w:spacing w:val="-6"/>
          <w:sz w:val="21"/>
        </w:rPr>
        <w:t xml:space="preserve"> </w:t>
      </w:r>
      <w:r>
        <w:rPr>
          <w:color w:val="1D1D1B"/>
          <w:sz w:val="21"/>
        </w:rPr>
        <w:t>fair</w:t>
      </w:r>
      <w:r>
        <w:rPr>
          <w:color w:val="1D1D1B"/>
          <w:spacing w:val="-3"/>
          <w:sz w:val="21"/>
        </w:rPr>
        <w:t xml:space="preserve"> </w:t>
      </w:r>
      <w:r>
        <w:rPr>
          <w:color w:val="1D1D1B"/>
          <w:sz w:val="21"/>
        </w:rPr>
        <w:t>view</w:t>
      </w:r>
      <w:r>
        <w:rPr>
          <w:color w:val="1D1D1B"/>
          <w:spacing w:val="-5"/>
          <w:sz w:val="21"/>
        </w:rPr>
        <w:t xml:space="preserve"> </w:t>
      </w:r>
      <w:r>
        <w:rPr>
          <w:color w:val="1D1D1B"/>
          <w:sz w:val="21"/>
        </w:rPr>
        <w:t>of</w:t>
      </w:r>
      <w:r>
        <w:rPr>
          <w:color w:val="1D1D1B"/>
          <w:spacing w:val="-1"/>
          <w:sz w:val="21"/>
        </w:rPr>
        <w:t xml:space="preserve"> </w:t>
      </w:r>
      <w:r>
        <w:rPr>
          <w:color w:val="1D1D1B"/>
          <w:sz w:val="21"/>
        </w:rPr>
        <w:t>the</w:t>
      </w:r>
      <w:r>
        <w:rPr>
          <w:color w:val="1D1D1B"/>
          <w:spacing w:val="-5"/>
          <w:sz w:val="21"/>
        </w:rPr>
        <w:t xml:space="preserve"> </w:t>
      </w:r>
      <w:r>
        <w:rPr>
          <w:color w:val="1D1D1B"/>
          <w:sz w:val="21"/>
        </w:rPr>
        <w:t>entity's</w:t>
      </w:r>
      <w:r>
        <w:rPr>
          <w:color w:val="1D1D1B"/>
          <w:spacing w:val="-8"/>
          <w:sz w:val="21"/>
        </w:rPr>
        <w:t xml:space="preserve"> </w:t>
      </w:r>
      <w:r>
        <w:rPr>
          <w:color w:val="1D1D1B"/>
          <w:sz w:val="21"/>
        </w:rPr>
        <w:t>financial</w:t>
      </w:r>
      <w:r>
        <w:rPr>
          <w:color w:val="1D1D1B"/>
          <w:spacing w:val="-4"/>
          <w:sz w:val="21"/>
        </w:rPr>
        <w:t xml:space="preserve"> </w:t>
      </w:r>
      <w:r>
        <w:rPr>
          <w:color w:val="1D1D1B"/>
          <w:sz w:val="21"/>
        </w:rPr>
        <w:t>position</w:t>
      </w:r>
      <w:r>
        <w:rPr>
          <w:color w:val="1D1D1B"/>
          <w:spacing w:val="-4"/>
          <w:sz w:val="21"/>
        </w:rPr>
        <w:t xml:space="preserve"> </w:t>
      </w:r>
      <w:r>
        <w:rPr>
          <w:color w:val="1D1D1B"/>
          <w:sz w:val="21"/>
        </w:rPr>
        <w:t>as</w:t>
      </w:r>
      <w:r>
        <w:rPr>
          <w:color w:val="1D1D1B"/>
          <w:spacing w:val="-5"/>
          <w:sz w:val="21"/>
        </w:rPr>
        <w:t xml:space="preserve"> </w:t>
      </w:r>
      <w:r>
        <w:rPr>
          <w:color w:val="1D1D1B"/>
          <w:sz w:val="21"/>
        </w:rPr>
        <w:t>at</w:t>
      </w:r>
      <w:r>
        <w:rPr>
          <w:color w:val="1D1D1B"/>
          <w:spacing w:val="-1"/>
          <w:sz w:val="21"/>
        </w:rPr>
        <w:t xml:space="preserve"> </w:t>
      </w:r>
      <w:r>
        <w:rPr>
          <w:color w:val="1D1D1B"/>
          <w:sz w:val="21"/>
        </w:rPr>
        <w:t>30</w:t>
      </w:r>
      <w:r>
        <w:rPr>
          <w:color w:val="1D1D1B"/>
          <w:spacing w:val="-6"/>
          <w:sz w:val="21"/>
        </w:rPr>
        <w:t xml:space="preserve"> </w:t>
      </w:r>
      <w:r>
        <w:rPr>
          <w:color w:val="1D1D1B"/>
          <w:sz w:val="21"/>
        </w:rPr>
        <w:t>June</w:t>
      </w:r>
      <w:r>
        <w:rPr>
          <w:color w:val="1D1D1B"/>
          <w:spacing w:val="-6"/>
          <w:sz w:val="21"/>
        </w:rPr>
        <w:t xml:space="preserve"> </w:t>
      </w:r>
      <w:r>
        <w:rPr>
          <w:color w:val="1D1D1B"/>
          <w:sz w:val="21"/>
        </w:rPr>
        <w:t>2019,</w:t>
      </w:r>
      <w:r>
        <w:rPr>
          <w:color w:val="1D1D1B"/>
          <w:spacing w:val="-3"/>
          <w:sz w:val="21"/>
        </w:rPr>
        <w:t xml:space="preserve"> </w:t>
      </w:r>
      <w:r>
        <w:rPr>
          <w:color w:val="1D1D1B"/>
          <w:sz w:val="21"/>
        </w:rPr>
        <w:t>and</w:t>
      </w:r>
      <w:r>
        <w:rPr>
          <w:color w:val="1D1D1B"/>
          <w:spacing w:val="-6"/>
          <w:sz w:val="21"/>
        </w:rPr>
        <w:t xml:space="preserve"> </w:t>
      </w:r>
      <w:r>
        <w:rPr>
          <w:color w:val="1D1D1B"/>
          <w:sz w:val="21"/>
        </w:rPr>
        <w:t>its financial performance and cash flows for the year then</w:t>
      </w:r>
      <w:r>
        <w:rPr>
          <w:color w:val="1D1D1B"/>
          <w:spacing w:val="-23"/>
          <w:sz w:val="21"/>
        </w:rPr>
        <w:t xml:space="preserve"> </w:t>
      </w:r>
      <w:r>
        <w:rPr>
          <w:color w:val="1D1D1B"/>
          <w:sz w:val="21"/>
        </w:rPr>
        <w:t>ended;</w:t>
      </w:r>
    </w:p>
    <w:p w:rsidR="00191719" w:rsidRDefault="005B2F65">
      <w:pPr>
        <w:pStyle w:val="ListParagraph"/>
        <w:numPr>
          <w:ilvl w:val="0"/>
          <w:numId w:val="6"/>
        </w:numPr>
        <w:tabs>
          <w:tab w:val="left" w:pos="1684"/>
          <w:tab w:val="left" w:pos="1685"/>
        </w:tabs>
        <w:spacing w:before="108" w:line="264" w:lineRule="auto"/>
        <w:ind w:right="1183" w:hanging="538"/>
        <w:rPr>
          <w:sz w:val="21"/>
        </w:rPr>
      </w:pPr>
      <w:r>
        <w:rPr>
          <w:color w:val="1D1D1B"/>
          <w:sz w:val="21"/>
        </w:rPr>
        <w:t>complies</w:t>
      </w:r>
      <w:r>
        <w:rPr>
          <w:color w:val="1D1D1B"/>
          <w:spacing w:val="-8"/>
          <w:sz w:val="21"/>
        </w:rPr>
        <w:t xml:space="preserve"> </w:t>
      </w:r>
      <w:r>
        <w:rPr>
          <w:color w:val="1D1D1B"/>
          <w:sz w:val="21"/>
        </w:rPr>
        <w:t>with</w:t>
      </w:r>
      <w:r>
        <w:rPr>
          <w:color w:val="1D1D1B"/>
          <w:spacing w:val="-6"/>
          <w:sz w:val="21"/>
        </w:rPr>
        <w:t xml:space="preserve"> </w:t>
      </w:r>
      <w:r>
        <w:rPr>
          <w:color w:val="1D1D1B"/>
          <w:sz w:val="21"/>
        </w:rPr>
        <w:t>the</w:t>
      </w:r>
      <w:r>
        <w:rPr>
          <w:color w:val="1D1D1B"/>
          <w:spacing w:val="-6"/>
          <w:sz w:val="21"/>
        </w:rPr>
        <w:t xml:space="preserve"> </w:t>
      </w:r>
      <w:r>
        <w:rPr>
          <w:i/>
          <w:color w:val="1D1D1B"/>
          <w:sz w:val="21"/>
        </w:rPr>
        <w:t>Financial</w:t>
      </w:r>
      <w:r>
        <w:rPr>
          <w:i/>
          <w:color w:val="1D1D1B"/>
          <w:spacing w:val="-7"/>
          <w:sz w:val="21"/>
        </w:rPr>
        <w:t xml:space="preserve"> </w:t>
      </w:r>
      <w:r>
        <w:rPr>
          <w:i/>
          <w:color w:val="1D1D1B"/>
          <w:sz w:val="21"/>
        </w:rPr>
        <w:t>Accountability</w:t>
      </w:r>
      <w:r>
        <w:rPr>
          <w:i/>
          <w:color w:val="1D1D1B"/>
          <w:spacing w:val="-6"/>
          <w:sz w:val="21"/>
        </w:rPr>
        <w:t xml:space="preserve"> </w:t>
      </w:r>
      <w:r>
        <w:rPr>
          <w:i/>
          <w:color w:val="1D1D1B"/>
          <w:sz w:val="21"/>
        </w:rPr>
        <w:t>Act</w:t>
      </w:r>
      <w:r>
        <w:rPr>
          <w:i/>
          <w:color w:val="1D1D1B"/>
          <w:spacing w:val="-7"/>
          <w:sz w:val="21"/>
        </w:rPr>
        <w:t xml:space="preserve"> </w:t>
      </w:r>
      <w:r>
        <w:rPr>
          <w:i/>
          <w:color w:val="1D1D1B"/>
          <w:sz w:val="21"/>
        </w:rPr>
        <w:t>2009</w:t>
      </w:r>
      <w:r>
        <w:rPr>
          <w:color w:val="1D1D1B"/>
          <w:sz w:val="21"/>
        </w:rPr>
        <w:t>,</w:t>
      </w:r>
      <w:r>
        <w:rPr>
          <w:color w:val="1D1D1B"/>
          <w:spacing w:val="-7"/>
          <w:sz w:val="21"/>
        </w:rPr>
        <w:t xml:space="preserve"> </w:t>
      </w:r>
      <w:r>
        <w:rPr>
          <w:color w:val="1D1D1B"/>
          <w:sz w:val="21"/>
        </w:rPr>
        <w:t>the</w:t>
      </w:r>
      <w:r>
        <w:rPr>
          <w:color w:val="1D1D1B"/>
          <w:spacing w:val="-6"/>
          <w:sz w:val="21"/>
        </w:rPr>
        <w:t xml:space="preserve"> </w:t>
      </w:r>
      <w:r>
        <w:rPr>
          <w:color w:val="1D1D1B"/>
          <w:sz w:val="21"/>
        </w:rPr>
        <w:t>Financial</w:t>
      </w:r>
      <w:r>
        <w:rPr>
          <w:color w:val="1D1D1B"/>
          <w:spacing w:val="-8"/>
          <w:sz w:val="21"/>
        </w:rPr>
        <w:t xml:space="preserve"> </w:t>
      </w:r>
      <w:r>
        <w:rPr>
          <w:color w:val="1D1D1B"/>
          <w:sz w:val="21"/>
        </w:rPr>
        <w:t>and</w:t>
      </w:r>
      <w:r>
        <w:rPr>
          <w:color w:val="1D1D1B"/>
          <w:spacing w:val="-7"/>
          <w:sz w:val="21"/>
        </w:rPr>
        <w:t xml:space="preserve"> </w:t>
      </w:r>
      <w:r>
        <w:rPr>
          <w:color w:val="1D1D1B"/>
          <w:sz w:val="21"/>
        </w:rPr>
        <w:t>Performance Management Standard 2009 and Australian Accounting</w:t>
      </w:r>
      <w:r>
        <w:rPr>
          <w:color w:val="1D1D1B"/>
          <w:spacing w:val="-14"/>
          <w:sz w:val="21"/>
        </w:rPr>
        <w:t xml:space="preserve"> </w:t>
      </w:r>
      <w:r>
        <w:rPr>
          <w:color w:val="1D1D1B"/>
          <w:sz w:val="21"/>
        </w:rPr>
        <w:t>Standards.</w:t>
      </w:r>
    </w:p>
    <w:p w:rsidR="00191719" w:rsidRDefault="005B2F65">
      <w:pPr>
        <w:spacing w:before="114" w:line="264" w:lineRule="auto"/>
        <w:ind w:left="1146" w:right="898"/>
        <w:rPr>
          <w:sz w:val="21"/>
        </w:rPr>
      </w:pPr>
      <w:r>
        <w:rPr>
          <w:color w:val="1D1D1B"/>
          <w:sz w:val="21"/>
        </w:rPr>
        <w:t>The financial report comprises the statement of financial position as at 30 June 2019, the statement of comprehensive income, statement of changes in equity and statement of cash flows for the year then ended, notes to the financial statements including summaries of significant accounting policies and other explanatory information, and the management certificate.</w:t>
      </w:r>
    </w:p>
    <w:p w:rsidR="00191719" w:rsidRDefault="005B2F65">
      <w:pPr>
        <w:spacing w:before="113"/>
        <w:ind w:left="1146"/>
        <w:rPr>
          <w:b/>
          <w:sz w:val="21"/>
        </w:rPr>
      </w:pPr>
      <w:r>
        <w:rPr>
          <w:b/>
          <w:color w:val="1D1D1B"/>
          <w:sz w:val="21"/>
        </w:rPr>
        <w:t>Basis for opinion</w:t>
      </w:r>
    </w:p>
    <w:p w:rsidR="00191719" w:rsidRDefault="005B2F65">
      <w:pPr>
        <w:spacing w:before="142" w:line="264" w:lineRule="auto"/>
        <w:ind w:left="1146" w:right="898"/>
        <w:rPr>
          <w:sz w:val="21"/>
        </w:rPr>
      </w:pPr>
      <w:r>
        <w:rPr>
          <w:color w:val="1D1D1B"/>
          <w:sz w:val="21"/>
        </w:rPr>
        <w:t xml:space="preserve">I conducted my audit in accordance with the </w:t>
      </w:r>
      <w:r>
        <w:rPr>
          <w:i/>
          <w:color w:val="1D1D1B"/>
          <w:sz w:val="21"/>
        </w:rPr>
        <w:t>Auditor-General of Queensland Auditing Standards</w:t>
      </w:r>
      <w:r>
        <w:rPr>
          <w:color w:val="1D1D1B"/>
          <w:sz w:val="21"/>
        </w:rPr>
        <w:t xml:space="preserve">, which incorporate the Australian Auditing Standards. My responsibilities under those standards are further described in the </w:t>
      </w:r>
      <w:r>
        <w:rPr>
          <w:i/>
          <w:color w:val="1D1D1B"/>
          <w:sz w:val="21"/>
        </w:rPr>
        <w:t xml:space="preserve">Auditor’s Responsibilities for the Audit of the Financial Report </w:t>
      </w:r>
      <w:r>
        <w:rPr>
          <w:color w:val="1D1D1B"/>
          <w:sz w:val="21"/>
        </w:rPr>
        <w:t>section of my report.</w:t>
      </w:r>
    </w:p>
    <w:p w:rsidR="00191719" w:rsidRDefault="005B2F65">
      <w:pPr>
        <w:spacing w:before="116" w:line="264" w:lineRule="auto"/>
        <w:ind w:left="1146" w:right="854"/>
        <w:rPr>
          <w:sz w:val="21"/>
        </w:rPr>
      </w:pPr>
      <w:r>
        <w:rPr>
          <w:color w:val="1D1D1B"/>
          <w:sz w:val="21"/>
        </w:rPr>
        <w:t xml:space="preserve">I am independent of the entity in accordance with the ethical requirements of the Accounting Professional and Ethical Standards Board’s APES 110 </w:t>
      </w:r>
      <w:r>
        <w:rPr>
          <w:i/>
          <w:color w:val="1D1D1B"/>
          <w:sz w:val="21"/>
        </w:rPr>
        <w:t xml:space="preserve">Code of Ethics for Professional Accountants </w:t>
      </w:r>
      <w:r>
        <w:rPr>
          <w:color w:val="1D1D1B"/>
          <w:sz w:val="21"/>
        </w:rPr>
        <w:t xml:space="preserve">(the Code) that are relevant to my audit of the financial report in Australia. I have also fulfilled my other ethical responsibilities in accordance with the Code and the </w:t>
      </w:r>
      <w:r>
        <w:rPr>
          <w:i/>
          <w:color w:val="1D1D1B"/>
          <w:sz w:val="21"/>
        </w:rPr>
        <w:t>Auditor-General of Queensland Auditing Standards</w:t>
      </w:r>
      <w:r>
        <w:rPr>
          <w:color w:val="1D1D1B"/>
          <w:sz w:val="21"/>
        </w:rPr>
        <w:t>.</w:t>
      </w:r>
    </w:p>
    <w:p w:rsidR="00191719" w:rsidRDefault="005B2F65">
      <w:pPr>
        <w:spacing w:before="116" w:line="264" w:lineRule="auto"/>
        <w:ind w:left="1146" w:right="898"/>
        <w:rPr>
          <w:sz w:val="21"/>
        </w:rPr>
      </w:pPr>
      <w:r>
        <w:rPr>
          <w:color w:val="1D1D1B"/>
          <w:sz w:val="21"/>
        </w:rPr>
        <w:t>I believe that the audit evidence I have obtained is sufficient and appropriate to provide a basis for my opinion.</w:t>
      </w:r>
    </w:p>
    <w:p w:rsidR="00191719" w:rsidRDefault="005B2F65">
      <w:pPr>
        <w:spacing w:before="111"/>
        <w:ind w:left="1146"/>
        <w:rPr>
          <w:b/>
          <w:sz w:val="21"/>
        </w:rPr>
      </w:pPr>
      <w:r>
        <w:rPr>
          <w:b/>
          <w:color w:val="1D1D1B"/>
          <w:sz w:val="21"/>
        </w:rPr>
        <w:t>Other information</w:t>
      </w:r>
    </w:p>
    <w:p w:rsidR="00191719" w:rsidRDefault="005B2F65">
      <w:pPr>
        <w:spacing w:before="142" w:line="264" w:lineRule="auto"/>
        <w:ind w:left="1146" w:right="769"/>
        <w:rPr>
          <w:sz w:val="21"/>
        </w:rPr>
      </w:pPr>
      <w:r>
        <w:rPr>
          <w:color w:val="1D1D1B"/>
          <w:sz w:val="21"/>
        </w:rPr>
        <w:t>Other information comprises the information included in the entity’s annual report for the year ended 30 June 2019, but does not include the financial report and my auditor’s report thereon.</w:t>
      </w:r>
    </w:p>
    <w:p w:rsidR="00191719" w:rsidRDefault="005B2F65">
      <w:pPr>
        <w:spacing w:before="115"/>
        <w:ind w:left="1146"/>
        <w:rPr>
          <w:sz w:val="21"/>
        </w:rPr>
      </w:pPr>
      <w:r>
        <w:rPr>
          <w:color w:val="1D1D1B"/>
          <w:sz w:val="21"/>
        </w:rPr>
        <w:t>Those charged with governance are responsible for the other information.</w:t>
      </w:r>
    </w:p>
    <w:p w:rsidR="00191719" w:rsidRDefault="005B2F65">
      <w:pPr>
        <w:spacing w:before="140" w:line="264" w:lineRule="auto"/>
        <w:ind w:left="1146" w:right="898"/>
        <w:rPr>
          <w:sz w:val="21"/>
        </w:rPr>
      </w:pPr>
      <w:r>
        <w:rPr>
          <w:color w:val="1D1D1B"/>
          <w:sz w:val="21"/>
        </w:rPr>
        <w:t>My opinion on the financial report does not cover the other information and accordingly I do not express any form of assurance conclusion thereon.</w:t>
      </w:r>
    </w:p>
    <w:p w:rsidR="00191719" w:rsidRDefault="005B2F65">
      <w:pPr>
        <w:spacing w:before="113" w:line="264" w:lineRule="auto"/>
        <w:ind w:left="1146" w:right="577"/>
        <w:rPr>
          <w:sz w:val="21"/>
        </w:rPr>
      </w:pPr>
      <w:r>
        <w:rPr>
          <w:color w:val="1D1D1B"/>
          <w:sz w:val="21"/>
        </w:rPr>
        <w:t>In connection with my audit of the financial report, my responsibility is to read the other information and, in doing so, consider whether the other information is materially inconsistent with the financial report or my knowledge obtained in the audit or otherwise appears to be materially misstated.</w:t>
      </w:r>
    </w:p>
    <w:p w:rsidR="00191719" w:rsidRDefault="00191719">
      <w:pPr>
        <w:spacing w:line="264" w:lineRule="auto"/>
        <w:rPr>
          <w:sz w:val="21"/>
        </w:rPr>
        <w:sectPr w:rsidR="00191719">
          <w:pgSz w:w="11910" w:h="16840"/>
          <w:pgMar w:top="2600" w:right="700" w:bottom="760" w:left="640" w:header="680" w:footer="570" w:gutter="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7"/>
        <w:rPr>
          <w:sz w:val="25"/>
        </w:rPr>
      </w:pPr>
    </w:p>
    <w:p w:rsidR="00191719" w:rsidRDefault="005B2F65">
      <w:pPr>
        <w:pStyle w:val="BodyText"/>
        <w:ind w:left="869"/>
        <w:rPr>
          <w:sz w:val="20"/>
        </w:rPr>
      </w:pPr>
      <w:r>
        <w:rPr>
          <w:noProof/>
          <w:sz w:val="20"/>
        </w:rPr>
        <w:drawing>
          <wp:inline distT="0" distB="0" distL="0" distR="0">
            <wp:extent cx="1604217" cy="582739"/>
            <wp:effectExtent l="0" t="0" r="0" b="0"/>
            <wp:docPr id="157"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69.jpeg"/>
                    <pic:cNvPicPr/>
                  </pic:nvPicPr>
                  <pic:blipFill>
                    <a:blip r:embed="rId100" cstate="print"/>
                    <a:stretch>
                      <a:fillRect/>
                    </a:stretch>
                  </pic:blipFill>
                  <pic:spPr>
                    <a:xfrm>
                      <a:off x="0" y="0"/>
                      <a:ext cx="1604217" cy="582739"/>
                    </a:xfrm>
                    <a:prstGeom prst="rect">
                      <a:avLst/>
                    </a:prstGeom>
                  </pic:spPr>
                </pic:pic>
              </a:graphicData>
            </a:graphic>
          </wp:inline>
        </w:drawing>
      </w:r>
    </w:p>
    <w:p w:rsidR="00191719" w:rsidRDefault="00191719">
      <w:pPr>
        <w:pStyle w:val="BodyText"/>
        <w:spacing w:before="4"/>
        <w:rPr>
          <w:sz w:val="15"/>
        </w:rPr>
      </w:pPr>
    </w:p>
    <w:p w:rsidR="00191719" w:rsidRDefault="005B2F65">
      <w:pPr>
        <w:spacing w:before="93" w:line="264" w:lineRule="auto"/>
        <w:ind w:left="863" w:right="1100"/>
        <w:rPr>
          <w:sz w:val="21"/>
        </w:rPr>
      </w:pPr>
      <w:r>
        <w:rPr>
          <w:color w:val="1D1D1B"/>
          <w:sz w:val="21"/>
        </w:rPr>
        <w:t>If, based on the work I have performed, I conclude that there is a material misstatement of this other information, I am required to report that fact.</w:t>
      </w:r>
    </w:p>
    <w:p w:rsidR="00191719" w:rsidRDefault="005B2F65">
      <w:pPr>
        <w:spacing w:before="116"/>
        <w:ind w:left="863"/>
        <w:rPr>
          <w:sz w:val="21"/>
        </w:rPr>
      </w:pPr>
      <w:r>
        <w:rPr>
          <w:color w:val="1D1D1B"/>
          <w:sz w:val="21"/>
        </w:rPr>
        <w:t>I have nothing to report in this regard.</w:t>
      </w:r>
    </w:p>
    <w:p w:rsidR="00191719" w:rsidRDefault="005B2F65">
      <w:pPr>
        <w:spacing w:before="135"/>
        <w:ind w:left="863"/>
        <w:rPr>
          <w:b/>
          <w:sz w:val="21"/>
        </w:rPr>
      </w:pPr>
      <w:r>
        <w:rPr>
          <w:b/>
          <w:color w:val="1D1D1B"/>
          <w:sz w:val="21"/>
        </w:rPr>
        <w:t>Responsibilities of the entity for the financial report</w:t>
      </w:r>
    </w:p>
    <w:p w:rsidR="00191719" w:rsidRDefault="005B2F65">
      <w:pPr>
        <w:spacing w:before="142" w:line="264" w:lineRule="auto"/>
        <w:ind w:left="863" w:right="1100"/>
        <w:rPr>
          <w:sz w:val="21"/>
        </w:rPr>
      </w:pPr>
      <w:r>
        <w:rPr>
          <w:color w:val="1D1D1B"/>
          <w:sz w:val="21"/>
        </w:rPr>
        <w:t xml:space="preserve">The Board is responsible for the preparation of the financial report that gives a true and fair view in accordance with the </w:t>
      </w:r>
      <w:r>
        <w:rPr>
          <w:i/>
          <w:color w:val="1D1D1B"/>
          <w:sz w:val="21"/>
        </w:rPr>
        <w:t>Financial Accountability Act 2009</w:t>
      </w:r>
      <w:r>
        <w:rPr>
          <w:color w:val="1D1D1B"/>
          <w:sz w:val="21"/>
        </w:rPr>
        <w:t>, the Financial and Performance Management Standard 2009 and Australian Accounting Standards, and for such internal control as the Board determines is necessary to enable the preparation of the financial report that is free from material misstatement, whether due to fraud or error.</w:t>
      </w:r>
    </w:p>
    <w:p w:rsidR="00191719" w:rsidRDefault="005B2F65">
      <w:pPr>
        <w:spacing w:before="115" w:line="261" w:lineRule="auto"/>
        <w:ind w:left="863" w:right="1100"/>
        <w:rPr>
          <w:sz w:val="21"/>
        </w:rPr>
      </w:pPr>
      <w:r>
        <w:rPr>
          <w:color w:val="2E2D2C"/>
          <w:sz w:val="21"/>
        </w:rPr>
        <w:t xml:space="preserve">The Board is also responsible for assessing the entity's ability to continue as a going concern, disclosing, as applicable, matters relating to going concern and using the going </w:t>
      </w:r>
      <w:r>
        <w:rPr>
          <w:color w:val="1D1D1B"/>
          <w:sz w:val="21"/>
        </w:rPr>
        <w:t xml:space="preserve">concern basis of accounting unless </w:t>
      </w:r>
      <w:r>
        <w:rPr>
          <w:color w:val="1D1D1B"/>
        </w:rPr>
        <w:t xml:space="preserve">it is intended to abolish </w:t>
      </w:r>
      <w:r>
        <w:rPr>
          <w:color w:val="1D1D1B"/>
          <w:sz w:val="21"/>
        </w:rPr>
        <w:t xml:space="preserve">the entity or to otherwise cease </w:t>
      </w:r>
      <w:r>
        <w:rPr>
          <w:color w:val="2E2D2C"/>
          <w:sz w:val="21"/>
        </w:rPr>
        <w:t>operations.</w:t>
      </w:r>
    </w:p>
    <w:p w:rsidR="00191719" w:rsidRDefault="005B2F65">
      <w:pPr>
        <w:spacing w:before="111"/>
        <w:ind w:left="863"/>
        <w:rPr>
          <w:b/>
          <w:sz w:val="21"/>
        </w:rPr>
      </w:pPr>
      <w:r>
        <w:rPr>
          <w:b/>
          <w:color w:val="1D1D1B"/>
          <w:sz w:val="21"/>
        </w:rPr>
        <w:t>Auditor’s responsibilities for the audit of the financial report</w:t>
      </w:r>
    </w:p>
    <w:p w:rsidR="00191719" w:rsidRDefault="005B2F65">
      <w:pPr>
        <w:spacing w:before="142" w:line="264" w:lineRule="auto"/>
        <w:ind w:left="863" w:right="994"/>
        <w:rPr>
          <w:sz w:val="21"/>
        </w:rPr>
      </w:pPr>
      <w:r>
        <w:rPr>
          <w:color w:val="1D1D1B"/>
          <w:sz w:val="21"/>
        </w:rPr>
        <w:t>My objectives are to obtain reasonable assurance about whether the financial report as a whole is free from material misstatement, whether due to fraud or error, and to issue an auditor’s report that includes my opinion. Reasonable assurance is a high level of assurance, but is not a guarantee that an audit conducted in accordance with the Australian Auditing Standards will always detect a material misstatement when it exists. Misstatements can arise from fraud or error and are considered material if, individually or in aggregate, they could reasonably be expected to influence the economic decisions of users taken on the basis of this financial report.</w:t>
      </w:r>
    </w:p>
    <w:p w:rsidR="00191719" w:rsidRDefault="005B2F65">
      <w:pPr>
        <w:spacing w:before="117" w:line="264" w:lineRule="auto"/>
        <w:ind w:left="863" w:right="1100"/>
        <w:rPr>
          <w:sz w:val="21"/>
        </w:rPr>
      </w:pPr>
      <w:r>
        <w:rPr>
          <w:color w:val="1D1D1B"/>
          <w:sz w:val="21"/>
        </w:rPr>
        <w:t>As part of an audit in accordance with the Australian Auditing Standards, I exercise professional judgement and maintain professional scepticism throughout the audit. I also:</w:t>
      </w:r>
    </w:p>
    <w:p w:rsidR="00191719" w:rsidRDefault="005B2F65">
      <w:pPr>
        <w:pStyle w:val="ListParagraph"/>
        <w:numPr>
          <w:ilvl w:val="2"/>
          <w:numId w:val="7"/>
        </w:numPr>
        <w:tabs>
          <w:tab w:val="left" w:pos="1402"/>
          <w:tab w:val="left" w:pos="1403"/>
        </w:tabs>
        <w:spacing w:before="100" w:line="264" w:lineRule="auto"/>
        <w:ind w:right="1159"/>
        <w:rPr>
          <w:sz w:val="21"/>
        </w:rPr>
      </w:pPr>
      <w:r>
        <w:rPr>
          <w:color w:val="1D1D1B"/>
          <w:sz w:val="21"/>
        </w:rPr>
        <w:t>Identify and assess the risks of material misstatement of the financial report, whether due to fraud or error, design and perform audit procedures responsive to those risks, and obtain audit evidence that is sufficient and appropriate to provide a basis for my opinion.</w:t>
      </w:r>
      <w:r>
        <w:rPr>
          <w:color w:val="1D1D1B"/>
          <w:spacing w:val="-6"/>
          <w:sz w:val="21"/>
        </w:rPr>
        <w:t xml:space="preserve"> </w:t>
      </w:r>
      <w:r>
        <w:rPr>
          <w:color w:val="1D1D1B"/>
          <w:sz w:val="21"/>
        </w:rPr>
        <w:t>The</w:t>
      </w:r>
      <w:r>
        <w:rPr>
          <w:color w:val="1D1D1B"/>
          <w:spacing w:val="-8"/>
          <w:sz w:val="21"/>
        </w:rPr>
        <w:t xml:space="preserve"> </w:t>
      </w:r>
      <w:r>
        <w:rPr>
          <w:color w:val="1D1D1B"/>
          <w:sz w:val="21"/>
        </w:rPr>
        <w:t>risk</w:t>
      </w:r>
      <w:r>
        <w:rPr>
          <w:color w:val="1D1D1B"/>
          <w:spacing w:val="-7"/>
          <w:sz w:val="21"/>
        </w:rPr>
        <w:t xml:space="preserve"> </w:t>
      </w:r>
      <w:r>
        <w:rPr>
          <w:color w:val="1D1D1B"/>
          <w:sz w:val="21"/>
        </w:rPr>
        <w:t>of</w:t>
      </w:r>
      <w:r>
        <w:rPr>
          <w:color w:val="1D1D1B"/>
          <w:spacing w:val="-5"/>
          <w:sz w:val="21"/>
        </w:rPr>
        <w:t xml:space="preserve"> </w:t>
      </w:r>
      <w:r>
        <w:rPr>
          <w:color w:val="1D1D1B"/>
          <w:sz w:val="21"/>
        </w:rPr>
        <w:t>not</w:t>
      </w:r>
      <w:r>
        <w:rPr>
          <w:color w:val="1D1D1B"/>
          <w:spacing w:val="-5"/>
          <w:sz w:val="21"/>
        </w:rPr>
        <w:t xml:space="preserve"> </w:t>
      </w:r>
      <w:r>
        <w:rPr>
          <w:color w:val="1D1D1B"/>
          <w:sz w:val="21"/>
        </w:rPr>
        <w:t>detecting</w:t>
      </w:r>
      <w:r>
        <w:rPr>
          <w:color w:val="1D1D1B"/>
          <w:spacing w:val="-4"/>
          <w:sz w:val="21"/>
        </w:rPr>
        <w:t xml:space="preserve"> </w:t>
      </w:r>
      <w:r>
        <w:rPr>
          <w:color w:val="1D1D1B"/>
          <w:sz w:val="21"/>
        </w:rPr>
        <w:t>a</w:t>
      </w:r>
      <w:r>
        <w:rPr>
          <w:color w:val="1D1D1B"/>
          <w:spacing w:val="-11"/>
          <w:sz w:val="21"/>
        </w:rPr>
        <w:t xml:space="preserve"> </w:t>
      </w:r>
      <w:r>
        <w:rPr>
          <w:color w:val="1D1D1B"/>
          <w:sz w:val="21"/>
        </w:rPr>
        <w:t>material</w:t>
      </w:r>
      <w:r>
        <w:rPr>
          <w:color w:val="1D1D1B"/>
          <w:spacing w:val="-7"/>
          <w:sz w:val="21"/>
        </w:rPr>
        <w:t xml:space="preserve"> </w:t>
      </w:r>
      <w:r>
        <w:rPr>
          <w:color w:val="1D1D1B"/>
          <w:sz w:val="21"/>
        </w:rPr>
        <w:t>misstatement</w:t>
      </w:r>
      <w:r>
        <w:rPr>
          <w:color w:val="1D1D1B"/>
          <w:spacing w:val="-7"/>
          <w:sz w:val="21"/>
        </w:rPr>
        <w:t xml:space="preserve"> </w:t>
      </w:r>
      <w:r>
        <w:rPr>
          <w:color w:val="1D1D1B"/>
          <w:sz w:val="21"/>
        </w:rPr>
        <w:t>resulting</w:t>
      </w:r>
      <w:r>
        <w:rPr>
          <w:color w:val="1D1D1B"/>
          <w:spacing w:val="-6"/>
          <w:sz w:val="21"/>
        </w:rPr>
        <w:t xml:space="preserve"> </w:t>
      </w:r>
      <w:r>
        <w:rPr>
          <w:color w:val="1D1D1B"/>
          <w:sz w:val="21"/>
        </w:rPr>
        <w:t>from</w:t>
      </w:r>
      <w:r>
        <w:rPr>
          <w:color w:val="1D1D1B"/>
          <w:spacing w:val="-7"/>
          <w:sz w:val="21"/>
        </w:rPr>
        <w:t xml:space="preserve"> </w:t>
      </w:r>
      <w:r>
        <w:rPr>
          <w:color w:val="1D1D1B"/>
          <w:sz w:val="21"/>
        </w:rPr>
        <w:t>fraud</w:t>
      </w:r>
      <w:r>
        <w:rPr>
          <w:color w:val="1D1D1B"/>
          <w:spacing w:val="-7"/>
          <w:sz w:val="21"/>
        </w:rPr>
        <w:t xml:space="preserve"> </w:t>
      </w:r>
      <w:r>
        <w:rPr>
          <w:color w:val="1D1D1B"/>
          <w:sz w:val="21"/>
        </w:rPr>
        <w:t>is</w:t>
      </w:r>
      <w:r>
        <w:rPr>
          <w:color w:val="1D1D1B"/>
          <w:spacing w:val="-7"/>
          <w:sz w:val="21"/>
        </w:rPr>
        <w:t xml:space="preserve"> </w:t>
      </w:r>
      <w:r>
        <w:rPr>
          <w:color w:val="1D1D1B"/>
          <w:sz w:val="21"/>
        </w:rPr>
        <w:t>higher than for one resulting from error, as fraud may involve collusion, forgery, intentional omissions, misrepresentations, or the override of internal</w:t>
      </w:r>
      <w:r>
        <w:rPr>
          <w:color w:val="1D1D1B"/>
          <w:spacing w:val="-17"/>
          <w:sz w:val="21"/>
        </w:rPr>
        <w:t xml:space="preserve"> </w:t>
      </w:r>
      <w:r>
        <w:rPr>
          <w:color w:val="1D1D1B"/>
          <w:sz w:val="21"/>
        </w:rPr>
        <w:t>control.</w:t>
      </w:r>
    </w:p>
    <w:p w:rsidR="00191719" w:rsidRDefault="005B2F65">
      <w:pPr>
        <w:pStyle w:val="ListParagraph"/>
        <w:numPr>
          <w:ilvl w:val="2"/>
          <w:numId w:val="7"/>
        </w:numPr>
        <w:tabs>
          <w:tab w:val="left" w:pos="1403"/>
        </w:tabs>
        <w:spacing w:before="99" w:line="264" w:lineRule="auto"/>
        <w:ind w:right="1122"/>
        <w:jc w:val="both"/>
        <w:rPr>
          <w:sz w:val="21"/>
        </w:rPr>
      </w:pPr>
      <w:r>
        <w:rPr>
          <w:color w:val="1D1D1B"/>
          <w:sz w:val="21"/>
        </w:rPr>
        <w:t>Obtain</w:t>
      </w:r>
      <w:r>
        <w:rPr>
          <w:color w:val="1D1D1B"/>
          <w:spacing w:val="-6"/>
          <w:sz w:val="21"/>
        </w:rPr>
        <w:t xml:space="preserve"> </w:t>
      </w:r>
      <w:r>
        <w:rPr>
          <w:color w:val="1D1D1B"/>
          <w:sz w:val="21"/>
        </w:rPr>
        <w:t>an</w:t>
      </w:r>
      <w:r>
        <w:rPr>
          <w:color w:val="1D1D1B"/>
          <w:spacing w:val="-7"/>
          <w:sz w:val="21"/>
        </w:rPr>
        <w:t xml:space="preserve"> </w:t>
      </w:r>
      <w:r>
        <w:rPr>
          <w:color w:val="1D1D1B"/>
          <w:sz w:val="21"/>
        </w:rPr>
        <w:t>understanding</w:t>
      </w:r>
      <w:r>
        <w:rPr>
          <w:color w:val="1D1D1B"/>
          <w:spacing w:val="-6"/>
          <w:sz w:val="21"/>
        </w:rPr>
        <w:t xml:space="preserve"> </w:t>
      </w:r>
      <w:r>
        <w:rPr>
          <w:color w:val="1D1D1B"/>
          <w:sz w:val="21"/>
        </w:rPr>
        <w:t>of</w:t>
      </w:r>
      <w:r>
        <w:rPr>
          <w:color w:val="1D1D1B"/>
          <w:spacing w:val="-4"/>
          <w:sz w:val="21"/>
        </w:rPr>
        <w:t xml:space="preserve"> </w:t>
      </w:r>
      <w:r>
        <w:rPr>
          <w:color w:val="1D1D1B"/>
          <w:sz w:val="21"/>
        </w:rPr>
        <w:t>internal</w:t>
      </w:r>
      <w:r>
        <w:rPr>
          <w:color w:val="1D1D1B"/>
          <w:spacing w:val="-7"/>
          <w:sz w:val="21"/>
        </w:rPr>
        <w:t xml:space="preserve"> </w:t>
      </w:r>
      <w:r>
        <w:rPr>
          <w:color w:val="1D1D1B"/>
          <w:sz w:val="21"/>
        </w:rPr>
        <w:t>control</w:t>
      </w:r>
      <w:r>
        <w:rPr>
          <w:color w:val="1D1D1B"/>
          <w:spacing w:val="-6"/>
          <w:sz w:val="21"/>
        </w:rPr>
        <w:t xml:space="preserve"> </w:t>
      </w:r>
      <w:r>
        <w:rPr>
          <w:color w:val="1D1D1B"/>
          <w:sz w:val="21"/>
        </w:rPr>
        <w:t>relevant</w:t>
      </w:r>
      <w:r>
        <w:rPr>
          <w:color w:val="1D1D1B"/>
          <w:spacing w:val="-6"/>
          <w:sz w:val="21"/>
        </w:rPr>
        <w:t xml:space="preserve"> </w:t>
      </w:r>
      <w:r>
        <w:rPr>
          <w:color w:val="1D1D1B"/>
          <w:sz w:val="21"/>
        </w:rPr>
        <w:t>to</w:t>
      </w:r>
      <w:r>
        <w:rPr>
          <w:color w:val="1D1D1B"/>
          <w:spacing w:val="-7"/>
          <w:sz w:val="21"/>
        </w:rPr>
        <w:t xml:space="preserve"> </w:t>
      </w:r>
      <w:r>
        <w:rPr>
          <w:color w:val="1D1D1B"/>
          <w:sz w:val="21"/>
        </w:rPr>
        <w:t>the</w:t>
      </w:r>
      <w:r>
        <w:rPr>
          <w:color w:val="1D1D1B"/>
          <w:spacing w:val="-4"/>
          <w:sz w:val="21"/>
        </w:rPr>
        <w:t xml:space="preserve"> </w:t>
      </w:r>
      <w:r>
        <w:rPr>
          <w:color w:val="1D1D1B"/>
          <w:sz w:val="21"/>
        </w:rPr>
        <w:t>audit</w:t>
      </w:r>
      <w:r>
        <w:rPr>
          <w:color w:val="1D1D1B"/>
          <w:spacing w:val="-6"/>
          <w:sz w:val="21"/>
        </w:rPr>
        <w:t xml:space="preserve"> </w:t>
      </w:r>
      <w:r>
        <w:rPr>
          <w:color w:val="1D1D1B"/>
          <w:sz w:val="21"/>
        </w:rPr>
        <w:t>in</w:t>
      </w:r>
      <w:r>
        <w:rPr>
          <w:color w:val="1D1D1B"/>
          <w:spacing w:val="-6"/>
          <w:sz w:val="21"/>
        </w:rPr>
        <w:t xml:space="preserve"> </w:t>
      </w:r>
      <w:r>
        <w:rPr>
          <w:color w:val="1D1D1B"/>
          <w:sz w:val="21"/>
        </w:rPr>
        <w:t>order</w:t>
      </w:r>
      <w:r>
        <w:rPr>
          <w:color w:val="1D1D1B"/>
          <w:spacing w:val="-6"/>
          <w:sz w:val="21"/>
        </w:rPr>
        <w:t xml:space="preserve"> </w:t>
      </w:r>
      <w:r>
        <w:rPr>
          <w:color w:val="1D1D1B"/>
          <w:sz w:val="21"/>
        </w:rPr>
        <w:t>to</w:t>
      </w:r>
      <w:r>
        <w:rPr>
          <w:color w:val="1D1D1B"/>
          <w:spacing w:val="-9"/>
          <w:sz w:val="21"/>
        </w:rPr>
        <w:t xml:space="preserve"> </w:t>
      </w:r>
      <w:r>
        <w:rPr>
          <w:color w:val="1D1D1B"/>
          <w:sz w:val="21"/>
        </w:rPr>
        <w:t>design</w:t>
      </w:r>
      <w:r>
        <w:rPr>
          <w:color w:val="1D1D1B"/>
          <w:spacing w:val="-6"/>
          <w:sz w:val="21"/>
        </w:rPr>
        <w:t xml:space="preserve"> </w:t>
      </w:r>
      <w:r>
        <w:rPr>
          <w:color w:val="1D1D1B"/>
          <w:sz w:val="21"/>
        </w:rPr>
        <w:t>audit procedures</w:t>
      </w:r>
      <w:r>
        <w:rPr>
          <w:color w:val="1D1D1B"/>
          <w:spacing w:val="-8"/>
          <w:sz w:val="21"/>
        </w:rPr>
        <w:t xml:space="preserve"> </w:t>
      </w:r>
      <w:r>
        <w:rPr>
          <w:color w:val="1D1D1B"/>
          <w:sz w:val="21"/>
        </w:rPr>
        <w:t>that</w:t>
      </w:r>
      <w:r>
        <w:rPr>
          <w:color w:val="1D1D1B"/>
          <w:spacing w:val="-7"/>
          <w:sz w:val="21"/>
        </w:rPr>
        <w:t xml:space="preserve"> </w:t>
      </w:r>
      <w:r>
        <w:rPr>
          <w:color w:val="1D1D1B"/>
          <w:sz w:val="21"/>
        </w:rPr>
        <w:t>are</w:t>
      </w:r>
      <w:r>
        <w:rPr>
          <w:color w:val="1D1D1B"/>
          <w:spacing w:val="-8"/>
          <w:sz w:val="21"/>
        </w:rPr>
        <w:t xml:space="preserve"> </w:t>
      </w:r>
      <w:r>
        <w:rPr>
          <w:color w:val="1D1D1B"/>
          <w:sz w:val="21"/>
        </w:rPr>
        <w:t>appropriate</w:t>
      </w:r>
      <w:r>
        <w:rPr>
          <w:color w:val="1D1D1B"/>
          <w:spacing w:val="-6"/>
          <w:sz w:val="21"/>
        </w:rPr>
        <w:t xml:space="preserve"> </w:t>
      </w:r>
      <w:r>
        <w:rPr>
          <w:color w:val="1D1D1B"/>
          <w:sz w:val="21"/>
        </w:rPr>
        <w:t>in</w:t>
      </w:r>
      <w:r>
        <w:rPr>
          <w:color w:val="1D1D1B"/>
          <w:spacing w:val="-8"/>
          <w:sz w:val="21"/>
        </w:rPr>
        <w:t xml:space="preserve"> </w:t>
      </w:r>
      <w:r>
        <w:rPr>
          <w:color w:val="1D1D1B"/>
          <w:sz w:val="21"/>
        </w:rPr>
        <w:t>the</w:t>
      </w:r>
      <w:r>
        <w:rPr>
          <w:color w:val="1D1D1B"/>
          <w:spacing w:val="-7"/>
          <w:sz w:val="21"/>
        </w:rPr>
        <w:t xml:space="preserve"> </w:t>
      </w:r>
      <w:r>
        <w:rPr>
          <w:color w:val="1D1D1B"/>
          <w:sz w:val="21"/>
        </w:rPr>
        <w:t>circumstances,</w:t>
      </w:r>
      <w:r>
        <w:rPr>
          <w:color w:val="1D1D1B"/>
          <w:spacing w:val="-6"/>
          <w:sz w:val="21"/>
        </w:rPr>
        <w:t xml:space="preserve"> </w:t>
      </w:r>
      <w:r>
        <w:rPr>
          <w:color w:val="1D1D1B"/>
          <w:sz w:val="21"/>
        </w:rPr>
        <w:t>but</w:t>
      </w:r>
      <w:r>
        <w:rPr>
          <w:color w:val="1D1D1B"/>
          <w:spacing w:val="-6"/>
          <w:sz w:val="21"/>
        </w:rPr>
        <w:t xml:space="preserve"> </w:t>
      </w:r>
      <w:r>
        <w:rPr>
          <w:color w:val="1D1D1B"/>
          <w:sz w:val="21"/>
        </w:rPr>
        <w:t>not</w:t>
      </w:r>
      <w:r>
        <w:rPr>
          <w:color w:val="1D1D1B"/>
          <w:spacing w:val="-9"/>
          <w:sz w:val="21"/>
        </w:rPr>
        <w:t xml:space="preserve"> </w:t>
      </w:r>
      <w:r>
        <w:rPr>
          <w:color w:val="1D1D1B"/>
          <w:sz w:val="21"/>
        </w:rPr>
        <w:t>for</w:t>
      </w:r>
      <w:r>
        <w:rPr>
          <w:color w:val="1D1D1B"/>
          <w:spacing w:val="-5"/>
          <w:sz w:val="21"/>
        </w:rPr>
        <w:t xml:space="preserve"> </w:t>
      </w:r>
      <w:r>
        <w:rPr>
          <w:color w:val="1D1D1B"/>
          <w:sz w:val="21"/>
        </w:rPr>
        <w:t>expressing</w:t>
      </w:r>
      <w:r>
        <w:rPr>
          <w:color w:val="1D1D1B"/>
          <w:spacing w:val="-6"/>
          <w:sz w:val="21"/>
        </w:rPr>
        <w:t xml:space="preserve"> </w:t>
      </w:r>
      <w:r>
        <w:rPr>
          <w:color w:val="1D1D1B"/>
          <w:sz w:val="21"/>
        </w:rPr>
        <w:t>an</w:t>
      </w:r>
      <w:r>
        <w:rPr>
          <w:color w:val="1D1D1B"/>
          <w:spacing w:val="-6"/>
          <w:sz w:val="21"/>
        </w:rPr>
        <w:t xml:space="preserve"> </w:t>
      </w:r>
      <w:r>
        <w:rPr>
          <w:color w:val="1D1D1B"/>
          <w:sz w:val="21"/>
        </w:rPr>
        <w:t>opinion on the effectiveness of the entity's internal</w:t>
      </w:r>
      <w:r>
        <w:rPr>
          <w:color w:val="1D1D1B"/>
          <w:spacing w:val="-13"/>
          <w:sz w:val="21"/>
        </w:rPr>
        <w:t xml:space="preserve"> </w:t>
      </w:r>
      <w:r>
        <w:rPr>
          <w:color w:val="1D1D1B"/>
          <w:sz w:val="21"/>
        </w:rPr>
        <w:t>control.</w:t>
      </w:r>
    </w:p>
    <w:p w:rsidR="00191719" w:rsidRDefault="005B2F65">
      <w:pPr>
        <w:pStyle w:val="ListParagraph"/>
        <w:numPr>
          <w:ilvl w:val="2"/>
          <w:numId w:val="7"/>
        </w:numPr>
        <w:tabs>
          <w:tab w:val="left" w:pos="1402"/>
          <w:tab w:val="left" w:pos="1403"/>
        </w:tabs>
        <w:spacing w:before="98" w:line="261" w:lineRule="auto"/>
        <w:ind w:right="1355"/>
        <w:rPr>
          <w:sz w:val="21"/>
        </w:rPr>
      </w:pPr>
      <w:r>
        <w:rPr>
          <w:color w:val="1D1D1B"/>
          <w:sz w:val="21"/>
        </w:rPr>
        <w:t>Evaluate</w:t>
      </w:r>
      <w:r>
        <w:rPr>
          <w:color w:val="1D1D1B"/>
          <w:spacing w:val="-9"/>
          <w:sz w:val="21"/>
        </w:rPr>
        <w:t xml:space="preserve"> </w:t>
      </w:r>
      <w:r>
        <w:rPr>
          <w:color w:val="1D1D1B"/>
          <w:sz w:val="21"/>
        </w:rPr>
        <w:t>the</w:t>
      </w:r>
      <w:r>
        <w:rPr>
          <w:color w:val="1D1D1B"/>
          <w:spacing w:val="-7"/>
          <w:sz w:val="21"/>
        </w:rPr>
        <w:t xml:space="preserve"> </w:t>
      </w:r>
      <w:r>
        <w:rPr>
          <w:color w:val="1D1D1B"/>
          <w:sz w:val="21"/>
        </w:rPr>
        <w:t>appropriateness</w:t>
      </w:r>
      <w:r>
        <w:rPr>
          <w:color w:val="1D1D1B"/>
          <w:spacing w:val="-8"/>
          <w:sz w:val="21"/>
        </w:rPr>
        <w:t xml:space="preserve"> </w:t>
      </w:r>
      <w:r>
        <w:rPr>
          <w:color w:val="1D1D1B"/>
          <w:sz w:val="21"/>
        </w:rPr>
        <w:t>of</w:t>
      </w:r>
      <w:r>
        <w:rPr>
          <w:color w:val="1D1D1B"/>
          <w:spacing w:val="-6"/>
          <w:sz w:val="21"/>
        </w:rPr>
        <w:t xml:space="preserve"> </w:t>
      </w:r>
      <w:r>
        <w:rPr>
          <w:color w:val="1D1D1B"/>
          <w:sz w:val="21"/>
        </w:rPr>
        <w:t>accounting</w:t>
      </w:r>
      <w:r>
        <w:rPr>
          <w:color w:val="1D1D1B"/>
          <w:spacing w:val="-6"/>
          <w:sz w:val="21"/>
        </w:rPr>
        <w:t xml:space="preserve"> </w:t>
      </w:r>
      <w:r>
        <w:rPr>
          <w:color w:val="1D1D1B"/>
          <w:sz w:val="21"/>
        </w:rPr>
        <w:t>policies</w:t>
      </w:r>
      <w:r>
        <w:rPr>
          <w:color w:val="1D1D1B"/>
          <w:spacing w:val="-9"/>
          <w:sz w:val="21"/>
        </w:rPr>
        <w:t xml:space="preserve"> </w:t>
      </w:r>
      <w:r>
        <w:rPr>
          <w:color w:val="1D1D1B"/>
          <w:sz w:val="21"/>
        </w:rPr>
        <w:t>used</w:t>
      </w:r>
      <w:r>
        <w:rPr>
          <w:color w:val="1D1D1B"/>
          <w:spacing w:val="-8"/>
          <w:sz w:val="21"/>
        </w:rPr>
        <w:t xml:space="preserve"> </w:t>
      </w:r>
      <w:r>
        <w:rPr>
          <w:color w:val="1D1D1B"/>
          <w:sz w:val="21"/>
        </w:rPr>
        <w:t>and</w:t>
      </w:r>
      <w:r>
        <w:rPr>
          <w:color w:val="1D1D1B"/>
          <w:spacing w:val="-12"/>
          <w:sz w:val="21"/>
        </w:rPr>
        <w:t xml:space="preserve"> </w:t>
      </w:r>
      <w:r>
        <w:rPr>
          <w:color w:val="1D1D1B"/>
          <w:sz w:val="21"/>
        </w:rPr>
        <w:t>the</w:t>
      </w:r>
      <w:r>
        <w:rPr>
          <w:color w:val="1D1D1B"/>
          <w:spacing w:val="-9"/>
          <w:sz w:val="21"/>
        </w:rPr>
        <w:t xml:space="preserve"> </w:t>
      </w:r>
      <w:r>
        <w:rPr>
          <w:color w:val="1D1D1B"/>
          <w:sz w:val="21"/>
        </w:rPr>
        <w:t>reasonableness</w:t>
      </w:r>
      <w:r>
        <w:rPr>
          <w:color w:val="1D1D1B"/>
          <w:spacing w:val="-8"/>
          <w:sz w:val="21"/>
        </w:rPr>
        <w:t xml:space="preserve"> </w:t>
      </w:r>
      <w:r>
        <w:rPr>
          <w:color w:val="1D1D1B"/>
          <w:sz w:val="21"/>
        </w:rPr>
        <w:t>of accounting estimates and related disclosures made by the</w:t>
      </w:r>
      <w:r>
        <w:rPr>
          <w:color w:val="1D1D1B"/>
          <w:spacing w:val="-15"/>
          <w:sz w:val="21"/>
        </w:rPr>
        <w:t xml:space="preserve"> </w:t>
      </w:r>
      <w:r>
        <w:rPr>
          <w:color w:val="1D1D1B"/>
          <w:sz w:val="21"/>
        </w:rPr>
        <w:t>entity.</w:t>
      </w:r>
    </w:p>
    <w:p w:rsidR="00191719" w:rsidRDefault="005B2F65">
      <w:pPr>
        <w:pStyle w:val="ListParagraph"/>
        <w:numPr>
          <w:ilvl w:val="2"/>
          <w:numId w:val="7"/>
        </w:numPr>
        <w:tabs>
          <w:tab w:val="left" w:pos="1402"/>
          <w:tab w:val="left" w:pos="1403"/>
        </w:tabs>
        <w:spacing w:before="104" w:line="264" w:lineRule="auto"/>
        <w:ind w:right="1215"/>
        <w:rPr>
          <w:sz w:val="21"/>
        </w:rPr>
      </w:pPr>
      <w:r>
        <w:rPr>
          <w:color w:val="1D1D1B"/>
          <w:sz w:val="21"/>
        </w:rPr>
        <w:t>Conclude on the appropriateness of the entity's use of the going concern basis of accounting</w:t>
      </w:r>
      <w:r>
        <w:rPr>
          <w:color w:val="1D1D1B"/>
          <w:spacing w:val="-5"/>
          <w:sz w:val="21"/>
        </w:rPr>
        <w:t xml:space="preserve"> </w:t>
      </w:r>
      <w:r>
        <w:rPr>
          <w:color w:val="1D1D1B"/>
          <w:sz w:val="21"/>
        </w:rPr>
        <w:t>and,</w:t>
      </w:r>
      <w:r>
        <w:rPr>
          <w:color w:val="1D1D1B"/>
          <w:spacing w:val="-6"/>
          <w:sz w:val="21"/>
        </w:rPr>
        <w:t xml:space="preserve"> </w:t>
      </w:r>
      <w:r>
        <w:rPr>
          <w:color w:val="1D1D1B"/>
          <w:sz w:val="21"/>
        </w:rPr>
        <w:t>based</w:t>
      </w:r>
      <w:r>
        <w:rPr>
          <w:color w:val="1D1D1B"/>
          <w:spacing w:val="-9"/>
          <w:sz w:val="21"/>
        </w:rPr>
        <w:t xml:space="preserve"> </w:t>
      </w:r>
      <w:r>
        <w:rPr>
          <w:color w:val="1D1D1B"/>
          <w:sz w:val="21"/>
        </w:rPr>
        <w:t>on</w:t>
      </w:r>
      <w:r>
        <w:rPr>
          <w:color w:val="1D1D1B"/>
          <w:spacing w:val="-8"/>
          <w:sz w:val="21"/>
        </w:rPr>
        <w:t xml:space="preserve"> </w:t>
      </w:r>
      <w:r>
        <w:rPr>
          <w:color w:val="1D1D1B"/>
          <w:sz w:val="21"/>
        </w:rPr>
        <w:t>the</w:t>
      </w:r>
      <w:r>
        <w:rPr>
          <w:color w:val="1D1D1B"/>
          <w:spacing w:val="-9"/>
          <w:sz w:val="21"/>
        </w:rPr>
        <w:t xml:space="preserve"> </w:t>
      </w:r>
      <w:r>
        <w:rPr>
          <w:color w:val="1D1D1B"/>
          <w:sz w:val="21"/>
        </w:rPr>
        <w:t>audit</w:t>
      </w:r>
      <w:r>
        <w:rPr>
          <w:color w:val="1D1D1B"/>
          <w:spacing w:val="-6"/>
          <w:sz w:val="21"/>
        </w:rPr>
        <w:t xml:space="preserve"> </w:t>
      </w:r>
      <w:r>
        <w:rPr>
          <w:color w:val="1D1D1B"/>
          <w:sz w:val="21"/>
        </w:rPr>
        <w:t>evidence</w:t>
      </w:r>
      <w:r>
        <w:rPr>
          <w:color w:val="1D1D1B"/>
          <w:spacing w:val="-6"/>
          <w:sz w:val="21"/>
        </w:rPr>
        <w:t xml:space="preserve"> </w:t>
      </w:r>
      <w:r>
        <w:rPr>
          <w:color w:val="1D1D1B"/>
          <w:sz w:val="21"/>
        </w:rPr>
        <w:t>obtained,</w:t>
      </w:r>
      <w:r>
        <w:rPr>
          <w:color w:val="1D1D1B"/>
          <w:spacing w:val="-6"/>
          <w:sz w:val="21"/>
        </w:rPr>
        <w:t xml:space="preserve"> </w:t>
      </w:r>
      <w:r>
        <w:rPr>
          <w:color w:val="1D1D1B"/>
          <w:sz w:val="21"/>
        </w:rPr>
        <w:t>whether</w:t>
      </w:r>
      <w:r>
        <w:rPr>
          <w:color w:val="1D1D1B"/>
          <w:spacing w:val="-6"/>
          <w:sz w:val="21"/>
        </w:rPr>
        <w:t xml:space="preserve"> </w:t>
      </w:r>
      <w:r>
        <w:rPr>
          <w:color w:val="1D1D1B"/>
          <w:sz w:val="21"/>
        </w:rPr>
        <w:t>a</w:t>
      </w:r>
      <w:r>
        <w:rPr>
          <w:color w:val="1D1D1B"/>
          <w:spacing w:val="-8"/>
          <w:sz w:val="21"/>
        </w:rPr>
        <w:t xml:space="preserve"> </w:t>
      </w:r>
      <w:r>
        <w:rPr>
          <w:color w:val="1D1D1B"/>
          <w:sz w:val="21"/>
        </w:rPr>
        <w:t>material</w:t>
      </w:r>
      <w:r>
        <w:rPr>
          <w:color w:val="1D1D1B"/>
          <w:spacing w:val="-7"/>
          <w:sz w:val="21"/>
        </w:rPr>
        <w:t xml:space="preserve"> </w:t>
      </w:r>
      <w:r>
        <w:rPr>
          <w:color w:val="1D1D1B"/>
          <w:sz w:val="21"/>
        </w:rPr>
        <w:t>uncertainty exists related to events or conditions that may cast significant doubt on the entity's ability to continue as a going concern. If I conclude that a material uncertainty exists, I am required to draw attention in my auditor’s report to the related disclosures in the financial</w:t>
      </w:r>
      <w:r>
        <w:rPr>
          <w:color w:val="1D1D1B"/>
          <w:spacing w:val="-8"/>
          <w:sz w:val="21"/>
        </w:rPr>
        <w:t xml:space="preserve"> </w:t>
      </w:r>
      <w:r>
        <w:rPr>
          <w:color w:val="1D1D1B"/>
          <w:sz w:val="21"/>
        </w:rPr>
        <w:t>report</w:t>
      </w:r>
      <w:r>
        <w:rPr>
          <w:color w:val="1D1D1B"/>
          <w:spacing w:val="-3"/>
          <w:sz w:val="21"/>
        </w:rPr>
        <w:t xml:space="preserve"> </w:t>
      </w:r>
      <w:r>
        <w:rPr>
          <w:color w:val="1D1D1B"/>
          <w:sz w:val="21"/>
        </w:rPr>
        <w:t>or,</w:t>
      </w:r>
      <w:r>
        <w:rPr>
          <w:color w:val="1D1D1B"/>
          <w:spacing w:val="-6"/>
          <w:sz w:val="21"/>
        </w:rPr>
        <w:t xml:space="preserve"> </w:t>
      </w:r>
      <w:r>
        <w:rPr>
          <w:color w:val="1D1D1B"/>
          <w:sz w:val="21"/>
        </w:rPr>
        <w:t>if</w:t>
      </w:r>
      <w:r>
        <w:rPr>
          <w:color w:val="1D1D1B"/>
          <w:spacing w:val="-3"/>
          <w:sz w:val="21"/>
        </w:rPr>
        <w:t xml:space="preserve"> </w:t>
      </w:r>
      <w:r>
        <w:rPr>
          <w:color w:val="1D1D1B"/>
          <w:sz w:val="21"/>
        </w:rPr>
        <w:t>such</w:t>
      </w:r>
      <w:r>
        <w:rPr>
          <w:color w:val="1D1D1B"/>
          <w:spacing w:val="-6"/>
          <w:sz w:val="21"/>
        </w:rPr>
        <w:t xml:space="preserve"> </w:t>
      </w:r>
      <w:r>
        <w:rPr>
          <w:color w:val="1D1D1B"/>
          <w:sz w:val="21"/>
        </w:rPr>
        <w:t>disclosures</w:t>
      </w:r>
      <w:r>
        <w:rPr>
          <w:color w:val="1D1D1B"/>
          <w:spacing w:val="-6"/>
          <w:sz w:val="21"/>
        </w:rPr>
        <w:t xml:space="preserve"> </w:t>
      </w:r>
      <w:r>
        <w:rPr>
          <w:color w:val="1D1D1B"/>
          <w:sz w:val="21"/>
        </w:rPr>
        <w:t>are</w:t>
      </w:r>
      <w:r>
        <w:rPr>
          <w:color w:val="1D1D1B"/>
          <w:spacing w:val="-7"/>
          <w:sz w:val="21"/>
        </w:rPr>
        <w:t xml:space="preserve"> </w:t>
      </w:r>
      <w:r>
        <w:rPr>
          <w:color w:val="1D1D1B"/>
          <w:sz w:val="21"/>
        </w:rPr>
        <w:t>inadequate,</w:t>
      </w:r>
      <w:r>
        <w:rPr>
          <w:color w:val="1D1D1B"/>
          <w:spacing w:val="-5"/>
          <w:sz w:val="21"/>
        </w:rPr>
        <w:t xml:space="preserve"> </w:t>
      </w:r>
      <w:r>
        <w:rPr>
          <w:color w:val="1D1D1B"/>
          <w:sz w:val="21"/>
        </w:rPr>
        <w:t>to</w:t>
      </w:r>
      <w:r>
        <w:rPr>
          <w:color w:val="1D1D1B"/>
          <w:spacing w:val="-6"/>
          <w:sz w:val="21"/>
        </w:rPr>
        <w:t xml:space="preserve"> </w:t>
      </w:r>
      <w:r>
        <w:rPr>
          <w:color w:val="1D1D1B"/>
          <w:sz w:val="21"/>
        </w:rPr>
        <w:t>modify</w:t>
      </w:r>
      <w:r>
        <w:rPr>
          <w:color w:val="1D1D1B"/>
          <w:spacing w:val="-9"/>
          <w:sz w:val="21"/>
        </w:rPr>
        <w:t xml:space="preserve"> </w:t>
      </w:r>
      <w:r>
        <w:rPr>
          <w:color w:val="1D1D1B"/>
          <w:sz w:val="21"/>
        </w:rPr>
        <w:t>my</w:t>
      </w:r>
      <w:r>
        <w:rPr>
          <w:color w:val="1D1D1B"/>
          <w:spacing w:val="-6"/>
          <w:sz w:val="21"/>
        </w:rPr>
        <w:t xml:space="preserve"> </w:t>
      </w:r>
      <w:r>
        <w:rPr>
          <w:color w:val="1D1D1B"/>
          <w:sz w:val="21"/>
        </w:rPr>
        <w:t>opinion.</w:t>
      </w:r>
      <w:r>
        <w:rPr>
          <w:color w:val="1D1D1B"/>
          <w:spacing w:val="-6"/>
          <w:sz w:val="21"/>
        </w:rPr>
        <w:t xml:space="preserve"> </w:t>
      </w:r>
      <w:r>
        <w:rPr>
          <w:color w:val="1D1D1B"/>
          <w:sz w:val="21"/>
        </w:rPr>
        <w:t>I</w:t>
      </w:r>
      <w:r>
        <w:rPr>
          <w:color w:val="1D1D1B"/>
          <w:spacing w:val="-3"/>
          <w:sz w:val="21"/>
        </w:rPr>
        <w:t xml:space="preserve"> </w:t>
      </w:r>
      <w:r>
        <w:rPr>
          <w:color w:val="1D1D1B"/>
          <w:sz w:val="21"/>
        </w:rPr>
        <w:t>base</w:t>
      </w:r>
      <w:r>
        <w:rPr>
          <w:color w:val="1D1D1B"/>
          <w:spacing w:val="-9"/>
          <w:sz w:val="21"/>
        </w:rPr>
        <w:t xml:space="preserve"> </w:t>
      </w:r>
      <w:r>
        <w:rPr>
          <w:color w:val="1D1D1B"/>
          <w:sz w:val="21"/>
        </w:rPr>
        <w:t>my conclusions</w:t>
      </w:r>
      <w:r>
        <w:rPr>
          <w:color w:val="1D1D1B"/>
          <w:spacing w:val="-3"/>
          <w:sz w:val="21"/>
        </w:rPr>
        <w:t xml:space="preserve"> </w:t>
      </w:r>
      <w:r>
        <w:rPr>
          <w:color w:val="1D1D1B"/>
          <w:sz w:val="21"/>
        </w:rPr>
        <w:t>on</w:t>
      </w:r>
      <w:r>
        <w:rPr>
          <w:color w:val="1D1D1B"/>
          <w:spacing w:val="-5"/>
          <w:sz w:val="21"/>
        </w:rPr>
        <w:t xml:space="preserve"> </w:t>
      </w:r>
      <w:r>
        <w:rPr>
          <w:color w:val="1D1D1B"/>
          <w:sz w:val="21"/>
        </w:rPr>
        <w:t>the</w:t>
      </w:r>
      <w:r>
        <w:rPr>
          <w:color w:val="1D1D1B"/>
          <w:spacing w:val="-3"/>
          <w:sz w:val="21"/>
        </w:rPr>
        <w:t xml:space="preserve"> </w:t>
      </w:r>
      <w:r>
        <w:rPr>
          <w:color w:val="1D1D1B"/>
          <w:sz w:val="21"/>
        </w:rPr>
        <w:t>audit</w:t>
      </w:r>
      <w:r>
        <w:rPr>
          <w:color w:val="1D1D1B"/>
          <w:spacing w:val="-5"/>
          <w:sz w:val="21"/>
        </w:rPr>
        <w:t xml:space="preserve"> </w:t>
      </w:r>
      <w:r>
        <w:rPr>
          <w:color w:val="1D1D1B"/>
          <w:sz w:val="21"/>
        </w:rPr>
        <w:t>evidence</w:t>
      </w:r>
      <w:r>
        <w:rPr>
          <w:color w:val="1D1D1B"/>
          <w:spacing w:val="-3"/>
          <w:sz w:val="21"/>
        </w:rPr>
        <w:t xml:space="preserve"> </w:t>
      </w:r>
      <w:r>
        <w:rPr>
          <w:color w:val="1D1D1B"/>
          <w:sz w:val="21"/>
        </w:rPr>
        <w:t>obtained</w:t>
      </w:r>
      <w:r>
        <w:rPr>
          <w:color w:val="1D1D1B"/>
          <w:spacing w:val="-4"/>
          <w:sz w:val="21"/>
        </w:rPr>
        <w:t xml:space="preserve"> </w:t>
      </w:r>
      <w:r>
        <w:rPr>
          <w:color w:val="1D1D1B"/>
          <w:sz w:val="21"/>
        </w:rPr>
        <w:t>up</w:t>
      </w:r>
      <w:r>
        <w:rPr>
          <w:color w:val="1D1D1B"/>
          <w:spacing w:val="-3"/>
          <w:sz w:val="21"/>
        </w:rPr>
        <w:t xml:space="preserve"> </w:t>
      </w:r>
      <w:r>
        <w:rPr>
          <w:color w:val="1D1D1B"/>
          <w:sz w:val="21"/>
        </w:rPr>
        <w:t>to</w:t>
      </w:r>
      <w:r>
        <w:rPr>
          <w:color w:val="1D1D1B"/>
          <w:spacing w:val="-7"/>
          <w:sz w:val="21"/>
        </w:rPr>
        <w:t xml:space="preserve"> </w:t>
      </w:r>
      <w:r>
        <w:rPr>
          <w:color w:val="1D1D1B"/>
          <w:sz w:val="21"/>
        </w:rPr>
        <w:t>the</w:t>
      </w:r>
      <w:r>
        <w:rPr>
          <w:color w:val="1D1D1B"/>
          <w:spacing w:val="-3"/>
          <w:sz w:val="21"/>
        </w:rPr>
        <w:t xml:space="preserve"> </w:t>
      </w:r>
      <w:r>
        <w:rPr>
          <w:color w:val="1D1D1B"/>
          <w:sz w:val="21"/>
        </w:rPr>
        <w:t>date</w:t>
      </w:r>
      <w:r>
        <w:rPr>
          <w:color w:val="1D1D1B"/>
          <w:spacing w:val="-4"/>
          <w:sz w:val="21"/>
        </w:rPr>
        <w:t xml:space="preserve"> </w:t>
      </w:r>
      <w:r>
        <w:rPr>
          <w:color w:val="1D1D1B"/>
          <w:sz w:val="21"/>
        </w:rPr>
        <w:t>of</w:t>
      </w:r>
      <w:r>
        <w:rPr>
          <w:color w:val="1D1D1B"/>
          <w:spacing w:val="-4"/>
          <w:sz w:val="21"/>
        </w:rPr>
        <w:t xml:space="preserve"> </w:t>
      </w:r>
      <w:r>
        <w:rPr>
          <w:color w:val="1D1D1B"/>
          <w:sz w:val="21"/>
        </w:rPr>
        <w:t>my</w:t>
      </w:r>
      <w:r>
        <w:rPr>
          <w:color w:val="1D1D1B"/>
          <w:spacing w:val="-4"/>
          <w:sz w:val="21"/>
        </w:rPr>
        <w:t xml:space="preserve"> </w:t>
      </w:r>
      <w:r>
        <w:rPr>
          <w:color w:val="1D1D1B"/>
          <w:sz w:val="21"/>
        </w:rPr>
        <w:t>auditor’s</w:t>
      </w:r>
      <w:r>
        <w:rPr>
          <w:color w:val="1D1D1B"/>
          <w:spacing w:val="-5"/>
          <w:sz w:val="21"/>
        </w:rPr>
        <w:t xml:space="preserve"> </w:t>
      </w:r>
      <w:r>
        <w:rPr>
          <w:color w:val="1D1D1B"/>
          <w:sz w:val="21"/>
        </w:rPr>
        <w:t>report.</w:t>
      </w:r>
    </w:p>
    <w:p w:rsidR="00191719" w:rsidRDefault="00191719">
      <w:pPr>
        <w:spacing w:line="264" w:lineRule="auto"/>
        <w:rPr>
          <w:sz w:val="21"/>
        </w:rPr>
        <w:sectPr w:rsidR="00191719">
          <w:pgSz w:w="11910" w:h="16840"/>
          <w:pgMar w:top="920" w:right="700" w:bottom="760" w:left="640" w:header="680" w:footer="570" w:gutter="0"/>
          <w:cols w:space="720"/>
        </w:sectPr>
      </w:pPr>
    </w:p>
    <w:p w:rsidR="00191719" w:rsidRDefault="005B2F65">
      <w:pPr>
        <w:pStyle w:val="BodyText"/>
        <w:spacing w:before="7"/>
        <w:rPr>
          <w:sz w:val="15"/>
        </w:rPr>
      </w:pPr>
      <w:r>
        <w:rPr>
          <w:noProof/>
        </w:rPr>
        <w:lastRenderedPageBreak/>
        <w:drawing>
          <wp:anchor distT="0" distB="0" distL="0" distR="0" simplePos="0" relativeHeight="251664896" behindDoc="1" locked="0" layoutInCell="1" allowOverlap="1" wp14:anchorId="298DD9B5" wp14:editId="41E5B09F">
            <wp:simplePos x="0" y="0"/>
            <wp:positionH relativeFrom="page">
              <wp:posOffset>1101725</wp:posOffset>
            </wp:positionH>
            <wp:positionV relativeFrom="page">
              <wp:posOffset>1069340</wp:posOffset>
            </wp:positionV>
            <wp:extent cx="1599216" cy="580929"/>
            <wp:effectExtent l="0" t="0" r="0" b="0"/>
            <wp:wrapNone/>
            <wp:docPr id="22"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69.jpeg"/>
                    <pic:cNvPicPr/>
                  </pic:nvPicPr>
                  <pic:blipFill>
                    <a:blip r:embed="rId100" cstate="print"/>
                    <a:stretch>
                      <a:fillRect/>
                    </a:stretch>
                  </pic:blipFill>
                  <pic:spPr>
                    <a:xfrm>
                      <a:off x="0" y="0"/>
                      <a:ext cx="1599216" cy="580929"/>
                    </a:xfrm>
                    <a:prstGeom prst="rect">
                      <a:avLst/>
                    </a:prstGeom>
                  </pic:spPr>
                </pic:pic>
              </a:graphicData>
            </a:graphic>
          </wp:anchor>
        </w:drawing>
      </w:r>
    </w:p>
    <w:p w:rsidR="00191719" w:rsidRDefault="005B2F65">
      <w:pPr>
        <w:spacing w:before="93" w:line="264" w:lineRule="auto"/>
        <w:ind w:left="1684" w:right="1128"/>
        <w:jc w:val="both"/>
        <w:rPr>
          <w:sz w:val="21"/>
        </w:rPr>
      </w:pPr>
      <w:r>
        <w:rPr>
          <w:color w:val="1D1D1B"/>
          <w:sz w:val="21"/>
        </w:rPr>
        <w:t>However,</w:t>
      </w:r>
      <w:r>
        <w:rPr>
          <w:color w:val="1D1D1B"/>
          <w:spacing w:val="-6"/>
          <w:sz w:val="21"/>
        </w:rPr>
        <w:t xml:space="preserve"> </w:t>
      </w:r>
      <w:r>
        <w:rPr>
          <w:color w:val="1D1D1B"/>
          <w:sz w:val="21"/>
        </w:rPr>
        <w:t>future</w:t>
      </w:r>
      <w:r>
        <w:rPr>
          <w:color w:val="1D1D1B"/>
          <w:spacing w:val="-5"/>
          <w:sz w:val="21"/>
        </w:rPr>
        <w:t xml:space="preserve"> </w:t>
      </w:r>
      <w:r>
        <w:rPr>
          <w:color w:val="1D1D1B"/>
          <w:sz w:val="21"/>
        </w:rPr>
        <w:t>events</w:t>
      </w:r>
      <w:r>
        <w:rPr>
          <w:color w:val="1D1D1B"/>
          <w:spacing w:val="-6"/>
          <w:sz w:val="21"/>
        </w:rPr>
        <w:t xml:space="preserve"> </w:t>
      </w:r>
      <w:r>
        <w:rPr>
          <w:color w:val="1D1D1B"/>
          <w:sz w:val="21"/>
        </w:rPr>
        <w:t>or</w:t>
      </w:r>
      <w:r>
        <w:rPr>
          <w:color w:val="1D1D1B"/>
          <w:spacing w:val="-3"/>
          <w:sz w:val="21"/>
        </w:rPr>
        <w:t xml:space="preserve"> </w:t>
      </w:r>
      <w:r>
        <w:rPr>
          <w:color w:val="1D1D1B"/>
          <w:sz w:val="21"/>
        </w:rPr>
        <w:t>conditions</w:t>
      </w:r>
      <w:r>
        <w:rPr>
          <w:color w:val="1D1D1B"/>
          <w:spacing w:val="-6"/>
          <w:sz w:val="21"/>
        </w:rPr>
        <w:t xml:space="preserve"> </w:t>
      </w:r>
      <w:r>
        <w:rPr>
          <w:color w:val="1D1D1B"/>
          <w:sz w:val="21"/>
        </w:rPr>
        <w:t>may</w:t>
      </w:r>
      <w:r>
        <w:rPr>
          <w:color w:val="1D1D1B"/>
          <w:spacing w:val="-6"/>
          <w:sz w:val="21"/>
        </w:rPr>
        <w:t xml:space="preserve"> </w:t>
      </w:r>
      <w:r>
        <w:rPr>
          <w:color w:val="1D1D1B"/>
          <w:sz w:val="21"/>
        </w:rPr>
        <w:t>cause</w:t>
      </w:r>
      <w:r>
        <w:rPr>
          <w:color w:val="1D1D1B"/>
          <w:spacing w:val="-5"/>
          <w:sz w:val="21"/>
        </w:rPr>
        <w:t xml:space="preserve"> </w:t>
      </w:r>
      <w:r>
        <w:rPr>
          <w:color w:val="1D1D1B"/>
          <w:sz w:val="21"/>
        </w:rPr>
        <w:t>the</w:t>
      </w:r>
      <w:r>
        <w:rPr>
          <w:color w:val="1D1D1B"/>
          <w:spacing w:val="-4"/>
          <w:sz w:val="21"/>
        </w:rPr>
        <w:t xml:space="preserve"> </w:t>
      </w:r>
      <w:r>
        <w:rPr>
          <w:color w:val="1D1D1B"/>
          <w:sz w:val="21"/>
        </w:rPr>
        <w:t>entity</w:t>
      </w:r>
      <w:r>
        <w:rPr>
          <w:color w:val="1D1D1B"/>
          <w:spacing w:val="-8"/>
          <w:sz w:val="21"/>
        </w:rPr>
        <w:t xml:space="preserve"> </w:t>
      </w:r>
      <w:r>
        <w:rPr>
          <w:color w:val="1D1D1B"/>
          <w:sz w:val="21"/>
        </w:rPr>
        <w:t>to</w:t>
      </w:r>
      <w:r>
        <w:rPr>
          <w:color w:val="1D1D1B"/>
          <w:spacing w:val="-5"/>
          <w:sz w:val="21"/>
        </w:rPr>
        <w:t xml:space="preserve"> </w:t>
      </w:r>
      <w:r>
        <w:rPr>
          <w:color w:val="1D1D1B"/>
          <w:sz w:val="21"/>
        </w:rPr>
        <w:t>cease</w:t>
      </w:r>
      <w:r>
        <w:rPr>
          <w:color w:val="1D1D1B"/>
          <w:spacing w:val="-6"/>
          <w:sz w:val="21"/>
        </w:rPr>
        <w:t xml:space="preserve"> </w:t>
      </w:r>
      <w:r>
        <w:rPr>
          <w:color w:val="1D1D1B"/>
          <w:sz w:val="21"/>
        </w:rPr>
        <w:t>to</w:t>
      </w:r>
      <w:r>
        <w:rPr>
          <w:color w:val="1D1D1B"/>
          <w:spacing w:val="-5"/>
          <w:sz w:val="21"/>
        </w:rPr>
        <w:t xml:space="preserve"> </w:t>
      </w:r>
      <w:r>
        <w:rPr>
          <w:color w:val="1D1D1B"/>
          <w:sz w:val="21"/>
        </w:rPr>
        <w:t>continue</w:t>
      </w:r>
      <w:r>
        <w:rPr>
          <w:color w:val="1D1D1B"/>
          <w:spacing w:val="-5"/>
          <w:sz w:val="21"/>
        </w:rPr>
        <w:t xml:space="preserve"> </w:t>
      </w:r>
      <w:r>
        <w:rPr>
          <w:color w:val="1D1D1B"/>
          <w:sz w:val="21"/>
        </w:rPr>
        <w:t>as</w:t>
      </w:r>
      <w:r>
        <w:rPr>
          <w:color w:val="1D1D1B"/>
          <w:spacing w:val="-4"/>
          <w:sz w:val="21"/>
        </w:rPr>
        <w:t xml:space="preserve"> </w:t>
      </w:r>
      <w:r>
        <w:rPr>
          <w:color w:val="1D1D1B"/>
          <w:sz w:val="21"/>
        </w:rPr>
        <w:t>a going</w:t>
      </w:r>
      <w:r>
        <w:rPr>
          <w:color w:val="1D1D1B"/>
          <w:spacing w:val="1"/>
          <w:sz w:val="21"/>
        </w:rPr>
        <w:t xml:space="preserve"> </w:t>
      </w:r>
      <w:r>
        <w:rPr>
          <w:color w:val="1D1D1B"/>
          <w:sz w:val="21"/>
        </w:rPr>
        <w:t>concern.</w:t>
      </w:r>
    </w:p>
    <w:p w:rsidR="00191719" w:rsidRDefault="005B2F65">
      <w:pPr>
        <w:pStyle w:val="ListParagraph"/>
        <w:numPr>
          <w:ilvl w:val="3"/>
          <w:numId w:val="7"/>
        </w:numPr>
        <w:tabs>
          <w:tab w:val="left" w:pos="1686"/>
        </w:tabs>
        <w:spacing w:before="102" w:line="261" w:lineRule="auto"/>
        <w:ind w:right="802"/>
        <w:jc w:val="both"/>
        <w:rPr>
          <w:sz w:val="21"/>
        </w:rPr>
      </w:pPr>
      <w:r>
        <w:rPr>
          <w:color w:val="1D1D1B"/>
          <w:sz w:val="21"/>
        </w:rPr>
        <w:t>Evaluate</w:t>
      </w:r>
      <w:r>
        <w:rPr>
          <w:color w:val="1D1D1B"/>
          <w:spacing w:val="-9"/>
          <w:sz w:val="21"/>
        </w:rPr>
        <w:t xml:space="preserve"> </w:t>
      </w:r>
      <w:r>
        <w:rPr>
          <w:color w:val="1D1D1B"/>
          <w:sz w:val="21"/>
        </w:rPr>
        <w:t>the</w:t>
      </w:r>
      <w:r>
        <w:rPr>
          <w:color w:val="1D1D1B"/>
          <w:spacing w:val="-7"/>
          <w:sz w:val="21"/>
        </w:rPr>
        <w:t xml:space="preserve"> </w:t>
      </w:r>
      <w:r>
        <w:rPr>
          <w:color w:val="1D1D1B"/>
          <w:sz w:val="21"/>
        </w:rPr>
        <w:t>overall</w:t>
      </w:r>
      <w:r>
        <w:rPr>
          <w:color w:val="1D1D1B"/>
          <w:spacing w:val="-8"/>
          <w:sz w:val="21"/>
        </w:rPr>
        <w:t xml:space="preserve"> </w:t>
      </w:r>
      <w:r>
        <w:rPr>
          <w:color w:val="1D1D1B"/>
          <w:sz w:val="21"/>
        </w:rPr>
        <w:t>presentation,</w:t>
      </w:r>
      <w:r>
        <w:rPr>
          <w:color w:val="1D1D1B"/>
          <w:spacing w:val="-8"/>
          <w:sz w:val="21"/>
        </w:rPr>
        <w:t xml:space="preserve"> </w:t>
      </w:r>
      <w:r>
        <w:rPr>
          <w:color w:val="1D1D1B"/>
          <w:sz w:val="21"/>
        </w:rPr>
        <w:t>structure</w:t>
      </w:r>
      <w:r>
        <w:rPr>
          <w:color w:val="1D1D1B"/>
          <w:spacing w:val="-9"/>
          <w:sz w:val="21"/>
        </w:rPr>
        <w:t xml:space="preserve"> </w:t>
      </w:r>
      <w:r>
        <w:rPr>
          <w:color w:val="1D1D1B"/>
          <w:sz w:val="21"/>
        </w:rPr>
        <w:t>and</w:t>
      </w:r>
      <w:r>
        <w:rPr>
          <w:color w:val="1D1D1B"/>
          <w:spacing w:val="-8"/>
          <w:sz w:val="21"/>
        </w:rPr>
        <w:t xml:space="preserve"> </w:t>
      </w:r>
      <w:r>
        <w:rPr>
          <w:color w:val="1D1D1B"/>
          <w:sz w:val="21"/>
        </w:rPr>
        <w:t>content</w:t>
      </w:r>
      <w:r>
        <w:rPr>
          <w:color w:val="1D1D1B"/>
          <w:spacing w:val="-8"/>
          <w:sz w:val="21"/>
        </w:rPr>
        <w:t xml:space="preserve"> </w:t>
      </w:r>
      <w:r>
        <w:rPr>
          <w:color w:val="1D1D1B"/>
          <w:sz w:val="21"/>
        </w:rPr>
        <w:t>of</w:t>
      </w:r>
      <w:r>
        <w:rPr>
          <w:color w:val="1D1D1B"/>
          <w:spacing w:val="-6"/>
          <w:sz w:val="21"/>
        </w:rPr>
        <w:t xml:space="preserve"> </w:t>
      </w:r>
      <w:r>
        <w:rPr>
          <w:color w:val="1D1D1B"/>
          <w:sz w:val="21"/>
        </w:rPr>
        <w:t>the</w:t>
      </w:r>
      <w:r>
        <w:rPr>
          <w:color w:val="1D1D1B"/>
          <w:spacing w:val="-12"/>
          <w:sz w:val="21"/>
        </w:rPr>
        <w:t xml:space="preserve"> </w:t>
      </w:r>
      <w:r>
        <w:rPr>
          <w:color w:val="1D1D1B"/>
          <w:sz w:val="21"/>
        </w:rPr>
        <w:t>financial</w:t>
      </w:r>
      <w:r>
        <w:rPr>
          <w:color w:val="1D1D1B"/>
          <w:spacing w:val="-8"/>
          <w:sz w:val="21"/>
        </w:rPr>
        <w:t xml:space="preserve"> </w:t>
      </w:r>
      <w:r>
        <w:rPr>
          <w:color w:val="1D1D1B"/>
          <w:sz w:val="21"/>
        </w:rPr>
        <w:t>report,</w:t>
      </w:r>
      <w:r>
        <w:rPr>
          <w:color w:val="1D1D1B"/>
          <w:spacing w:val="-5"/>
          <w:sz w:val="21"/>
        </w:rPr>
        <w:t xml:space="preserve"> </w:t>
      </w:r>
      <w:r>
        <w:rPr>
          <w:color w:val="1D1D1B"/>
          <w:sz w:val="21"/>
        </w:rPr>
        <w:t>including the disclosures, and whether the financial report represents the underlying transactions and events in a manner that achieves fair</w:t>
      </w:r>
      <w:r>
        <w:rPr>
          <w:color w:val="1D1D1B"/>
          <w:spacing w:val="-14"/>
          <w:sz w:val="21"/>
        </w:rPr>
        <w:t xml:space="preserve"> </w:t>
      </w:r>
      <w:r>
        <w:rPr>
          <w:color w:val="1D1D1B"/>
          <w:sz w:val="21"/>
        </w:rPr>
        <w:t>presentation.</w:t>
      </w:r>
    </w:p>
    <w:p w:rsidR="00191719" w:rsidRDefault="005B2F65">
      <w:pPr>
        <w:spacing w:before="120" w:line="264" w:lineRule="auto"/>
        <w:ind w:left="1147" w:right="755"/>
        <w:rPr>
          <w:sz w:val="21"/>
        </w:rPr>
      </w:pPr>
      <w:r>
        <w:rPr>
          <w:color w:val="1D1D1B"/>
          <w:sz w:val="21"/>
        </w:rPr>
        <w:t>I communicate with the Board regarding, among other matters, the planned scope and timing of the audit and significant audit findings, including any significant deficiencies in internal control that I identify during my audit.</w:t>
      </w:r>
    </w:p>
    <w:p w:rsidR="00191719" w:rsidRDefault="005B2F65">
      <w:pPr>
        <w:spacing w:before="115"/>
        <w:ind w:left="1147"/>
        <w:rPr>
          <w:sz w:val="21"/>
        </w:rPr>
      </w:pPr>
      <w:r>
        <w:rPr>
          <w:color w:val="1D1D1B"/>
          <w:sz w:val="21"/>
        </w:rPr>
        <w:t xml:space="preserve">In accordance with s.40 of the </w:t>
      </w:r>
      <w:r>
        <w:rPr>
          <w:i/>
          <w:color w:val="1D1D1B"/>
          <w:sz w:val="21"/>
        </w:rPr>
        <w:t>Auditor-General Act 2009</w:t>
      </w:r>
      <w:r>
        <w:rPr>
          <w:color w:val="1D1D1B"/>
          <w:sz w:val="21"/>
        </w:rPr>
        <w:t>, for the year ended 30 June 2019:</w:t>
      </w:r>
    </w:p>
    <w:p w:rsidR="00191719" w:rsidRDefault="005B2F65">
      <w:pPr>
        <w:pStyle w:val="ListParagraph"/>
        <w:numPr>
          <w:ilvl w:val="0"/>
          <w:numId w:val="5"/>
        </w:numPr>
        <w:tabs>
          <w:tab w:val="left" w:pos="1685"/>
          <w:tab w:val="left" w:pos="1686"/>
        </w:tabs>
        <w:spacing w:before="137"/>
        <w:rPr>
          <w:sz w:val="21"/>
        </w:rPr>
      </w:pPr>
      <w:r>
        <w:rPr>
          <w:color w:val="1D1D1B"/>
          <w:sz w:val="21"/>
        </w:rPr>
        <w:t>I received all the information and explanations I</w:t>
      </w:r>
      <w:r>
        <w:rPr>
          <w:color w:val="1D1D1B"/>
          <w:spacing w:val="-13"/>
          <w:sz w:val="21"/>
        </w:rPr>
        <w:t xml:space="preserve"> </w:t>
      </w:r>
      <w:r>
        <w:rPr>
          <w:color w:val="1D1D1B"/>
          <w:sz w:val="21"/>
        </w:rPr>
        <w:t>required.</w:t>
      </w:r>
    </w:p>
    <w:p w:rsidR="00191719" w:rsidRDefault="005B2F65">
      <w:pPr>
        <w:pStyle w:val="ListParagraph"/>
        <w:numPr>
          <w:ilvl w:val="0"/>
          <w:numId w:val="5"/>
        </w:numPr>
        <w:tabs>
          <w:tab w:val="left" w:pos="1686"/>
        </w:tabs>
        <w:spacing w:before="140" w:line="264" w:lineRule="auto"/>
        <w:ind w:right="827"/>
        <w:jc w:val="both"/>
        <w:rPr>
          <w:sz w:val="21"/>
        </w:rPr>
      </w:pPr>
      <w:r>
        <w:rPr>
          <w:color w:val="1D1D1B"/>
          <w:sz w:val="21"/>
        </w:rPr>
        <w:t>In</w:t>
      </w:r>
      <w:r>
        <w:rPr>
          <w:color w:val="1D1D1B"/>
          <w:spacing w:val="-8"/>
          <w:sz w:val="21"/>
        </w:rPr>
        <w:t xml:space="preserve"> </w:t>
      </w:r>
      <w:r>
        <w:rPr>
          <w:color w:val="1D1D1B"/>
          <w:sz w:val="21"/>
        </w:rPr>
        <w:t>my</w:t>
      </w:r>
      <w:r>
        <w:rPr>
          <w:color w:val="1D1D1B"/>
          <w:spacing w:val="-7"/>
          <w:sz w:val="21"/>
        </w:rPr>
        <w:t xml:space="preserve"> </w:t>
      </w:r>
      <w:r>
        <w:rPr>
          <w:color w:val="1D1D1B"/>
          <w:sz w:val="21"/>
        </w:rPr>
        <w:t>opinion,</w:t>
      </w:r>
      <w:r>
        <w:rPr>
          <w:color w:val="1D1D1B"/>
          <w:spacing w:val="-4"/>
          <w:sz w:val="21"/>
        </w:rPr>
        <w:t xml:space="preserve"> </w:t>
      </w:r>
      <w:r>
        <w:rPr>
          <w:color w:val="1D1D1B"/>
          <w:sz w:val="21"/>
        </w:rPr>
        <w:t>the</w:t>
      </w:r>
      <w:r>
        <w:rPr>
          <w:color w:val="1D1D1B"/>
          <w:spacing w:val="-9"/>
          <w:sz w:val="21"/>
        </w:rPr>
        <w:t xml:space="preserve"> </w:t>
      </w:r>
      <w:r>
        <w:rPr>
          <w:color w:val="1D1D1B"/>
          <w:sz w:val="21"/>
        </w:rPr>
        <w:t>prescribed</w:t>
      </w:r>
      <w:r>
        <w:rPr>
          <w:color w:val="1D1D1B"/>
          <w:spacing w:val="-6"/>
          <w:sz w:val="21"/>
        </w:rPr>
        <w:t xml:space="preserve"> </w:t>
      </w:r>
      <w:r>
        <w:rPr>
          <w:color w:val="1D1D1B"/>
          <w:sz w:val="21"/>
        </w:rPr>
        <w:t>requirements</w:t>
      </w:r>
      <w:r>
        <w:rPr>
          <w:color w:val="1D1D1B"/>
          <w:spacing w:val="-6"/>
          <w:sz w:val="21"/>
        </w:rPr>
        <w:t xml:space="preserve"> </w:t>
      </w:r>
      <w:r>
        <w:rPr>
          <w:color w:val="1D1D1B"/>
          <w:sz w:val="21"/>
        </w:rPr>
        <w:t>in</w:t>
      </w:r>
      <w:r>
        <w:rPr>
          <w:color w:val="1D1D1B"/>
          <w:spacing w:val="-7"/>
          <w:sz w:val="21"/>
        </w:rPr>
        <w:t xml:space="preserve"> </w:t>
      </w:r>
      <w:r>
        <w:rPr>
          <w:color w:val="1D1D1B"/>
          <w:sz w:val="21"/>
        </w:rPr>
        <w:t>relation</w:t>
      </w:r>
      <w:r>
        <w:rPr>
          <w:color w:val="1D1D1B"/>
          <w:spacing w:val="-5"/>
          <w:sz w:val="21"/>
        </w:rPr>
        <w:t xml:space="preserve"> </w:t>
      </w:r>
      <w:r>
        <w:rPr>
          <w:color w:val="1D1D1B"/>
          <w:sz w:val="21"/>
        </w:rPr>
        <w:t>to</w:t>
      </w:r>
      <w:r>
        <w:rPr>
          <w:color w:val="1D1D1B"/>
          <w:spacing w:val="-7"/>
          <w:sz w:val="21"/>
        </w:rPr>
        <w:t xml:space="preserve"> </w:t>
      </w:r>
      <w:r>
        <w:rPr>
          <w:color w:val="1D1D1B"/>
          <w:sz w:val="21"/>
        </w:rPr>
        <w:t>the</w:t>
      </w:r>
      <w:r>
        <w:rPr>
          <w:color w:val="1D1D1B"/>
          <w:spacing w:val="-8"/>
          <w:sz w:val="21"/>
        </w:rPr>
        <w:t xml:space="preserve"> </w:t>
      </w:r>
      <w:r>
        <w:rPr>
          <w:color w:val="1D1D1B"/>
          <w:sz w:val="21"/>
        </w:rPr>
        <w:t>establishment</w:t>
      </w:r>
      <w:r>
        <w:rPr>
          <w:color w:val="1D1D1B"/>
          <w:spacing w:val="-9"/>
          <w:sz w:val="21"/>
        </w:rPr>
        <w:t xml:space="preserve"> </w:t>
      </w:r>
      <w:r>
        <w:rPr>
          <w:color w:val="1D1D1B"/>
          <w:sz w:val="21"/>
        </w:rPr>
        <w:t>and</w:t>
      </w:r>
      <w:r>
        <w:rPr>
          <w:color w:val="1D1D1B"/>
          <w:spacing w:val="-7"/>
          <w:sz w:val="21"/>
        </w:rPr>
        <w:t xml:space="preserve"> </w:t>
      </w:r>
      <w:r>
        <w:rPr>
          <w:color w:val="1D1D1B"/>
          <w:sz w:val="21"/>
        </w:rPr>
        <w:t>keeping of accounts were complied with in all material</w:t>
      </w:r>
      <w:r>
        <w:rPr>
          <w:color w:val="1D1D1B"/>
          <w:spacing w:val="-10"/>
          <w:sz w:val="21"/>
        </w:rPr>
        <w:t xml:space="preserve"> </w:t>
      </w:r>
      <w:r>
        <w:rPr>
          <w:color w:val="1D1D1B"/>
          <w:sz w:val="21"/>
        </w:rPr>
        <w:t>respects.</w:t>
      </w:r>
    </w:p>
    <w:p w:rsidR="00191719" w:rsidRDefault="00191719">
      <w:pPr>
        <w:pStyle w:val="BodyText"/>
        <w:rPr>
          <w:sz w:val="22"/>
        </w:rPr>
      </w:pPr>
    </w:p>
    <w:p w:rsidR="00191719" w:rsidRDefault="00191719">
      <w:pPr>
        <w:pStyle w:val="BodyText"/>
        <w:spacing w:before="6"/>
        <w:rPr>
          <w:sz w:val="29"/>
        </w:rPr>
      </w:pPr>
    </w:p>
    <w:p w:rsidR="00191719" w:rsidRDefault="005B2F65">
      <w:pPr>
        <w:tabs>
          <w:tab w:val="left" w:pos="8300"/>
        </w:tabs>
        <w:ind w:left="1266"/>
        <w:rPr>
          <w:sz w:val="21"/>
        </w:rPr>
      </w:pPr>
      <w:r>
        <w:rPr>
          <w:noProof/>
          <w:position w:val="-27"/>
        </w:rPr>
        <w:drawing>
          <wp:inline distT="0" distB="0" distL="0" distR="0">
            <wp:extent cx="859256" cy="479450"/>
            <wp:effectExtent l="0" t="0" r="0" b="0"/>
            <wp:docPr id="159"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72.png"/>
                    <pic:cNvPicPr/>
                  </pic:nvPicPr>
                  <pic:blipFill>
                    <a:blip r:embed="rId101" cstate="print"/>
                    <a:stretch>
                      <a:fillRect/>
                    </a:stretch>
                  </pic:blipFill>
                  <pic:spPr>
                    <a:xfrm>
                      <a:off x="0" y="0"/>
                      <a:ext cx="859256" cy="479450"/>
                    </a:xfrm>
                    <a:prstGeom prst="rect">
                      <a:avLst/>
                    </a:prstGeom>
                  </pic:spPr>
                </pic:pic>
              </a:graphicData>
            </a:graphic>
          </wp:inline>
        </w:drawing>
      </w:r>
      <w:r>
        <w:rPr>
          <w:rFonts w:ascii="Times New Roman"/>
          <w:sz w:val="20"/>
        </w:rPr>
        <w:tab/>
      </w:r>
      <w:r>
        <w:rPr>
          <w:rFonts w:ascii="Times New Roman"/>
          <w:spacing w:val="-19"/>
          <w:sz w:val="20"/>
        </w:rPr>
        <w:t xml:space="preserve"> </w:t>
      </w:r>
      <w:r>
        <w:rPr>
          <w:color w:val="1D1D1B"/>
          <w:sz w:val="21"/>
        </w:rPr>
        <w:t>30 August</w:t>
      </w:r>
      <w:r>
        <w:rPr>
          <w:color w:val="1D1D1B"/>
          <w:spacing w:val="-12"/>
          <w:sz w:val="21"/>
        </w:rPr>
        <w:t xml:space="preserve"> </w:t>
      </w:r>
      <w:r>
        <w:rPr>
          <w:color w:val="1D1D1B"/>
          <w:sz w:val="21"/>
        </w:rPr>
        <w:t>2019</w:t>
      </w:r>
    </w:p>
    <w:p w:rsidR="00191719" w:rsidRDefault="005B2F65">
      <w:pPr>
        <w:tabs>
          <w:tab w:val="left" w:pos="7574"/>
        </w:tabs>
        <w:spacing w:before="262" w:line="240" w:lineRule="exact"/>
        <w:ind w:left="1249"/>
        <w:rPr>
          <w:sz w:val="21"/>
        </w:rPr>
      </w:pPr>
      <w:r>
        <w:rPr>
          <w:color w:val="1D1D1B"/>
          <w:sz w:val="21"/>
        </w:rPr>
        <w:t>Melissa</w:t>
      </w:r>
      <w:r>
        <w:rPr>
          <w:color w:val="1D1D1B"/>
          <w:spacing w:val="-6"/>
          <w:sz w:val="21"/>
        </w:rPr>
        <w:t xml:space="preserve"> </w:t>
      </w:r>
      <w:r>
        <w:rPr>
          <w:color w:val="1D1D1B"/>
          <w:sz w:val="21"/>
        </w:rPr>
        <w:t>Fletcher</w:t>
      </w:r>
      <w:r>
        <w:rPr>
          <w:color w:val="1D1D1B"/>
          <w:sz w:val="21"/>
        </w:rPr>
        <w:tab/>
      </w:r>
      <w:r>
        <w:rPr>
          <w:color w:val="1D1D1B"/>
          <w:spacing w:val="-3"/>
          <w:sz w:val="21"/>
        </w:rPr>
        <w:t>Queensland Audit</w:t>
      </w:r>
      <w:r>
        <w:rPr>
          <w:color w:val="1D1D1B"/>
          <w:spacing w:val="3"/>
          <w:sz w:val="21"/>
        </w:rPr>
        <w:t xml:space="preserve"> </w:t>
      </w:r>
      <w:r>
        <w:rPr>
          <w:color w:val="1D1D1B"/>
          <w:spacing w:val="-3"/>
          <w:sz w:val="21"/>
        </w:rPr>
        <w:t>Office</w:t>
      </w:r>
    </w:p>
    <w:p w:rsidR="00191719" w:rsidRDefault="005B2F65">
      <w:pPr>
        <w:tabs>
          <w:tab w:val="left" w:pos="8989"/>
        </w:tabs>
        <w:spacing w:line="240" w:lineRule="exact"/>
        <w:ind w:left="1249"/>
        <w:rPr>
          <w:sz w:val="21"/>
        </w:rPr>
      </w:pPr>
      <w:r>
        <w:rPr>
          <w:color w:val="1D1D1B"/>
          <w:sz w:val="21"/>
        </w:rPr>
        <w:t xml:space="preserve">as </w:t>
      </w:r>
      <w:r>
        <w:rPr>
          <w:color w:val="1D1D1B"/>
          <w:spacing w:val="-3"/>
          <w:sz w:val="21"/>
        </w:rPr>
        <w:t>delegate of</w:t>
      </w:r>
      <w:r>
        <w:rPr>
          <w:color w:val="1D1D1B"/>
          <w:spacing w:val="-7"/>
          <w:sz w:val="21"/>
        </w:rPr>
        <w:t xml:space="preserve"> </w:t>
      </w:r>
      <w:r>
        <w:rPr>
          <w:color w:val="1D1D1B"/>
          <w:sz w:val="21"/>
        </w:rPr>
        <w:t>the</w:t>
      </w:r>
      <w:r>
        <w:rPr>
          <w:color w:val="1D1D1B"/>
          <w:spacing w:val="-6"/>
          <w:sz w:val="21"/>
        </w:rPr>
        <w:t xml:space="preserve"> </w:t>
      </w:r>
      <w:r>
        <w:rPr>
          <w:color w:val="1D1D1B"/>
          <w:spacing w:val="-3"/>
          <w:sz w:val="21"/>
        </w:rPr>
        <w:t>Auditor-General</w:t>
      </w:r>
      <w:r>
        <w:rPr>
          <w:color w:val="1D1D1B"/>
          <w:spacing w:val="-3"/>
          <w:sz w:val="21"/>
        </w:rPr>
        <w:tab/>
      </w:r>
      <w:r>
        <w:rPr>
          <w:color w:val="1D1D1B"/>
          <w:spacing w:val="-4"/>
          <w:sz w:val="21"/>
        </w:rPr>
        <w:t>Brisbane</w:t>
      </w:r>
    </w:p>
    <w:p w:rsidR="00191719" w:rsidRDefault="00191719">
      <w:pPr>
        <w:spacing w:line="240" w:lineRule="exact"/>
        <w:rPr>
          <w:sz w:val="21"/>
        </w:rPr>
        <w:sectPr w:rsidR="00191719">
          <w:pgSz w:w="11910" w:h="16840"/>
          <w:pgMar w:top="2600" w:right="700" w:bottom="760" w:left="640" w:header="680" w:footer="570" w:gutter="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1"/>
        <w:rPr>
          <w:sz w:val="19"/>
        </w:rPr>
      </w:pPr>
    </w:p>
    <w:p w:rsidR="00191719" w:rsidRDefault="005B2F65">
      <w:pPr>
        <w:pStyle w:val="BodyText"/>
        <w:ind w:left="868" w:right="1089"/>
        <w:jc w:val="center"/>
      </w:pPr>
      <w:r>
        <w:rPr>
          <w:color w:val="9D9D9C"/>
        </w:rPr>
        <w:t>This page intentionally left blank</w:t>
      </w:r>
    </w:p>
    <w:p w:rsidR="00191719" w:rsidRDefault="00191719">
      <w:pPr>
        <w:jc w:val="center"/>
        <w:sectPr w:rsidR="00191719">
          <w:pgSz w:w="11910" w:h="16840"/>
          <w:pgMar w:top="920" w:right="700" w:bottom="760" w:left="640" w:header="680" w:footer="570" w:gutter="0"/>
          <w:cols w:space="720"/>
        </w:sectPr>
      </w:pPr>
    </w:p>
    <w:p w:rsidR="00191719" w:rsidRDefault="00191719">
      <w:pPr>
        <w:pStyle w:val="BodyText"/>
        <w:rPr>
          <w:rFonts w:ascii="Times New Roman"/>
          <w:sz w:val="20"/>
        </w:rPr>
      </w:pPr>
    </w:p>
    <w:p w:rsidR="00191719" w:rsidRDefault="00191719">
      <w:pPr>
        <w:pStyle w:val="BodyText"/>
        <w:rPr>
          <w:rFonts w:ascii="Times New Roman"/>
          <w:sz w:val="20"/>
        </w:rPr>
      </w:pPr>
    </w:p>
    <w:p w:rsidR="00191719" w:rsidRDefault="00191719">
      <w:pPr>
        <w:pStyle w:val="BodyText"/>
        <w:spacing w:before="10"/>
        <w:rPr>
          <w:rFonts w:ascii="Times New Roman"/>
          <w:sz w:val="24"/>
        </w:rPr>
      </w:pPr>
    </w:p>
    <w:p w:rsidR="00191719" w:rsidRDefault="00022984">
      <w:pPr>
        <w:pStyle w:val="BodyText"/>
        <w:ind w:left="473"/>
        <w:rPr>
          <w:rFonts w:ascii="Times New Roman"/>
          <w:sz w:val="20"/>
        </w:rPr>
      </w:pPr>
      <w:r>
        <w:rPr>
          <w:rFonts w:ascii="Times New Roman"/>
          <w:sz w:val="20"/>
        </w:rPr>
      </w:r>
      <w:r>
        <w:rPr>
          <w:rFonts w:ascii="Times New Roman"/>
          <w:sz w:val="20"/>
        </w:rPr>
        <w:pict>
          <v:group id="_x0000_s1037" style="width:498.1pt;height:142.8pt;mso-position-horizontal-relative:char;mso-position-vertical-relative:line" coordsize="9962,2856">
            <v:shape id="_x0000_s1039" style="position:absolute;left:20;top:20;width:9922;height:2816" coordorigin="20,20" coordsize="9922,2816" path="m190,20l92,23,41,41,23,92r-3,98l20,2665r3,98l41,2814r51,18l190,2835r9581,l9870,2832r50,-18l9939,2763r2,-98l9941,190r-2,-98l9920,41,9870,23r-99,-3l190,20xe" filled="f" strokecolor="#e42313" strokeweight="2pt">
              <v:path arrowok="t"/>
            </v:shape>
            <v:shape id="_x0000_s1038" type="#_x0000_t202" style="position:absolute;left:50;top:40;width:9860;height:2774" filled="f" stroked="f">
              <v:textbox inset="0,0,0,0">
                <w:txbxContent>
                  <w:p w:rsidR="005B2F65" w:rsidRDefault="005B2F65">
                    <w:pPr>
                      <w:spacing w:before="569" w:line="249" w:lineRule="auto"/>
                      <w:ind w:left="536" w:right="1601"/>
                      <w:rPr>
                        <w:sz w:val="70"/>
                      </w:rPr>
                    </w:pPr>
                    <w:r>
                      <w:rPr>
                        <w:color w:val="E42313"/>
                        <w:sz w:val="70"/>
                      </w:rPr>
                      <w:t>Attachment A compliance checklist</w:t>
                    </w:r>
                  </w:p>
                </w:txbxContent>
              </v:textbox>
            </v:shape>
            <w10:anchorlock/>
          </v:group>
        </w:pict>
      </w:r>
    </w:p>
    <w:p w:rsidR="00191719" w:rsidRDefault="00191719">
      <w:pPr>
        <w:pStyle w:val="BodyText"/>
        <w:rPr>
          <w:rFonts w:ascii="Times New Roman"/>
          <w:sz w:val="20"/>
        </w:rPr>
      </w:pPr>
    </w:p>
    <w:p w:rsidR="00191719" w:rsidRDefault="00191719">
      <w:pPr>
        <w:pStyle w:val="BodyText"/>
        <w:spacing w:before="8"/>
        <w:rPr>
          <w:rFonts w:ascii="Times New Roman"/>
          <w:sz w:val="25"/>
        </w:rPr>
      </w:pPr>
    </w:p>
    <w:tbl>
      <w:tblPr>
        <w:tblW w:w="0" w:type="auto"/>
        <w:tblInd w:w="537" w:type="dxa"/>
        <w:tblBorders>
          <w:top w:val="single" w:sz="18" w:space="0" w:color="384044"/>
          <w:left w:val="single" w:sz="18" w:space="0" w:color="384044"/>
          <w:bottom w:val="single" w:sz="18" w:space="0" w:color="384044"/>
          <w:right w:val="single" w:sz="18" w:space="0" w:color="384044"/>
          <w:insideH w:val="single" w:sz="18" w:space="0" w:color="384044"/>
          <w:insideV w:val="single" w:sz="18" w:space="0" w:color="384044"/>
        </w:tblBorders>
        <w:tblLayout w:type="fixed"/>
        <w:tblCellMar>
          <w:left w:w="0" w:type="dxa"/>
          <w:right w:w="0" w:type="dxa"/>
        </w:tblCellMar>
        <w:tblLook w:val="01E0" w:firstRow="1" w:lastRow="1" w:firstColumn="1" w:lastColumn="1" w:noHBand="0" w:noVBand="0"/>
      </w:tblPr>
      <w:tblGrid>
        <w:gridCol w:w="2547"/>
        <w:gridCol w:w="3520"/>
        <w:gridCol w:w="2480"/>
        <w:gridCol w:w="1334"/>
      </w:tblGrid>
      <w:tr w:rsidR="00191719">
        <w:trPr>
          <w:trHeight w:val="971"/>
        </w:trPr>
        <w:tc>
          <w:tcPr>
            <w:tcW w:w="6067" w:type="dxa"/>
            <w:gridSpan w:val="2"/>
            <w:tcBorders>
              <w:top w:val="nil"/>
              <w:left w:val="nil"/>
              <w:bottom w:val="nil"/>
              <w:right w:val="nil"/>
            </w:tcBorders>
            <w:shd w:val="clear" w:color="auto" w:fill="384044"/>
          </w:tcPr>
          <w:p w:rsidR="00191719" w:rsidRDefault="00191719">
            <w:pPr>
              <w:pStyle w:val="TableParagraph"/>
              <w:rPr>
                <w:rFonts w:ascii="Times New Roman"/>
                <w:sz w:val="20"/>
              </w:rPr>
            </w:pPr>
          </w:p>
          <w:p w:rsidR="00191719" w:rsidRDefault="005B2F65">
            <w:pPr>
              <w:pStyle w:val="TableParagraph"/>
              <w:spacing w:before="162"/>
              <w:ind w:left="1947"/>
              <w:rPr>
                <w:b/>
                <w:sz w:val="18"/>
              </w:rPr>
            </w:pPr>
            <w:r>
              <w:rPr>
                <w:b/>
                <w:color w:val="FFFFFF"/>
                <w:sz w:val="18"/>
              </w:rPr>
              <w:t>Summary of requirement</w:t>
            </w:r>
          </w:p>
        </w:tc>
        <w:tc>
          <w:tcPr>
            <w:tcW w:w="2480" w:type="dxa"/>
            <w:tcBorders>
              <w:top w:val="nil"/>
              <w:left w:val="nil"/>
              <w:bottom w:val="nil"/>
              <w:right w:val="nil"/>
            </w:tcBorders>
            <w:shd w:val="clear" w:color="auto" w:fill="384044"/>
          </w:tcPr>
          <w:p w:rsidR="00191719" w:rsidRDefault="00191719">
            <w:pPr>
              <w:pStyle w:val="TableParagraph"/>
              <w:rPr>
                <w:rFonts w:ascii="Times New Roman"/>
                <w:sz w:val="20"/>
              </w:rPr>
            </w:pPr>
          </w:p>
          <w:p w:rsidR="00191719" w:rsidRDefault="005B2F65">
            <w:pPr>
              <w:pStyle w:val="TableParagraph"/>
              <w:spacing w:before="162"/>
              <w:ind w:left="294"/>
              <w:rPr>
                <w:b/>
                <w:sz w:val="18"/>
              </w:rPr>
            </w:pPr>
            <w:r>
              <w:rPr>
                <w:b/>
                <w:color w:val="FFFFFF"/>
                <w:sz w:val="18"/>
              </w:rPr>
              <w:t>Basis for requirement</w:t>
            </w:r>
          </w:p>
        </w:tc>
        <w:tc>
          <w:tcPr>
            <w:tcW w:w="1334" w:type="dxa"/>
            <w:tcBorders>
              <w:top w:val="nil"/>
              <w:left w:val="nil"/>
              <w:bottom w:val="nil"/>
              <w:right w:val="nil"/>
            </w:tcBorders>
            <w:shd w:val="clear" w:color="auto" w:fill="384044"/>
          </w:tcPr>
          <w:p w:rsidR="00191719" w:rsidRDefault="005B2F65">
            <w:pPr>
              <w:pStyle w:val="TableParagraph"/>
              <w:spacing w:before="152" w:line="278" w:lineRule="auto"/>
              <w:ind w:left="265" w:right="221"/>
              <w:jc w:val="center"/>
              <w:rPr>
                <w:b/>
                <w:sz w:val="18"/>
              </w:rPr>
            </w:pPr>
            <w:r>
              <w:rPr>
                <w:b/>
                <w:color w:val="FFFFFF"/>
                <w:sz w:val="18"/>
              </w:rPr>
              <w:t>Annual report reference</w:t>
            </w:r>
          </w:p>
        </w:tc>
      </w:tr>
      <w:tr w:rsidR="00191719">
        <w:trPr>
          <w:trHeight w:val="946"/>
        </w:trPr>
        <w:tc>
          <w:tcPr>
            <w:tcW w:w="2547" w:type="dxa"/>
            <w:tcBorders>
              <w:top w:val="nil"/>
              <w:bottom w:val="single" w:sz="4" w:space="0" w:color="384044"/>
              <w:right w:val="single" w:sz="4" w:space="0" w:color="384044"/>
            </w:tcBorders>
          </w:tcPr>
          <w:p w:rsidR="00191719" w:rsidRDefault="005B2F65">
            <w:pPr>
              <w:pStyle w:val="TableParagraph"/>
              <w:spacing w:before="132"/>
              <w:ind w:left="112"/>
              <w:rPr>
                <w:b/>
                <w:sz w:val="18"/>
              </w:rPr>
            </w:pPr>
            <w:r>
              <w:rPr>
                <w:b/>
                <w:color w:val="1D1D1B"/>
                <w:sz w:val="18"/>
              </w:rPr>
              <w:t>Letter of compliance</w:t>
            </w:r>
          </w:p>
        </w:tc>
        <w:tc>
          <w:tcPr>
            <w:tcW w:w="3520" w:type="dxa"/>
            <w:tcBorders>
              <w:top w:val="nil"/>
              <w:left w:val="single" w:sz="4" w:space="0" w:color="384044"/>
              <w:bottom w:val="single" w:sz="4" w:space="0" w:color="384044"/>
              <w:right w:val="single" w:sz="4" w:space="0" w:color="384044"/>
            </w:tcBorders>
          </w:tcPr>
          <w:p w:rsidR="00191719" w:rsidRDefault="005B2F65">
            <w:pPr>
              <w:pStyle w:val="TableParagraph"/>
              <w:spacing w:before="132" w:line="278" w:lineRule="auto"/>
              <w:ind w:left="133" w:right="45"/>
              <w:rPr>
                <w:sz w:val="18"/>
              </w:rPr>
            </w:pPr>
            <w:r>
              <w:rPr>
                <w:color w:val="1D1D1B"/>
                <w:sz w:val="18"/>
              </w:rPr>
              <w:t>A letter of compliance from the accountable officer or statutory body to the relevant Minister/s</w:t>
            </w:r>
          </w:p>
        </w:tc>
        <w:tc>
          <w:tcPr>
            <w:tcW w:w="2480" w:type="dxa"/>
            <w:tcBorders>
              <w:top w:val="nil"/>
              <w:left w:val="single" w:sz="4" w:space="0" w:color="384044"/>
              <w:bottom w:val="single" w:sz="4" w:space="0" w:color="384044"/>
              <w:right w:val="single" w:sz="4" w:space="0" w:color="384044"/>
            </w:tcBorders>
            <w:shd w:val="clear" w:color="auto" w:fill="EDEDED"/>
          </w:tcPr>
          <w:p w:rsidR="00191719" w:rsidRDefault="005B2F65">
            <w:pPr>
              <w:pStyle w:val="TableParagraph"/>
              <w:spacing w:before="132"/>
              <w:ind w:left="128"/>
              <w:rPr>
                <w:sz w:val="18"/>
              </w:rPr>
            </w:pPr>
            <w:r>
              <w:rPr>
                <w:color w:val="1D1D1B"/>
                <w:sz w:val="18"/>
              </w:rPr>
              <w:t>ARRs – section 7</w:t>
            </w:r>
          </w:p>
        </w:tc>
        <w:tc>
          <w:tcPr>
            <w:tcW w:w="1334" w:type="dxa"/>
            <w:tcBorders>
              <w:top w:val="nil"/>
              <w:left w:val="single" w:sz="4" w:space="0" w:color="384044"/>
              <w:bottom w:val="single" w:sz="4" w:space="0" w:color="384044"/>
            </w:tcBorders>
            <w:shd w:val="clear" w:color="auto" w:fill="D0D0D0"/>
          </w:tcPr>
          <w:p w:rsidR="00191719" w:rsidRDefault="005B2F65">
            <w:pPr>
              <w:pStyle w:val="TableParagraph"/>
              <w:spacing w:before="132"/>
              <w:ind w:left="129"/>
              <w:rPr>
                <w:sz w:val="18"/>
              </w:rPr>
            </w:pPr>
            <w:r>
              <w:rPr>
                <w:color w:val="1D1D1B"/>
                <w:sz w:val="18"/>
              </w:rPr>
              <w:t>Page 2</w:t>
            </w:r>
          </w:p>
        </w:tc>
      </w:tr>
      <w:tr w:rsidR="00191719">
        <w:trPr>
          <w:trHeight w:val="814"/>
        </w:trPr>
        <w:tc>
          <w:tcPr>
            <w:tcW w:w="2547" w:type="dxa"/>
            <w:vMerge w:val="restart"/>
            <w:tcBorders>
              <w:top w:val="single" w:sz="4" w:space="0" w:color="384044"/>
              <w:bottom w:val="single" w:sz="4" w:space="0" w:color="384044"/>
              <w:right w:val="single" w:sz="4" w:space="0" w:color="384044"/>
            </w:tcBorders>
          </w:tcPr>
          <w:p w:rsidR="00191719" w:rsidRDefault="005B2F65">
            <w:pPr>
              <w:pStyle w:val="TableParagraph"/>
              <w:spacing w:before="127"/>
              <w:ind w:left="112"/>
              <w:rPr>
                <w:b/>
                <w:sz w:val="18"/>
              </w:rPr>
            </w:pPr>
            <w:r>
              <w:rPr>
                <w:b/>
                <w:color w:val="1D1D1B"/>
                <w:sz w:val="18"/>
              </w:rPr>
              <w:t>Accessibility</w:t>
            </w:r>
          </w:p>
        </w:tc>
        <w:tc>
          <w:tcPr>
            <w:tcW w:w="3520"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3" w:line="354" w:lineRule="exact"/>
              <w:ind w:left="133" w:right="1306"/>
              <w:rPr>
                <w:sz w:val="18"/>
              </w:rPr>
            </w:pPr>
            <w:r>
              <w:rPr>
                <w:color w:val="1D1D1B"/>
                <w:sz w:val="18"/>
              </w:rPr>
              <w:t>Table of contents Glossary</w:t>
            </w:r>
          </w:p>
        </w:tc>
        <w:tc>
          <w:tcPr>
            <w:tcW w:w="2480"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8"/>
              <w:rPr>
                <w:sz w:val="18"/>
              </w:rPr>
            </w:pPr>
            <w:r>
              <w:rPr>
                <w:color w:val="1D1D1B"/>
                <w:sz w:val="18"/>
              </w:rPr>
              <w:t>ARRs – section 9.1</w:t>
            </w:r>
          </w:p>
        </w:tc>
        <w:tc>
          <w:tcPr>
            <w:tcW w:w="1334"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29"/>
              <w:rPr>
                <w:sz w:val="18"/>
              </w:rPr>
            </w:pPr>
            <w:r>
              <w:rPr>
                <w:color w:val="1D1D1B"/>
                <w:sz w:val="18"/>
              </w:rPr>
              <w:t>Page 1</w:t>
            </w:r>
          </w:p>
          <w:p w:rsidR="00191719" w:rsidRDefault="005B2F65">
            <w:pPr>
              <w:pStyle w:val="TableParagraph"/>
              <w:spacing w:before="146"/>
              <w:ind w:left="129"/>
              <w:rPr>
                <w:sz w:val="18"/>
              </w:rPr>
            </w:pPr>
            <w:r>
              <w:rPr>
                <w:color w:val="1D1D1B"/>
                <w:sz w:val="18"/>
              </w:rPr>
              <w:t>Page 68</w:t>
            </w:r>
          </w:p>
        </w:tc>
      </w:tr>
      <w:tr w:rsidR="00191719">
        <w:trPr>
          <w:trHeight w:val="461"/>
        </w:trPr>
        <w:tc>
          <w:tcPr>
            <w:tcW w:w="2547" w:type="dxa"/>
            <w:vMerge/>
            <w:tcBorders>
              <w:top w:val="nil"/>
              <w:bottom w:val="single" w:sz="4" w:space="0" w:color="384044"/>
              <w:right w:val="single" w:sz="4" w:space="0" w:color="384044"/>
            </w:tcBorders>
          </w:tcPr>
          <w:p w:rsidR="00191719" w:rsidRDefault="00191719">
            <w:pPr>
              <w:rPr>
                <w:sz w:val="2"/>
                <w:szCs w:val="2"/>
              </w:rPr>
            </w:pPr>
          </w:p>
        </w:tc>
        <w:tc>
          <w:tcPr>
            <w:tcW w:w="3520"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3"/>
              <w:rPr>
                <w:sz w:val="18"/>
              </w:rPr>
            </w:pPr>
            <w:r>
              <w:rPr>
                <w:color w:val="1D1D1B"/>
                <w:sz w:val="18"/>
              </w:rPr>
              <w:t>Public availability</w:t>
            </w:r>
          </w:p>
        </w:tc>
        <w:tc>
          <w:tcPr>
            <w:tcW w:w="2480"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8"/>
              <w:rPr>
                <w:sz w:val="18"/>
              </w:rPr>
            </w:pPr>
            <w:r>
              <w:rPr>
                <w:color w:val="1D1D1B"/>
                <w:sz w:val="18"/>
              </w:rPr>
              <w:t>ARRs – section 9.2</w:t>
            </w:r>
          </w:p>
        </w:tc>
        <w:tc>
          <w:tcPr>
            <w:tcW w:w="1334"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29"/>
              <w:rPr>
                <w:sz w:val="18"/>
              </w:rPr>
            </w:pPr>
            <w:r>
              <w:rPr>
                <w:color w:val="1D1D1B"/>
                <w:sz w:val="18"/>
              </w:rPr>
              <w:t>Page 3</w:t>
            </w:r>
          </w:p>
        </w:tc>
      </w:tr>
      <w:tr w:rsidR="00191719">
        <w:trPr>
          <w:trHeight w:val="1054"/>
        </w:trPr>
        <w:tc>
          <w:tcPr>
            <w:tcW w:w="2547" w:type="dxa"/>
            <w:vMerge/>
            <w:tcBorders>
              <w:top w:val="nil"/>
              <w:bottom w:val="single" w:sz="4" w:space="0" w:color="384044"/>
              <w:right w:val="single" w:sz="4" w:space="0" w:color="384044"/>
            </w:tcBorders>
          </w:tcPr>
          <w:p w:rsidR="00191719" w:rsidRDefault="00191719">
            <w:pPr>
              <w:rPr>
                <w:sz w:val="2"/>
                <w:szCs w:val="2"/>
              </w:rPr>
            </w:pPr>
          </w:p>
        </w:tc>
        <w:tc>
          <w:tcPr>
            <w:tcW w:w="3520"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3"/>
              <w:rPr>
                <w:sz w:val="18"/>
              </w:rPr>
            </w:pPr>
            <w:r>
              <w:rPr>
                <w:color w:val="1D1D1B"/>
                <w:sz w:val="18"/>
              </w:rPr>
              <w:t>Interpreter service statement</w:t>
            </w:r>
          </w:p>
        </w:tc>
        <w:tc>
          <w:tcPr>
            <w:tcW w:w="2480"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line="278" w:lineRule="auto"/>
              <w:ind w:left="128"/>
              <w:rPr>
                <w:sz w:val="18"/>
              </w:rPr>
            </w:pPr>
            <w:r>
              <w:rPr>
                <w:color w:val="1D1D1B"/>
                <w:sz w:val="18"/>
              </w:rPr>
              <w:t>Queensland Government Language Services Policy</w:t>
            </w:r>
          </w:p>
          <w:p w:rsidR="00191719" w:rsidRDefault="005B2F65">
            <w:pPr>
              <w:pStyle w:val="TableParagraph"/>
              <w:spacing w:before="113"/>
              <w:ind w:left="128"/>
              <w:rPr>
                <w:sz w:val="18"/>
              </w:rPr>
            </w:pPr>
            <w:r>
              <w:rPr>
                <w:color w:val="1D1D1B"/>
                <w:sz w:val="18"/>
              </w:rPr>
              <w:t>ARRs – section 9.3</w:t>
            </w:r>
          </w:p>
        </w:tc>
        <w:tc>
          <w:tcPr>
            <w:tcW w:w="1334"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29"/>
              <w:rPr>
                <w:sz w:val="18"/>
              </w:rPr>
            </w:pPr>
            <w:r>
              <w:rPr>
                <w:color w:val="1D1D1B"/>
                <w:sz w:val="18"/>
              </w:rPr>
              <w:t>Page 3</w:t>
            </w:r>
          </w:p>
        </w:tc>
      </w:tr>
      <w:tr w:rsidR="00191719">
        <w:trPr>
          <w:trHeight w:val="814"/>
        </w:trPr>
        <w:tc>
          <w:tcPr>
            <w:tcW w:w="2547" w:type="dxa"/>
            <w:vMerge/>
            <w:tcBorders>
              <w:top w:val="nil"/>
              <w:bottom w:val="single" w:sz="4" w:space="0" w:color="384044"/>
              <w:right w:val="single" w:sz="4" w:space="0" w:color="384044"/>
            </w:tcBorders>
          </w:tcPr>
          <w:p w:rsidR="00191719" w:rsidRDefault="00191719">
            <w:pPr>
              <w:rPr>
                <w:sz w:val="2"/>
                <w:szCs w:val="2"/>
              </w:rPr>
            </w:pPr>
          </w:p>
        </w:tc>
        <w:tc>
          <w:tcPr>
            <w:tcW w:w="3520"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3"/>
              <w:rPr>
                <w:sz w:val="18"/>
              </w:rPr>
            </w:pPr>
            <w:r>
              <w:rPr>
                <w:color w:val="1D1D1B"/>
                <w:sz w:val="18"/>
              </w:rPr>
              <w:t>Copyright notice</w:t>
            </w:r>
          </w:p>
        </w:tc>
        <w:tc>
          <w:tcPr>
            <w:tcW w:w="2480"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3" w:line="354" w:lineRule="exact"/>
              <w:ind w:left="128" w:right="731"/>
              <w:rPr>
                <w:sz w:val="18"/>
              </w:rPr>
            </w:pPr>
            <w:r>
              <w:rPr>
                <w:color w:val="1D1D1B"/>
                <w:sz w:val="18"/>
              </w:rPr>
              <w:t>Copyright Act 1968 ARRs – section 9.4</w:t>
            </w:r>
          </w:p>
        </w:tc>
        <w:tc>
          <w:tcPr>
            <w:tcW w:w="1334"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29"/>
              <w:rPr>
                <w:sz w:val="18"/>
              </w:rPr>
            </w:pPr>
            <w:r>
              <w:rPr>
                <w:color w:val="1D1D1B"/>
                <w:sz w:val="18"/>
              </w:rPr>
              <w:t>Page 70</w:t>
            </w:r>
          </w:p>
        </w:tc>
      </w:tr>
      <w:tr w:rsidR="00191719">
        <w:trPr>
          <w:trHeight w:val="1054"/>
        </w:trPr>
        <w:tc>
          <w:tcPr>
            <w:tcW w:w="2547" w:type="dxa"/>
            <w:vMerge/>
            <w:tcBorders>
              <w:top w:val="nil"/>
              <w:bottom w:val="single" w:sz="4" w:space="0" w:color="384044"/>
              <w:right w:val="single" w:sz="4" w:space="0" w:color="384044"/>
            </w:tcBorders>
          </w:tcPr>
          <w:p w:rsidR="00191719" w:rsidRDefault="00191719">
            <w:pPr>
              <w:rPr>
                <w:sz w:val="2"/>
                <w:szCs w:val="2"/>
              </w:rPr>
            </w:pPr>
          </w:p>
        </w:tc>
        <w:tc>
          <w:tcPr>
            <w:tcW w:w="3520"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3"/>
              <w:rPr>
                <w:sz w:val="18"/>
              </w:rPr>
            </w:pPr>
            <w:r>
              <w:rPr>
                <w:color w:val="1D1D1B"/>
                <w:sz w:val="18"/>
              </w:rPr>
              <w:t>Information licensing</w:t>
            </w:r>
          </w:p>
        </w:tc>
        <w:tc>
          <w:tcPr>
            <w:tcW w:w="2480"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line="278" w:lineRule="auto"/>
              <w:ind w:left="128"/>
              <w:rPr>
                <w:sz w:val="18"/>
              </w:rPr>
            </w:pPr>
            <w:r>
              <w:rPr>
                <w:color w:val="1D1D1B"/>
                <w:sz w:val="18"/>
              </w:rPr>
              <w:t>QGEA – Information Licensing</w:t>
            </w:r>
          </w:p>
          <w:p w:rsidR="00191719" w:rsidRDefault="005B2F65">
            <w:pPr>
              <w:pStyle w:val="TableParagraph"/>
              <w:spacing w:before="113"/>
              <w:ind w:left="128"/>
              <w:rPr>
                <w:sz w:val="18"/>
              </w:rPr>
            </w:pPr>
            <w:r>
              <w:rPr>
                <w:color w:val="1D1D1B"/>
                <w:sz w:val="18"/>
              </w:rPr>
              <w:t>ARRs – section 9.5</w:t>
            </w:r>
          </w:p>
        </w:tc>
        <w:tc>
          <w:tcPr>
            <w:tcW w:w="1334"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29"/>
              <w:rPr>
                <w:sz w:val="18"/>
              </w:rPr>
            </w:pPr>
            <w:r>
              <w:rPr>
                <w:color w:val="1D1D1B"/>
                <w:sz w:val="18"/>
              </w:rPr>
              <w:t>Page 70</w:t>
            </w:r>
          </w:p>
        </w:tc>
      </w:tr>
      <w:tr w:rsidR="00191719">
        <w:trPr>
          <w:trHeight w:val="443"/>
        </w:trPr>
        <w:tc>
          <w:tcPr>
            <w:tcW w:w="2547" w:type="dxa"/>
            <w:vMerge w:val="restart"/>
            <w:tcBorders>
              <w:top w:val="single" w:sz="4" w:space="0" w:color="384044"/>
              <w:right w:val="single" w:sz="4" w:space="0" w:color="384044"/>
            </w:tcBorders>
          </w:tcPr>
          <w:p w:rsidR="00191719" w:rsidRDefault="005B2F65">
            <w:pPr>
              <w:pStyle w:val="TableParagraph"/>
              <w:spacing w:before="127"/>
              <w:ind w:left="112"/>
              <w:rPr>
                <w:b/>
                <w:sz w:val="18"/>
              </w:rPr>
            </w:pPr>
            <w:r>
              <w:rPr>
                <w:b/>
                <w:color w:val="1D1D1B"/>
                <w:sz w:val="18"/>
              </w:rPr>
              <w:t>General information</w:t>
            </w:r>
          </w:p>
        </w:tc>
        <w:tc>
          <w:tcPr>
            <w:tcW w:w="3520"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3"/>
              <w:rPr>
                <w:sz w:val="18"/>
              </w:rPr>
            </w:pPr>
            <w:r>
              <w:rPr>
                <w:color w:val="1D1D1B"/>
                <w:sz w:val="18"/>
              </w:rPr>
              <w:t>Introductory information</w:t>
            </w:r>
          </w:p>
        </w:tc>
        <w:tc>
          <w:tcPr>
            <w:tcW w:w="2480"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8"/>
              <w:rPr>
                <w:sz w:val="18"/>
              </w:rPr>
            </w:pPr>
            <w:r>
              <w:rPr>
                <w:color w:val="1D1D1B"/>
                <w:sz w:val="18"/>
              </w:rPr>
              <w:t>ARRs – section 10.1</w:t>
            </w:r>
          </w:p>
        </w:tc>
        <w:tc>
          <w:tcPr>
            <w:tcW w:w="1334"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29"/>
              <w:rPr>
                <w:sz w:val="18"/>
              </w:rPr>
            </w:pPr>
            <w:r>
              <w:rPr>
                <w:color w:val="1D1D1B"/>
                <w:sz w:val="18"/>
              </w:rPr>
              <w:t>Page 7</w:t>
            </w:r>
          </w:p>
        </w:tc>
      </w:tr>
      <w:tr w:rsidR="00191719">
        <w:trPr>
          <w:trHeight w:val="426"/>
        </w:trPr>
        <w:tc>
          <w:tcPr>
            <w:tcW w:w="2547" w:type="dxa"/>
            <w:vMerge/>
            <w:tcBorders>
              <w:top w:val="nil"/>
              <w:right w:val="single" w:sz="4" w:space="0" w:color="384044"/>
            </w:tcBorders>
          </w:tcPr>
          <w:p w:rsidR="00191719" w:rsidRDefault="00191719">
            <w:pPr>
              <w:rPr>
                <w:sz w:val="2"/>
                <w:szCs w:val="2"/>
              </w:rPr>
            </w:pPr>
          </w:p>
        </w:tc>
        <w:tc>
          <w:tcPr>
            <w:tcW w:w="3520"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09"/>
              <w:ind w:left="133"/>
              <w:rPr>
                <w:sz w:val="18"/>
              </w:rPr>
            </w:pPr>
            <w:r>
              <w:rPr>
                <w:color w:val="1D1D1B"/>
                <w:sz w:val="18"/>
              </w:rPr>
              <w:t>Agency role and main functions</w:t>
            </w:r>
          </w:p>
        </w:tc>
        <w:tc>
          <w:tcPr>
            <w:tcW w:w="2480"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09"/>
              <w:ind w:left="128"/>
              <w:rPr>
                <w:sz w:val="18"/>
              </w:rPr>
            </w:pPr>
            <w:r>
              <w:rPr>
                <w:color w:val="1D1D1B"/>
                <w:sz w:val="18"/>
              </w:rPr>
              <w:t>ARRs – section 10.2</w:t>
            </w:r>
          </w:p>
        </w:tc>
        <w:tc>
          <w:tcPr>
            <w:tcW w:w="1334"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09"/>
              <w:ind w:left="129"/>
              <w:rPr>
                <w:sz w:val="18"/>
              </w:rPr>
            </w:pPr>
            <w:r>
              <w:rPr>
                <w:color w:val="1D1D1B"/>
                <w:sz w:val="18"/>
              </w:rPr>
              <w:t>Page 7</w:t>
            </w:r>
          </w:p>
        </w:tc>
      </w:tr>
      <w:tr w:rsidR="00191719">
        <w:trPr>
          <w:trHeight w:val="426"/>
        </w:trPr>
        <w:tc>
          <w:tcPr>
            <w:tcW w:w="2547" w:type="dxa"/>
            <w:vMerge/>
            <w:tcBorders>
              <w:top w:val="nil"/>
              <w:right w:val="single" w:sz="4" w:space="0" w:color="384044"/>
            </w:tcBorders>
          </w:tcPr>
          <w:p w:rsidR="00191719" w:rsidRDefault="00191719">
            <w:pPr>
              <w:rPr>
                <w:sz w:val="2"/>
                <w:szCs w:val="2"/>
              </w:rPr>
            </w:pPr>
          </w:p>
        </w:tc>
        <w:tc>
          <w:tcPr>
            <w:tcW w:w="3520"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09"/>
              <w:ind w:left="133"/>
              <w:rPr>
                <w:sz w:val="18"/>
              </w:rPr>
            </w:pPr>
            <w:r>
              <w:rPr>
                <w:color w:val="1D1D1B"/>
                <w:sz w:val="18"/>
              </w:rPr>
              <w:t>Machinery of Government changes</w:t>
            </w:r>
          </w:p>
        </w:tc>
        <w:tc>
          <w:tcPr>
            <w:tcW w:w="2480"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09"/>
              <w:ind w:left="128"/>
              <w:rPr>
                <w:sz w:val="18"/>
              </w:rPr>
            </w:pPr>
            <w:r>
              <w:rPr>
                <w:color w:val="1D1D1B"/>
                <w:sz w:val="18"/>
              </w:rPr>
              <w:t>ARRs – section 31&amp; 32</w:t>
            </w:r>
          </w:p>
        </w:tc>
        <w:tc>
          <w:tcPr>
            <w:tcW w:w="1334"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09"/>
              <w:ind w:left="129"/>
              <w:rPr>
                <w:sz w:val="18"/>
              </w:rPr>
            </w:pPr>
            <w:r>
              <w:rPr>
                <w:color w:val="1D1D1B"/>
                <w:sz w:val="18"/>
              </w:rPr>
              <w:t>N/A</w:t>
            </w:r>
          </w:p>
        </w:tc>
      </w:tr>
      <w:tr w:rsidR="00191719">
        <w:trPr>
          <w:trHeight w:val="436"/>
        </w:trPr>
        <w:tc>
          <w:tcPr>
            <w:tcW w:w="2547" w:type="dxa"/>
            <w:vMerge/>
            <w:tcBorders>
              <w:top w:val="nil"/>
              <w:right w:val="single" w:sz="4" w:space="0" w:color="384044"/>
            </w:tcBorders>
          </w:tcPr>
          <w:p w:rsidR="00191719" w:rsidRDefault="00191719">
            <w:pPr>
              <w:rPr>
                <w:sz w:val="2"/>
                <w:szCs w:val="2"/>
              </w:rPr>
            </w:pPr>
          </w:p>
        </w:tc>
        <w:tc>
          <w:tcPr>
            <w:tcW w:w="3520" w:type="dxa"/>
            <w:tcBorders>
              <w:top w:val="single" w:sz="4" w:space="0" w:color="384044"/>
              <w:left w:val="single" w:sz="4" w:space="0" w:color="384044"/>
              <w:right w:val="single" w:sz="4" w:space="0" w:color="384044"/>
            </w:tcBorders>
          </w:tcPr>
          <w:p w:rsidR="00191719" w:rsidRDefault="005B2F65">
            <w:pPr>
              <w:pStyle w:val="TableParagraph"/>
              <w:spacing w:before="109"/>
              <w:ind w:left="133"/>
              <w:rPr>
                <w:sz w:val="18"/>
              </w:rPr>
            </w:pPr>
            <w:r>
              <w:rPr>
                <w:color w:val="1D1D1B"/>
                <w:sz w:val="18"/>
              </w:rPr>
              <w:t>Operating environment</w:t>
            </w:r>
          </w:p>
        </w:tc>
        <w:tc>
          <w:tcPr>
            <w:tcW w:w="2480" w:type="dxa"/>
            <w:tcBorders>
              <w:top w:val="single" w:sz="4" w:space="0" w:color="384044"/>
              <w:left w:val="single" w:sz="4" w:space="0" w:color="384044"/>
              <w:right w:val="single" w:sz="4" w:space="0" w:color="384044"/>
            </w:tcBorders>
            <w:shd w:val="clear" w:color="auto" w:fill="EDEDED"/>
          </w:tcPr>
          <w:p w:rsidR="00191719" w:rsidRDefault="005B2F65">
            <w:pPr>
              <w:pStyle w:val="TableParagraph"/>
              <w:spacing w:before="109"/>
              <w:ind w:left="128"/>
              <w:rPr>
                <w:sz w:val="18"/>
              </w:rPr>
            </w:pPr>
            <w:r>
              <w:rPr>
                <w:color w:val="1D1D1B"/>
                <w:sz w:val="18"/>
              </w:rPr>
              <w:t>ARRs – section 10.3</w:t>
            </w:r>
          </w:p>
        </w:tc>
        <w:tc>
          <w:tcPr>
            <w:tcW w:w="1334" w:type="dxa"/>
            <w:tcBorders>
              <w:top w:val="single" w:sz="4" w:space="0" w:color="384044"/>
              <w:left w:val="single" w:sz="4" w:space="0" w:color="384044"/>
            </w:tcBorders>
            <w:shd w:val="clear" w:color="auto" w:fill="D0D0D0"/>
          </w:tcPr>
          <w:p w:rsidR="00191719" w:rsidRDefault="005B2F65">
            <w:pPr>
              <w:pStyle w:val="TableParagraph"/>
              <w:spacing w:before="109"/>
              <w:ind w:left="129"/>
              <w:rPr>
                <w:sz w:val="18"/>
              </w:rPr>
            </w:pPr>
            <w:r>
              <w:rPr>
                <w:color w:val="1D1D1B"/>
                <w:sz w:val="18"/>
              </w:rPr>
              <w:t>Page 7</w:t>
            </w:r>
          </w:p>
        </w:tc>
      </w:tr>
    </w:tbl>
    <w:p w:rsidR="00191719" w:rsidRDefault="00191719">
      <w:pPr>
        <w:rPr>
          <w:sz w:val="18"/>
        </w:rPr>
        <w:sectPr w:rsidR="00191719">
          <w:headerReference w:type="even" r:id="rId102"/>
          <w:headerReference w:type="default" r:id="rId103"/>
          <w:pgSz w:w="11910" w:h="16840"/>
          <w:pgMar w:top="920" w:right="700" w:bottom="760" w:left="640" w:header="680" w:footer="570" w:gutter="0"/>
          <w:cols w:space="720"/>
        </w:sectPr>
      </w:pPr>
    </w:p>
    <w:p w:rsidR="00191719" w:rsidRDefault="00191719">
      <w:pPr>
        <w:pStyle w:val="BodyText"/>
        <w:rPr>
          <w:rFonts w:ascii="Times New Roman"/>
          <w:sz w:val="20"/>
        </w:rPr>
      </w:pPr>
    </w:p>
    <w:p w:rsidR="00191719" w:rsidRDefault="00191719">
      <w:pPr>
        <w:pStyle w:val="BodyText"/>
        <w:rPr>
          <w:rFonts w:ascii="Times New Roman"/>
          <w:sz w:val="20"/>
        </w:rPr>
      </w:pPr>
    </w:p>
    <w:p w:rsidR="00191719" w:rsidRDefault="00191719">
      <w:pPr>
        <w:pStyle w:val="BodyText"/>
        <w:spacing w:before="6"/>
        <w:rPr>
          <w:rFonts w:ascii="Times New Roman"/>
          <w:sz w:val="26"/>
        </w:rPr>
      </w:pPr>
    </w:p>
    <w:tbl>
      <w:tblPr>
        <w:tblW w:w="0" w:type="auto"/>
        <w:tblInd w:w="255" w:type="dxa"/>
        <w:tblBorders>
          <w:top w:val="single" w:sz="18" w:space="0" w:color="384044"/>
          <w:left w:val="single" w:sz="18" w:space="0" w:color="384044"/>
          <w:bottom w:val="single" w:sz="18" w:space="0" w:color="384044"/>
          <w:right w:val="single" w:sz="18" w:space="0" w:color="384044"/>
          <w:insideH w:val="single" w:sz="18" w:space="0" w:color="384044"/>
          <w:insideV w:val="single" w:sz="18" w:space="0" w:color="384044"/>
        </w:tblBorders>
        <w:tblLayout w:type="fixed"/>
        <w:tblCellMar>
          <w:left w:w="0" w:type="dxa"/>
          <w:right w:w="0" w:type="dxa"/>
        </w:tblCellMar>
        <w:tblLook w:val="01E0" w:firstRow="1" w:lastRow="1" w:firstColumn="1" w:lastColumn="1" w:noHBand="0" w:noVBand="0"/>
      </w:tblPr>
      <w:tblGrid>
        <w:gridCol w:w="2546"/>
        <w:gridCol w:w="3519"/>
        <w:gridCol w:w="2479"/>
        <w:gridCol w:w="1333"/>
      </w:tblGrid>
      <w:tr w:rsidR="00191719">
        <w:trPr>
          <w:trHeight w:val="971"/>
        </w:trPr>
        <w:tc>
          <w:tcPr>
            <w:tcW w:w="6065" w:type="dxa"/>
            <w:gridSpan w:val="2"/>
            <w:tcBorders>
              <w:top w:val="nil"/>
              <w:left w:val="nil"/>
              <w:bottom w:val="nil"/>
              <w:right w:val="nil"/>
            </w:tcBorders>
            <w:shd w:val="clear" w:color="auto" w:fill="384044"/>
          </w:tcPr>
          <w:p w:rsidR="00191719" w:rsidRDefault="00191719">
            <w:pPr>
              <w:pStyle w:val="TableParagraph"/>
              <w:rPr>
                <w:rFonts w:ascii="Times New Roman"/>
                <w:sz w:val="20"/>
              </w:rPr>
            </w:pPr>
          </w:p>
          <w:p w:rsidR="00191719" w:rsidRDefault="005B2F65">
            <w:pPr>
              <w:pStyle w:val="TableParagraph"/>
              <w:spacing w:before="162"/>
              <w:ind w:left="1947"/>
              <w:rPr>
                <w:b/>
                <w:sz w:val="18"/>
              </w:rPr>
            </w:pPr>
            <w:r>
              <w:rPr>
                <w:b/>
                <w:color w:val="FFFFFF"/>
                <w:sz w:val="18"/>
              </w:rPr>
              <w:t>Summary of requirement</w:t>
            </w:r>
          </w:p>
        </w:tc>
        <w:tc>
          <w:tcPr>
            <w:tcW w:w="2479" w:type="dxa"/>
            <w:tcBorders>
              <w:top w:val="nil"/>
              <w:left w:val="nil"/>
              <w:bottom w:val="nil"/>
              <w:right w:val="nil"/>
            </w:tcBorders>
            <w:shd w:val="clear" w:color="auto" w:fill="384044"/>
          </w:tcPr>
          <w:p w:rsidR="00191719" w:rsidRDefault="00191719">
            <w:pPr>
              <w:pStyle w:val="TableParagraph"/>
              <w:rPr>
                <w:rFonts w:ascii="Times New Roman"/>
                <w:sz w:val="20"/>
              </w:rPr>
            </w:pPr>
          </w:p>
          <w:p w:rsidR="00191719" w:rsidRDefault="005B2F65">
            <w:pPr>
              <w:pStyle w:val="TableParagraph"/>
              <w:spacing w:before="162"/>
              <w:ind w:left="295"/>
              <w:rPr>
                <w:b/>
                <w:sz w:val="18"/>
              </w:rPr>
            </w:pPr>
            <w:r>
              <w:rPr>
                <w:b/>
                <w:color w:val="FFFFFF"/>
                <w:sz w:val="18"/>
              </w:rPr>
              <w:t>Basis for requirement</w:t>
            </w:r>
          </w:p>
        </w:tc>
        <w:tc>
          <w:tcPr>
            <w:tcW w:w="1333" w:type="dxa"/>
            <w:tcBorders>
              <w:top w:val="nil"/>
              <w:left w:val="nil"/>
              <w:bottom w:val="nil"/>
              <w:right w:val="nil"/>
            </w:tcBorders>
            <w:shd w:val="clear" w:color="auto" w:fill="384044"/>
          </w:tcPr>
          <w:p w:rsidR="00191719" w:rsidRDefault="005B2F65">
            <w:pPr>
              <w:pStyle w:val="TableParagraph"/>
              <w:spacing w:before="152" w:line="278" w:lineRule="auto"/>
              <w:ind w:left="268" w:right="218"/>
              <w:jc w:val="center"/>
              <w:rPr>
                <w:b/>
                <w:sz w:val="18"/>
              </w:rPr>
            </w:pPr>
            <w:r>
              <w:rPr>
                <w:b/>
                <w:color w:val="FFFFFF"/>
                <w:sz w:val="18"/>
              </w:rPr>
              <w:t>Annual report reference</w:t>
            </w:r>
          </w:p>
        </w:tc>
      </w:tr>
      <w:tr w:rsidR="00191719">
        <w:trPr>
          <w:trHeight w:val="696"/>
        </w:trPr>
        <w:tc>
          <w:tcPr>
            <w:tcW w:w="2546" w:type="dxa"/>
            <w:vMerge w:val="restart"/>
            <w:tcBorders>
              <w:top w:val="nil"/>
              <w:bottom w:val="single" w:sz="4" w:space="0" w:color="384044"/>
              <w:right w:val="single" w:sz="4" w:space="0" w:color="384044"/>
            </w:tcBorders>
          </w:tcPr>
          <w:p w:rsidR="00191719" w:rsidRDefault="005B2F65">
            <w:pPr>
              <w:pStyle w:val="TableParagraph"/>
              <w:spacing w:before="122"/>
              <w:ind w:left="111"/>
              <w:rPr>
                <w:b/>
                <w:sz w:val="18"/>
              </w:rPr>
            </w:pPr>
            <w:r>
              <w:rPr>
                <w:b/>
                <w:color w:val="1D1D1B"/>
                <w:sz w:val="18"/>
              </w:rPr>
              <w:t>Non-financial</w:t>
            </w:r>
          </w:p>
          <w:p w:rsidR="00191719" w:rsidRDefault="005B2F65">
            <w:pPr>
              <w:pStyle w:val="TableParagraph"/>
              <w:spacing w:before="33"/>
              <w:ind w:left="111"/>
              <w:rPr>
                <w:b/>
                <w:sz w:val="18"/>
              </w:rPr>
            </w:pPr>
            <w:r>
              <w:rPr>
                <w:b/>
                <w:color w:val="1D1D1B"/>
                <w:sz w:val="18"/>
              </w:rPr>
              <w:t>performance</w:t>
            </w:r>
          </w:p>
        </w:tc>
        <w:tc>
          <w:tcPr>
            <w:tcW w:w="3519" w:type="dxa"/>
            <w:tcBorders>
              <w:top w:val="nil"/>
              <w:left w:val="single" w:sz="4" w:space="0" w:color="384044"/>
              <w:bottom w:val="single" w:sz="4" w:space="0" w:color="384044"/>
              <w:right w:val="single" w:sz="4" w:space="0" w:color="384044"/>
            </w:tcBorders>
          </w:tcPr>
          <w:p w:rsidR="00191719" w:rsidRDefault="005B2F65">
            <w:pPr>
              <w:pStyle w:val="TableParagraph"/>
              <w:spacing w:before="122" w:line="278" w:lineRule="auto"/>
              <w:ind w:left="133"/>
              <w:rPr>
                <w:sz w:val="18"/>
              </w:rPr>
            </w:pPr>
            <w:r>
              <w:rPr>
                <w:color w:val="1D1D1B"/>
                <w:sz w:val="18"/>
              </w:rPr>
              <w:t>Government’s objectives for the community</w:t>
            </w:r>
          </w:p>
        </w:tc>
        <w:tc>
          <w:tcPr>
            <w:tcW w:w="2479" w:type="dxa"/>
            <w:tcBorders>
              <w:top w:val="nil"/>
              <w:left w:val="single" w:sz="4" w:space="0" w:color="384044"/>
              <w:bottom w:val="single" w:sz="4" w:space="0" w:color="384044"/>
              <w:right w:val="single" w:sz="4" w:space="0" w:color="384044"/>
            </w:tcBorders>
            <w:shd w:val="clear" w:color="auto" w:fill="EDEDED"/>
          </w:tcPr>
          <w:p w:rsidR="00191719" w:rsidRDefault="005B2F65">
            <w:pPr>
              <w:pStyle w:val="TableParagraph"/>
              <w:spacing w:before="122"/>
              <w:ind w:left="129"/>
              <w:rPr>
                <w:sz w:val="18"/>
              </w:rPr>
            </w:pPr>
            <w:r>
              <w:rPr>
                <w:color w:val="1D1D1B"/>
                <w:sz w:val="18"/>
              </w:rPr>
              <w:t>ARRs – section 11.1</w:t>
            </w:r>
          </w:p>
        </w:tc>
        <w:tc>
          <w:tcPr>
            <w:tcW w:w="1333" w:type="dxa"/>
            <w:tcBorders>
              <w:top w:val="nil"/>
              <w:left w:val="single" w:sz="4" w:space="0" w:color="384044"/>
              <w:bottom w:val="single" w:sz="4" w:space="0" w:color="384044"/>
            </w:tcBorders>
            <w:shd w:val="clear" w:color="auto" w:fill="D0D0D0"/>
          </w:tcPr>
          <w:p w:rsidR="00191719" w:rsidRDefault="005B2F65">
            <w:pPr>
              <w:pStyle w:val="TableParagraph"/>
              <w:spacing w:before="122"/>
              <w:ind w:left="131"/>
              <w:rPr>
                <w:sz w:val="18"/>
              </w:rPr>
            </w:pPr>
            <w:r>
              <w:rPr>
                <w:color w:val="1D1D1B"/>
                <w:sz w:val="18"/>
              </w:rPr>
              <w:t>Page 7</w:t>
            </w:r>
          </w:p>
        </w:tc>
      </w:tr>
      <w:tr w:rsidR="00191719">
        <w:trPr>
          <w:trHeight w:val="701"/>
        </w:trPr>
        <w:tc>
          <w:tcPr>
            <w:tcW w:w="2546" w:type="dxa"/>
            <w:vMerge/>
            <w:tcBorders>
              <w:top w:val="nil"/>
              <w:bottom w:val="single" w:sz="4" w:space="0" w:color="384044"/>
              <w:right w:val="single" w:sz="4" w:space="0" w:color="384044"/>
            </w:tcBorders>
          </w:tcPr>
          <w:p w:rsidR="00191719" w:rsidRDefault="00191719">
            <w:pPr>
              <w:rPr>
                <w:sz w:val="2"/>
                <w:szCs w:val="2"/>
              </w:rPr>
            </w:pPr>
          </w:p>
        </w:tc>
        <w:tc>
          <w:tcPr>
            <w:tcW w:w="3519"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3"/>
              <w:rPr>
                <w:sz w:val="18"/>
              </w:rPr>
            </w:pPr>
            <w:r>
              <w:rPr>
                <w:color w:val="1D1D1B"/>
                <w:sz w:val="18"/>
              </w:rPr>
              <w:t>Other whole-of-government plans /</w:t>
            </w:r>
          </w:p>
          <w:p w:rsidR="00191719" w:rsidRDefault="005B2F65">
            <w:pPr>
              <w:pStyle w:val="TableParagraph"/>
              <w:spacing w:before="33"/>
              <w:ind w:left="133"/>
              <w:rPr>
                <w:sz w:val="18"/>
              </w:rPr>
            </w:pPr>
            <w:r>
              <w:rPr>
                <w:color w:val="1D1D1B"/>
                <w:sz w:val="18"/>
              </w:rPr>
              <w:t>specific initiatives</w:t>
            </w:r>
          </w:p>
        </w:tc>
        <w:tc>
          <w:tcPr>
            <w:tcW w:w="2479"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9"/>
              <w:rPr>
                <w:sz w:val="18"/>
              </w:rPr>
            </w:pPr>
            <w:r>
              <w:rPr>
                <w:color w:val="1D1D1B"/>
                <w:sz w:val="18"/>
              </w:rPr>
              <w:t>ARRs – section 11.2</w:t>
            </w:r>
          </w:p>
        </w:tc>
        <w:tc>
          <w:tcPr>
            <w:tcW w:w="1333"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31"/>
              <w:rPr>
                <w:sz w:val="18"/>
              </w:rPr>
            </w:pPr>
            <w:r>
              <w:rPr>
                <w:color w:val="1D1D1B"/>
                <w:sz w:val="18"/>
              </w:rPr>
              <w:t>Page 7</w:t>
            </w:r>
          </w:p>
        </w:tc>
      </w:tr>
      <w:tr w:rsidR="00191719">
        <w:trPr>
          <w:trHeight w:val="701"/>
        </w:trPr>
        <w:tc>
          <w:tcPr>
            <w:tcW w:w="2546" w:type="dxa"/>
            <w:vMerge/>
            <w:tcBorders>
              <w:top w:val="nil"/>
              <w:bottom w:val="single" w:sz="4" w:space="0" w:color="384044"/>
              <w:right w:val="single" w:sz="4" w:space="0" w:color="384044"/>
            </w:tcBorders>
          </w:tcPr>
          <w:p w:rsidR="00191719" w:rsidRDefault="00191719">
            <w:pPr>
              <w:rPr>
                <w:sz w:val="2"/>
                <w:szCs w:val="2"/>
              </w:rPr>
            </w:pPr>
          </w:p>
        </w:tc>
        <w:tc>
          <w:tcPr>
            <w:tcW w:w="3519"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line="278" w:lineRule="auto"/>
              <w:ind w:left="133"/>
              <w:rPr>
                <w:sz w:val="18"/>
              </w:rPr>
            </w:pPr>
            <w:r>
              <w:rPr>
                <w:color w:val="1D1D1B"/>
                <w:sz w:val="18"/>
              </w:rPr>
              <w:t>Agency objectives and performance indicators</w:t>
            </w:r>
          </w:p>
        </w:tc>
        <w:tc>
          <w:tcPr>
            <w:tcW w:w="2479"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9"/>
              <w:rPr>
                <w:sz w:val="18"/>
              </w:rPr>
            </w:pPr>
            <w:r>
              <w:rPr>
                <w:color w:val="1D1D1B"/>
                <w:sz w:val="18"/>
              </w:rPr>
              <w:t>ARRs – section 11.3</w:t>
            </w:r>
          </w:p>
        </w:tc>
        <w:tc>
          <w:tcPr>
            <w:tcW w:w="1333"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31"/>
              <w:rPr>
                <w:sz w:val="18"/>
              </w:rPr>
            </w:pPr>
            <w:r>
              <w:rPr>
                <w:color w:val="1D1D1B"/>
                <w:sz w:val="18"/>
              </w:rPr>
              <w:t>Page 7</w:t>
            </w:r>
          </w:p>
        </w:tc>
      </w:tr>
      <w:tr w:rsidR="00191719">
        <w:trPr>
          <w:trHeight w:val="701"/>
        </w:trPr>
        <w:tc>
          <w:tcPr>
            <w:tcW w:w="2546" w:type="dxa"/>
            <w:vMerge/>
            <w:tcBorders>
              <w:top w:val="nil"/>
              <w:bottom w:val="single" w:sz="4" w:space="0" w:color="384044"/>
              <w:right w:val="single" w:sz="4" w:space="0" w:color="384044"/>
            </w:tcBorders>
          </w:tcPr>
          <w:p w:rsidR="00191719" w:rsidRDefault="00191719">
            <w:pPr>
              <w:rPr>
                <w:sz w:val="2"/>
                <w:szCs w:val="2"/>
              </w:rPr>
            </w:pPr>
          </w:p>
        </w:tc>
        <w:tc>
          <w:tcPr>
            <w:tcW w:w="3519"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line="278" w:lineRule="auto"/>
              <w:ind w:left="133"/>
              <w:rPr>
                <w:sz w:val="18"/>
              </w:rPr>
            </w:pPr>
            <w:r>
              <w:rPr>
                <w:color w:val="1D1D1B"/>
                <w:sz w:val="18"/>
              </w:rPr>
              <w:t>Agency service areas and service standards</w:t>
            </w:r>
          </w:p>
        </w:tc>
        <w:tc>
          <w:tcPr>
            <w:tcW w:w="2479"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9"/>
              <w:rPr>
                <w:sz w:val="18"/>
              </w:rPr>
            </w:pPr>
            <w:r>
              <w:rPr>
                <w:color w:val="1D1D1B"/>
                <w:sz w:val="18"/>
              </w:rPr>
              <w:t>ARRs – section 11.4</w:t>
            </w:r>
          </w:p>
        </w:tc>
        <w:tc>
          <w:tcPr>
            <w:tcW w:w="1333"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31"/>
              <w:rPr>
                <w:sz w:val="18"/>
              </w:rPr>
            </w:pPr>
            <w:r>
              <w:rPr>
                <w:color w:val="1D1D1B"/>
                <w:sz w:val="18"/>
              </w:rPr>
              <w:t>Page 30</w:t>
            </w:r>
          </w:p>
        </w:tc>
      </w:tr>
      <w:tr w:rsidR="00191719">
        <w:trPr>
          <w:trHeight w:val="461"/>
        </w:trPr>
        <w:tc>
          <w:tcPr>
            <w:tcW w:w="2546" w:type="dxa"/>
            <w:tcBorders>
              <w:top w:val="single" w:sz="4" w:space="0" w:color="384044"/>
              <w:bottom w:val="single" w:sz="4" w:space="0" w:color="384044"/>
              <w:right w:val="single" w:sz="4" w:space="0" w:color="384044"/>
            </w:tcBorders>
          </w:tcPr>
          <w:p w:rsidR="00191719" w:rsidRDefault="005B2F65">
            <w:pPr>
              <w:pStyle w:val="TableParagraph"/>
              <w:spacing w:before="127"/>
              <w:ind w:left="111"/>
              <w:rPr>
                <w:b/>
                <w:sz w:val="18"/>
              </w:rPr>
            </w:pPr>
            <w:r>
              <w:rPr>
                <w:b/>
                <w:color w:val="1D1D1B"/>
                <w:sz w:val="18"/>
              </w:rPr>
              <w:t>Financial performance</w:t>
            </w:r>
          </w:p>
        </w:tc>
        <w:tc>
          <w:tcPr>
            <w:tcW w:w="3519"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3"/>
              <w:rPr>
                <w:sz w:val="18"/>
              </w:rPr>
            </w:pPr>
            <w:r>
              <w:rPr>
                <w:color w:val="1D1D1B"/>
                <w:sz w:val="18"/>
              </w:rPr>
              <w:t>Summary of financial performance</w:t>
            </w:r>
          </w:p>
        </w:tc>
        <w:tc>
          <w:tcPr>
            <w:tcW w:w="2479"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9"/>
              <w:rPr>
                <w:sz w:val="18"/>
              </w:rPr>
            </w:pPr>
            <w:r>
              <w:rPr>
                <w:color w:val="1D1D1B"/>
                <w:sz w:val="18"/>
              </w:rPr>
              <w:t>ARRs – section 12.1</w:t>
            </w:r>
          </w:p>
        </w:tc>
        <w:tc>
          <w:tcPr>
            <w:tcW w:w="1333"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31"/>
              <w:rPr>
                <w:sz w:val="18"/>
              </w:rPr>
            </w:pPr>
            <w:r>
              <w:rPr>
                <w:color w:val="1D1D1B"/>
                <w:sz w:val="18"/>
              </w:rPr>
              <w:t>Page 38</w:t>
            </w:r>
          </w:p>
        </w:tc>
      </w:tr>
      <w:tr w:rsidR="00191719">
        <w:trPr>
          <w:trHeight w:val="461"/>
        </w:trPr>
        <w:tc>
          <w:tcPr>
            <w:tcW w:w="2546" w:type="dxa"/>
            <w:vMerge w:val="restart"/>
            <w:tcBorders>
              <w:top w:val="single" w:sz="4" w:space="0" w:color="384044"/>
              <w:bottom w:val="single" w:sz="4" w:space="0" w:color="384044"/>
              <w:right w:val="single" w:sz="4" w:space="0" w:color="384044"/>
            </w:tcBorders>
          </w:tcPr>
          <w:p w:rsidR="00191719" w:rsidRDefault="005B2F65">
            <w:pPr>
              <w:pStyle w:val="TableParagraph"/>
              <w:spacing w:before="127" w:line="278" w:lineRule="auto"/>
              <w:ind w:left="111" w:right="166"/>
              <w:rPr>
                <w:b/>
                <w:sz w:val="18"/>
              </w:rPr>
            </w:pPr>
            <w:r>
              <w:rPr>
                <w:b/>
                <w:color w:val="1D1D1B"/>
                <w:sz w:val="18"/>
              </w:rPr>
              <w:t>Governance – management and structure</w:t>
            </w:r>
          </w:p>
        </w:tc>
        <w:tc>
          <w:tcPr>
            <w:tcW w:w="3519"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3"/>
              <w:rPr>
                <w:sz w:val="18"/>
              </w:rPr>
            </w:pPr>
            <w:r>
              <w:rPr>
                <w:color w:val="1D1D1B"/>
                <w:sz w:val="18"/>
              </w:rPr>
              <w:t>Organisational structure</w:t>
            </w:r>
          </w:p>
        </w:tc>
        <w:tc>
          <w:tcPr>
            <w:tcW w:w="2479"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9"/>
              <w:rPr>
                <w:sz w:val="18"/>
              </w:rPr>
            </w:pPr>
            <w:r>
              <w:rPr>
                <w:color w:val="1D1D1B"/>
                <w:sz w:val="18"/>
              </w:rPr>
              <w:t>ARRs – section 13.1</w:t>
            </w:r>
          </w:p>
        </w:tc>
        <w:tc>
          <w:tcPr>
            <w:tcW w:w="1333"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31"/>
              <w:rPr>
                <w:sz w:val="18"/>
              </w:rPr>
            </w:pPr>
            <w:r>
              <w:rPr>
                <w:color w:val="1D1D1B"/>
                <w:sz w:val="18"/>
              </w:rPr>
              <w:t>Page 30</w:t>
            </w:r>
          </w:p>
        </w:tc>
      </w:tr>
      <w:tr w:rsidR="00191719">
        <w:trPr>
          <w:trHeight w:val="461"/>
        </w:trPr>
        <w:tc>
          <w:tcPr>
            <w:tcW w:w="2546" w:type="dxa"/>
            <w:vMerge/>
            <w:tcBorders>
              <w:top w:val="nil"/>
              <w:bottom w:val="single" w:sz="4" w:space="0" w:color="384044"/>
              <w:right w:val="single" w:sz="4" w:space="0" w:color="384044"/>
            </w:tcBorders>
          </w:tcPr>
          <w:p w:rsidR="00191719" w:rsidRDefault="00191719">
            <w:pPr>
              <w:rPr>
                <w:sz w:val="2"/>
                <w:szCs w:val="2"/>
              </w:rPr>
            </w:pPr>
          </w:p>
        </w:tc>
        <w:tc>
          <w:tcPr>
            <w:tcW w:w="3519"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3"/>
              <w:rPr>
                <w:sz w:val="18"/>
              </w:rPr>
            </w:pPr>
            <w:r>
              <w:rPr>
                <w:color w:val="1D1D1B"/>
                <w:sz w:val="18"/>
              </w:rPr>
              <w:t>Executive management</w:t>
            </w:r>
          </w:p>
        </w:tc>
        <w:tc>
          <w:tcPr>
            <w:tcW w:w="2479"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9"/>
              <w:rPr>
                <w:sz w:val="18"/>
              </w:rPr>
            </w:pPr>
            <w:r>
              <w:rPr>
                <w:color w:val="1D1D1B"/>
                <w:sz w:val="18"/>
              </w:rPr>
              <w:t>ARRs – section 13.2</w:t>
            </w:r>
          </w:p>
        </w:tc>
        <w:tc>
          <w:tcPr>
            <w:tcW w:w="1333"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31"/>
              <w:rPr>
                <w:sz w:val="18"/>
              </w:rPr>
            </w:pPr>
            <w:r>
              <w:rPr>
                <w:color w:val="1D1D1B"/>
                <w:sz w:val="18"/>
              </w:rPr>
              <w:t>Page 29</w:t>
            </w:r>
          </w:p>
        </w:tc>
      </w:tr>
      <w:tr w:rsidR="00191719">
        <w:trPr>
          <w:trHeight w:val="701"/>
        </w:trPr>
        <w:tc>
          <w:tcPr>
            <w:tcW w:w="2546" w:type="dxa"/>
            <w:vMerge/>
            <w:tcBorders>
              <w:top w:val="nil"/>
              <w:bottom w:val="single" w:sz="4" w:space="0" w:color="384044"/>
              <w:right w:val="single" w:sz="4" w:space="0" w:color="384044"/>
            </w:tcBorders>
          </w:tcPr>
          <w:p w:rsidR="00191719" w:rsidRDefault="00191719">
            <w:pPr>
              <w:rPr>
                <w:sz w:val="2"/>
                <w:szCs w:val="2"/>
              </w:rPr>
            </w:pPr>
          </w:p>
        </w:tc>
        <w:tc>
          <w:tcPr>
            <w:tcW w:w="3519"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line="278" w:lineRule="auto"/>
              <w:ind w:left="133" w:right="244"/>
              <w:rPr>
                <w:sz w:val="18"/>
              </w:rPr>
            </w:pPr>
            <w:r>
              <w:rPr>
                <w:color w:val="1D1D1B"/>
                <w:sz w:val="18"/>
              </w:rPr>
              <w:t>Government bodies (statutory bodies and other entities)</w:t>
            </w:r>
          </w:p>
        </w:tc>
        <w:tc>
          <w:tcPr>
            <w:tcW w:w="2479"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9"/>
              <w:rPr>
                <w:sz w:val="18"/>
              </w:rPr>
            </w:pPr>
            <w:r>
              <w:rPr>
                <w:color w:val="1D1D1B"/>
                <w:sz w:val="18"/>
              </w:rPr>
              <w:t>ARRs – section 13.3</w:t>
            </w:r>
          </w:p>
        </w:tc>
        <w:tc>
          <w:tcPr>
            <w:tcW w:w="1333"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31"/>
              <w:rPr>
                <w:sz w:val="18"/>
              </w:rPr>
            </w:pPr>
            <w:r>
              <w:rPr>
                <w:color w:val="1D1D1B"/>
                <w:sz w:val="18"/>
              </w:rPr>
              <w:t>N/A</w:t>
            </w:r>
          </w:p>
        </w:tc>
      </w:tr>
      <w:tr w:rsidR="00191719">
        <w:trPr>
          <w:trHeight w:val="1054"/>
        </w:trPr>
        <w:tc>
          <w:tcPr>
            <w:tcW w:w="2546" w:type="dxa"/>
            <w:vMerge/>
            <w:tcBorders>
              <w:top w:val="nil"/>
              <w:bottom w:val="single" w:sz="4" w:space="0" w:color="384044"/>
              <w:right w:val="single" w:sz="4" w:space="0" w:color="384044"/>
            </w:tcBorders>
          </w:tcPr>
          <w:p w:rsidR="00191719" w:rsidRDefault="00191719">
            <w:pPr>
              <w:rPr>
                <w:sz w:val="2"/>
                <w:szCs w:val="2"/>
              </w:rPr>
            </w:pPr>
          </w:p>
        </w:tc>
        <w:tc>
          <w:tcPr>
            <w:tcW w:w="3519"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3"/>
              <w:rPr>
                <w:i/>
                <w:sz w:val="18"/>
              </w:rPr>
            </w:pPr>
            <w:r>
              <w:rPr>
                <w:i/>
                <w:color w:val="1D1D1B"/>
                <w:sz w:val="18"/>
              </w:rPr>
              <w:t>Public Sector Ethics Act 1994</w:t>
            </w:r>
          </w:p>
        </w:tc>
        <w:tc>
          <w:tcPr>
            <w:tcW w:w="2479"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line="278" w:lineRule="auto"/>
              <w:ind w:left="129" w:right="68"/>
              <w:rPr>
                <w:i/>
                <w:sz w:val="18"/>
              </w:rPr>
            </w:pPr>
            <w:r>
              <w:rPr>
                <w:i/>
                <w:color w:val="1D1D1B"/>
                <w:sz w:val="18"/>
              </w:rPr>
              <w:t>Public Sector Ethics Act 1994</w:t>
            </w:r>
          </w:p>
          <w:p w:rsidR="00191719" w:rsidRDefault="005B2F65">
            <w:pPr>
              <w:pStyle w:val="TableParagraph"/>
              <w:spacing w:before="113"/>
              <w:ind w:left="129"/>
              <w:rPr>
                <w:sz w:val="18"/>
              </w:rPr>
            </w:pPr>
            <w:r>
              <w:rPr>
                <w:color w:val="1D1D1B"/>
                <w:sz w:val="18"/>
              </w:rPr>
              <w:t>ARRs – section 13.4</w:t>
            </w:r>
          </w:p>
        </w:tc>
        <w:tc>
          <w:tcPr>
            <w:tcW w:w="1333"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31"/>
              <w:rPr>
                <w:sz w:val="18"/>
              </w:rPr>
            </w:pPr>
            <w:r>
              <w:rPr>
                <w:color w:val="1D1D1B"/>
                <w:sz w:val="18"/>
              </w:rPr>
              <w:t>Page 33</w:t>
            </w:r>
          </w:p>
        </w:tc>
      </w:tr>
      <w:tr w:rsidR="00191719">
        <w:trPr>
          <w:trHeight w:val="461"/>
        </w:trPr>
        <w:tc>
          <w:tcPr>
            <w:tcW w:w="2546" w:type="dxa"/>
            <w:vMerge/>
            <w:tcBorders>
              <w:top w:val="nil"/>
              <w:bottom w:val="single" w:sz="4" w:space="0" w:color="384044"/>
              <w:right w:val="single" w:sz="4" w:space="0" w:color="384044"/>
            </w:tcBorders>
          </w:tcPr>
          <w:p w:rsidR="00191719" w:rsidRDefault="00191719">
            <w:pPr>
              <w:rPr>
                <w:sz w:val="2"/>
                <w:szCs w:val="2"/>
              </w:rPr>
            </w:pPr>
          </w:p>
        </w:tc>
        <w:tc>
          <w:tcPr>
            <w:tcW w:w="3519"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3"/>
              <w:rPr>
                <w:sz w:val="18"/>
              </w:rPr>
            </w:pPr>
            <w:r>
              <w:rPr>
                <w:color w:val="1D1D1B"/>
                <w:sz w:val="18"/>
              </w:rPr>
              <w:t>Queensland public service values</w:t>
            </w:r>
          </w:p>
        </w:tc>
        <w:tc>
          <w:tcPr>
            <w:tcW w:w="2479"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9"/>
              <w:rPr>
                <w:sz w:val="18"/>
              </w:rPr>
            </w:pPr>
            <w:r>
              <w:rPr>
                <w:color w:val="1D1D1B"/>
                <w:sz w:val="18"/>
              </w:rPr>
              <w:t>ARRs – section 13.5</w:t>
            </w:r>
          </w:p>
        </w:tc>
        <w:tc>
          <w:tcPr>
            <w:tcW w:w="1333"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31"/>
              <w:rPr>
                <w:sz w:val="18"/>
              </w:rPr>
            </w:pPr>
            <w:r>
              <w:rPr>
                <w:color w:val="1D1D1B"/>
                <w:sz w:val="18"/>
              </w:rPr>
              <w:t>Page 29</w:t>
            </w:r>
          </w:p>
        </w:tc>
      </w:tr>
      <w:tr w:rsidR="00191719">
        <w:trPr>
          <w:trHeight w:val="461"/>
        </w:trPr>
        <w:tc>
          <w:tcPr>
            <w:tcW w:w="2546" w:type="dxa"/>
            <w:vMerge w:val="restart"/>
            <w:tcBorders>
              <w:top w:val="single" w:sz="4" w:space="0" w:color="384044"/>
              <w:bottom w:val="single" w:sz="4" w:space="0" w:color="384044"/>
              <w:right w:val="single" w:sz="4" w:space="0" w:color="384044"/>
            </w:tcBorders>
          </w:tcPr>
          <w:p w:rsidR="00191719" w:rsidRDefault="005B2F65">
            <w:pPr>
              <w:pStyle w:val="TableParagraph"/>
              <w:spacing w:before="127" w:line="278" w:lineRule="auto"/>
              <w:ind w:left="111"/>
              <w:rPr>
                <w:b/>
                <w:sz w:val="18"/>
              </w:rPr>
            </w:pPr>
            <w:r>
              <w:rPr>
                <w:b/>
                <w:color w:val="1D1D1B"/>
                <w:sz w:val="18"/>
              </w:rPr>
              <w:t>Governance – risk management and accountability</w:t>
            </w:r>
          </w:p>
        </w:tc>
        <w:tc>
          <w:tcPr>
            <w:tcW w:w="3519"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3"/>
              <w:rPr>
                <w:sz w:val="18"/>
              </w:rPr>
            </w:pPr>
            <w:r>
              <w:rPr>
                <w:color w:val="1D1D1B"/>
                <w:sz w:val="18"/>
              </w:rPr>
              <w:t>Risk management</w:t>
            </w:r>
          </w:p>
        </w:tc>
        <w:tc>
          <w:tcPr>
            <w:tcW w:w="2479"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9"/>
              <w:rPr>
                <w:sz w:val="18"/>
              </w:rPr>
            </w:pPr>
            <w:r>
              <w:rPr>
                <w:color w:val="1D1D1B"/>
                <w:sz w:val="18"/>
              </w:rPr>
              <w:t>ARRs – section 14.1</w:t>
            </w:r>
          </w:p>
        </w:tc>
        <w:tc>
          <w:tcPr>
            <w:tcW w:w="1333"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31"/>
              <w:rPr>
                <w:sz w:val="18"/>
              </w:rPr>
            </w:pPr>
            <w:r>
              <w:rPr>
                <w:color w:val="1D1D1B"/>
                <w:sz w:val="18"/>
              </w:rPr>
              <w:t>Page 31</w:t>
            </w:r>
          </w:p>
        </w:tc>
      </w:tr>
      <w:tr w:rsidR="00191719">
        <w:trPr>
          <w:trHeight w:val="461"/>
        </w:trPr>
        <w:tc>
          <w:tcPr>
            <w:tcW w:w="2546" w:type="dxa"/>
            <w:vMerge/>
            <w:tcBorders>
              <w:top w:val="nil"/>
              <w:bottom w:val="single" w:sz="4" w:space="0" w:color="384044"/>
              <w:right w:val="single" w:sz="4" w:space="0" w:color="384044"/>
            </w:tcBorders>
          </w:tcPr>
          <w:p w:rsidR="00191719" w:rsidRDefault="00191719">
            <w:pPr>
              <w:rPr>
                <w:sz w:val="2"/>
                <w:szCs w:val="2"/>
              </w:rPr>
            </w:pPr>
          </w:p>
        </w:tc>
        <w:tc>
          <w:tcPr>
            <w:tcW w:w="3519"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3"/>
              <w:rPr>
                <w:sz w:val="18"/>
              </w:rPr>
            </w:pPr>
            <w:r>
              <w:rPr>
                <w:color w:val="1D1D1B"/>
                <w:sz w:val="18"/>
              </w:rPr>
              <w:t>Audit committee</w:t>
            </w:r>
          </w:p>
        </w:tc>
        <w:tc>
          <w:tcPr>
            <w:tcW w:w="2479"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9"/>
              <w:rPr>
                <w:sz w:val="18"/>
              </w:rPr>
            </w:pPr>
            <w:r>
              <w:rPr>
                <w:color w:val="1D1D1B"/>
                <w:sz w:val="18"/>
              </w:rPr>
              <w:t>ARRs – section 14.2</w:t>
            </w:r>
          </w:p>
        </w:tc>
        <w:tc>
          <w:tcPr>
            <w:tcW w:w="1333"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31"/>
              <w:rPr>
                <w:sz w:val="18"/>
              </w:rPr>
            </w:pPr>
            <w:r>
              <w:rPr>
                <w:color w:val="1D1D1B"/>
                <w:sz w:val="18"/>
              </w:rPr>
              <w:t>Page 32</w:t>
            </w:r>
          </w:p>
        </w:tc>
      </w:tr>
      <w:tr w:rsidR="00191719">
        <w:trPr>
          <w:trHeight w:val="461"/>
        </w:trPr>
        <w:tc>
          <w:tcPr>
            <w:tcW w:w="2546" w:type="dxa"/>
            <w:vMerge/>
            <w:tcBorders>
              <w:top w:val="nil"/>
              <w:bottom w:val="single" w:sz="4" w:space="0" w:color="384044"/>
              <w:right w:val="single" w:sz="4" w:space="0" w:color="384044"/>
            </w:tcBorders>
          </w:tcPr>
          <w:p w:rsidR="00191719" w:rsidRDefault="00191719">
            <w:pPr>
              <w:rPr>
                <w:sz w:val="2"/>
                <w:szCs w:val="2"/>
              </w:rPr>
            </w:pPr>
          </w:p>
        </w:tc>
        <w:tc>
          <w:tcPr>
            <w:tcW w:w="3519"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3"/>
              <w:rPr>
                <w:sz w:val="18"/>
              </w:rPr>
            </w:pPr>
            <w:r>
              <w:rPr>
                <w:color w:val="1D1D1B"/>
                <w:sz w:val="18"/>
              </w:rPr>
              <w:t>Internal audit</w:t>
            </w:r>
          </w:p>
        </w:tc>
        <w:tc>
          <w:tcPr>
            <w:tcW w:w="2479"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9"/>
              <w:rPr>
                <w:sz w:val="18"/>
              </w:rPr>
            </w:pPr>
            <w:r>
              <w:rPr>
                <w:color w:val="1D1D1B"/>
                <w:sz w:val="18"/>
              </w:rPr>
              <w:t>ARRs – section 14.3</w:t>
            </w:r>
          </w:p>
        </w:tc>
        <w:tc>
          <w:tcPr>
            <w:tcW w:w="1333"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31"/>
              <w:rPr>
                <w:sz w:val="18"/>
              </w:rPr>
            </w:pPr>
            <w:r>
              <w:rPr>
                <w:color w:val="1D1D1B"/>
                <w:sz w:val="18"/>
              </w:rPr>
              <w:t>Page 32</w:t>
            </w:r>
          </w:p>
        </w:tc>
      </w:tr>
      <w:tr w:rsidR="00191719">
        <w:trPr>
          <w:trHeight w:val="461"/>
        </w:trPr>
        <w:tc>
          <w:tcPr>
            <w:tcW w:w="2546" w:type="dxa"/>
            <w:vMerge/>
            <w:tcBorders>
              <w:top w:val="nil"/>
              <w:bottom w:val="single" w:sz="4" w:space="0" w:color="384044"/>
              <w:right w:val="single" w:sz="4" w:space="0" w:color="384044"/>
            </w:tcBorders>
          </w:tcPr>
          <w:p w:rsidR="00191719" w:rsidRDefault="00191719">
            <w:pPr>
              <w:rPr>
                <w:sz w:val="2"/>
                <w:szCs w:val="2"/>
              </w:rPr>
            </w:pPr>
          </w:p>
        </w:tc>
        <w:tc>
          <w:tcPr>
            <w:tcW w:w="3519"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3"/>
              <w:rPr>
                <w:sz w:val="18"/>
              </w:rPr>
            </w:pPr>
            <w:r>
              <w:rPr>
                <w:color w:val="1D1D1B"/>
                <w:sz w:val="18"/>
              </w:rPr>
              <w:t>External scrutiny</w:t>
            </w:r>
          </w:p>
        </w:tc>
        <w:tc>
          <w:tcPr>
            <w:tcW w:w="2479"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9"/>
              <w:rPr>
                <w:sz w:val="18"/>
              </w:rPr>
            </w:pPr>
            <w:r>
              <w:rPr>
                <w:color w:val="1D1D1B"/>
                <w:sz w:val="18"/>
              </w:rPr>
              <w:t>ARRs – section 14.4</w:t>
            </w:r>
          </w:p>
        </w:tc>
        <w:tc>
          <w:tcPr>
            <w:tcW w:w="1333"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31"/>
              <w:rPr>
                <w:sz w:val="18"/>
              </w:rPr>
            </w:pPr>
            <w:r>
              <w:rPr>
                <w:color w:val="1D1D1B"/>
                <w:sz w:val="18"/>
              </w:rPr>
              <w:t>Page 61</w:t>
            </w:r>
          </w:p>
        </w:tc>
      </w:tr>
      <w:tr w:rsidR="00191719">
        <w:trPr>
          <w:trHeight w:val="701"/>
        </w:trPr>
        <w:tc>
          <w:tcPr>
            <w:tcW w:w="2546" w:type="dxa"/>
            <w:vMerge/>
            <w:tcBorders>
              <w:top w:val="nil"/>
              <w:bottom w:val="single" w:sz="4" w:space="0" w:color="384044"/>
              <w:right w:val="single" w:sz="4" w:space="0" w:color="384044"/>
            </w:tcBorders>
          </w:tcPr>
          <w:p w:rsidR="00191719" w:rsidRDefault="00191719">
            <w:pPr>
              <w:rPr>
                <w:sz w:val="2"/>
                <w:szCs w:val="2"/>
              </w:rPr>
            </w:pPr>
          </w:p>
        </w:tc>
        <w:tc>
          <w:tcPr>
            <w:tcW w:w="3519"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line="278" w:lineRule="auto"/>
              <w:ind w:left="133" w:right="244"/>
              <w:rPr>
                <w:sz w:val="18"/>
              </w:rPr>
            </w:pPr>
            <w:r>
              <w:rPr>
                <w:color w:val="1D1D1B"/>
                <w:sz w:val="18"/>
              </w:rPr>
              <w:t>Information systems and record keeping</w:t>
            </w:r>
          </w:p>
        </w:tc>
        <w:tc>
          <w:tcPr>
            <w:tcW w:w="2479"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9"/>
              <w:rPr>
                <w:sz w:val="18"/>
              </w:rPr>
            </w:pPr>
            <w:r>
              <w:rPr>
                <w:color w:val="1D1D1B"/>
                <w:sz w:val="18"/>
              </w:rPr>
              <w:t>ARRs – section 14.5</w:t>
            </w:r>
          </w:p>
        </w:tc>
        <w:tc>
          <w:tcPr>
            <w:tcW w:w="1333"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31"/>
              <w:rPr>
                <w:sz w:val="18"/>
              </w:rPr>
            </w:pPr>
            <w:r>
              <w:rPr>
                <w:color w:val="1D1D1B"/>
                <w:sz w:val="18"/>
              </w:rPr>
              <w:t>Page 35</w:t>
            </w:r>
          </w:p>
        </w:tc>
      </w:tr>
      <w:tr w:rsidR="00191719">
        <w:trPr>
          <w:trHeight w:val="683"/>
        </w:trPr>
        <w:tc>
          <w:tcPr>
            <w:tcW w:w="2546" w:type="dxa"/>
            <w:vMerge w:val="restart"/>
            <w:tcBorders>
              <w:top w:val="single" w:sz="4" w:space="0" w:color="384044"/>
              <w:right w:val="single" w:sz="4" w:space="0" w:color="384044"/>
            </w:tcBorders>
          </w:tcPr>
          <w:p w:rsidR="00191719" w:rsidRDefault="005B2F65">
            <w:pPr>
              <w:pStyle w:val="TableParagraph"/>
              <w:spacing w:before="127" w:line="278" w:lineRule="auto"/>
              <w:ind w:left="111"/>
              <w:rPr>
                <w:b/>
                <w:sz w:val="18"/>
              </w:rPr>
            </w:pPr>
            <w:r>
              <w:rPr>
                <w:b/>
                <w:color w:val="1D1D1B"/>
                <w:sz w:val="18"/>
              </w:rPr>
              <w:t>Governance – human resources</w:t>
            </w:r>
          </w:p>
        </w:tc>
        <w:tc>
          <w:tcPr>
            <w:tcW w:w="3519"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line="278" w:lineRule="auto"/>
              <w:ind w:left="133"/>
              <w:rPr>
                <w:sz w:val="18"/>
              </w:rPr>
            </w:pPr>
            <w:r>
              <w:rPr>
                <w:color w:val="1D1D1B"/>
                <w:sz w:val="18"/>
              </w:rPr>
              <w:t>Strategic workforce planning and performance</w:t>
            </w:r>
          </w:p>
        </w:tc>
        <w:tc>
          <w:tcPr>
            <w:tcW w:w="2479"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9"/>
              <w:rPr>
                <w:sz w:val="18"/>
              </w:rPr>
            </w:pPr>
            <w:r>
              <w:rPr>
                <w:color w:val="1D1D1B"/>
                <w:sz w:val="18"/>
              </w:rPr>
              <w:t>ARRs – section 15.1</w:t>
            </w:r>
          </w:p>
        </w:tc>
        <w:tc>
          <w:tcPr>
            <w:tcW w:w="1333"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31"/>
              <w:rPr>
                <w:sz w:val="18"/>
              </w:rPr>
            </w:pPr>
            <w:r>
              <w:rPr>
                <w:color w:val="1D1D1B"/>
                <w:sz w:val="18"/>
              </w:rPr>
              <w:t>Page 28</w:t>
            </w:r>
          </w:p>
        </w:tc>
      </w:tr>
      <w:tr w:rsidR="00191719">
        <w:trPr>
          <w:trHeight w:val="1269"/>
        </w:trPr>
        <w:tc>
          <w:tcPr>
            <w:tcW w:w="2546" w:type="dxa"/>
            <w:vMerge/>
            <w:tcBorders>
              <w:top w:val="nil"/>
              <w:right w:val="single" w:sz="4" w:space="0" w:color="384044"/>
            </w:tcBorders>
          </w:tcPr>
          <w:p w:rsidR="00191719" w:rsidRDefault="00191719">
            <w:pPr>
              <w:rPr>
                <w:sz w:val="2"/>
                <w:szCs w:val="2"/>
              </w:rPr>
            </w:pPr>
          </w:p>
        </w:tc>
        <w:tc>
          <w:tcPr>
            <w:tcW w:w="3519" w:type="dxa"/>
            <w:tcBorders>
              <w:top w:val="single" w:sz="4" w:space="0" w:color="384044"/>
              <w:left w:val="single" w:sz="4" w:space="0" w:color="384044"/>
              <w:right w:val="single" w:sz="4" w:space="0" w:color="384044"/>
            </w:tcBorders>
          </w:tcPr>
          <w:p w:rsidR="00191719" w:rsidRDefault="005B2F65">
            <w:pPr>
              <w:pStyle w:val="TableParagraph"/>
              <w:spacing w:before="109" w:line="278" w:lineRule="auto"/>
              <w:ind w:left="133"/>
              <w:rPr>
                <w:sz w:val="18"/>
              </w:rPr>
            </w:pPr>
            <w:r>
              <w:rPr>
                <w:color w:val="1D1D1B"/>
                <w:sz w:val="18"/>
              </w:rPr>
              <w:t>Early retirement, redundancy and retrenchment</w:t>
            </w:r>
          </w:p>
        </w:tc>
        <w:tc>
          <w:tcPr>
            <w:tcW w:w="2479" w:type="dxa"/>
            <w:tcBorders>
              <w:top w:val="single" w:sz="4" w:space="0" w:color="384044"/>
              <w:left w:val="single" w:sz="4" w:space="0" w:color="384044"/>
              <w:right w:val="single" w:sz="4" w:space="0" w:color="384044"/>
            </w:tcBorders>
            <w:shd w:val="clear" w:color="auto" w:fill="EDEDED"/>
          </w:tcPr>
          <w:p w:rsidR="00191719" w:rsidRDefault="005B2F65">
            <w:pPr>
              <w:pStyle w:val="TableParagraph"/>
              <w:spacing w:before="109" w:line="278" w:lineRule="auto"/>
              <w:ind w:left="129" w:right="68"/>
              <w:rPr>
                <w:sz w:val="18"/>
              </w:rPr>
            </w:pPr>
            <w:r>
              <w:rPr>
                <w:color w:val="1D1D1B"/>
                <w:sz w:val="18"/>
              </w:rPr>
              <w:t>Directive No.11/12 Early Retirement, Redundancy and Retrenchment</w:t>
            </w:r>
          </w:p>
          <w:p w:rsidR="00191719" w:rsidRDefault="005B2F65">
            <w:pPr>
              <w:pStyle w:val="TableParagraph"/>
              <w:spacing w:before="114"/>
              <w:ind w:left="129"/>
              <w:rPr>
                <w:sz w:val="18"/>
              </w:rPr>
            </w:pPr>
            <w:r>
              <w:rPr>
                <w:color w:val="1D1D1B"/>
                <w:sz w:val="18"/>
              </w:rPr>
              <w:t>ARRs – section 15.2</w:t>
            </w:r>
          </w:p>
        </w:tc>
        <w:tc>
          <w:tcPr>
            <w:tcW w:w="1333" w:type="dxa"/>
            <w:tcBorders>
              <w:top w:val="single" w:sz="4" w:space="0" w:color="384044"/>
              <w:left w:val="single" w:sz="4" w:space="0" w:color="384044"/>
            </w:tcBorders>
            <w:shd w:val="clear" w:color="auto" w:fill="D0D0D0"/>
          </w:tcPr>
          <w:p w:rsidR="00191719" w:rsidRDefault="005B2F65">
            <w:pPr>
              <w:pStyle w:val="TableParagraph"/>
              <w:spacing w:before="109"/>
              <w:ind w:left="131"/>
              <w:rPr>
                <w:sz w:val="18"/>
              </w:rPr>
            </w:pPr>
            <w:r>
              <w:rPr>
                <w:color w:val="1D1D1B"/>
                <w:sz w:val="18"/>
              </w:rPr>
              <w:t>Page 28</w:t>
            </w:r>
          </w:p>
        </w:tc>
      </w:tr>
    </w:tbl>
    <w:p w:rsidR="00191719" w:rsidRDefault="00191719">
      <w:pPr>
        <w:rPr>
          <w:sz w:val="18"/>
        </w:rPr>
        <w:sectPr w:rsidR="00191719">
          <w:footerReference w:type="even" r:id="rId104"/>
          <w:footerReference w:type="default" r:id="rId105"/>
          <w:pgSz w:w="11910" w:h="16840"/>
          <w:pgMar w:top="920" w:right="700" w:bottom="560" w:left="640" w:header="680" w:footer="370" w:gutter="0"/>
          <w:pgNumType w:start="66"/>
          <w:cols w:space="720"/>
        </w:sectPr>
      </w:pPr>
    </w:p>
    <w:p w:rsidR="00191719" w:rsidRDefault="00191719">
      <w:pPr>
        <w:pStyle w:val="BodyText"/>
        <w:rPr>
          <w:rFonts w:ascii="Times New Roman"/>
          <w:sz w:val="20"/>
        </w:rPr>
      </w:pPr>
    </w:p>
    <w:p w:rsidR="00191719" w:rsidRDefault="00191719">
      <w:pPr>
        <w:pStyle w:val="BodyText"/>
        <w:rPr>
          <w:rFonts w:ascii="Times New Roman"/>
          <w:sz w:val="20"/>
        </w:rPr>
      </w:pPr>
    </w:p>
    <w:p w:rsidR="00191719" w:rsidRDefault="00191719">
      <w:pPr>
        <w:pStyle w:val="BodyText"/>
        <w:spacing w:before="6"/>
        <w:rPr>
          <w:rFonts w:ascii="Times New Roman"/>
          <w:sz w:val="26"/>
        </w:rPr>
      </w:pPr>
    </w:p>
    <w:tbl>
      <w:tblPr>
        <w:tblW w:w="0" w:type="auto"/>
        <w:tblInd w:w="536" w:type="dxa"/>
        <w:tblBorders>
          <w:top w:val="single" w:sz="18" w:space="0" w:color="384044"/>
          <w:left w:val="single" w:sz="18" w:space="0" w:color="384044"/>
          <w:bottom w:val="single" w:sz="18" w:space="0" w:color="384044"/>
          <w:right w:val="single" w:sz="18" w:space="0" w:color="384044"/>
          <w:insideH w:val="single" w:sz="18" w:space="0" w:color="384044"/>
          <w:insideV w:val="single" w:sz="18" w:space="0" w:color="384044"/>
        </w:tblBorders>
        <w:tblLayout w:type="fixed"/>
        <w:tblCellMar>
          <w:left w:w="0" w:type="dxa"/>
          <w:right w:w="0" w:type="dxa"/>
        </w:tblCellMar>
        <w:tblLook w:val="01E0" w:firstRow="1" w:lastRow="1" w:firstColumn="1" w:lastColumn="1" w:noHBand="0" w:noVBand="0"/>
      </w:tblPr>
      <w:tblGrid>
        <w:gridCol w:w="2549"/>
        <w:gridCol w:w="3520"/>
        <w:gridCol w:w="2481"/>
        <w:gridCol w:w="1336"/>
      </w:tblGrid>
      <w:tr w:rsidR="00191719">
        <w:trPr>
          <w:trHeight w:val="971"/>
        </w:trPr>
        <w:tc>
          <w:tcPr>
            <w:tcW w:w="6069" w:type="dxa"/>
            <w:gridSpan w:val="2"/>
            <w:tcBorders>
              <w:top w:val="nil"/>
              <w:left w:val="nil"/>
              <w:bottom w:val="nil"/>
              <w:right w:val="nil"/>
            </w:tcBorders>
            <w:shd w:val="clear" w:color="auto" w:fill="384044"/>
          </w:tcPr>
          <w:p w:rsidR="00191719" w:rsidRDefault="00191719">
            <w:pPr>
              <w:pStyle w:val="TableParagraph"/>
              <w:rPr>
                <w:rFonts w:ascii="Times New Roman"/>
                <w:sz w:val="20"/>
              </w:rPr>
            </w:pPr>
          </w:p>
          <w:p w:rsidR="00191719" w:rsidRDefault="005B2F65">
            <w:pPr>
              <w:pStyle w:val="TableParagraph"/>
              <w:spacing w:before="162"/>
              <w:ind w:left="1949"/>
              <w:rPr>
                <w:b/>
                <w:sz w:val="18"/>
              </w:rPr>
            </w:pPr>
            <w:r>
              <w:rPr>
                <w:b/>
                <w:color w:val="FFFFFF"/>
                <w:sz w:val="18"/>
              </w:rPr>
              <w:t>Summary of requirement</w:t>
            </w:r>
          </w:p>
        </w:tc>
        <w:tc>
          <w:tcPr>
            <w:tcW w:w="2481" w:type="dxa"/>
            <w:tcBorders>
              <w:top w:val="nil"/>
              <w:left w:val="nil"/>
              <w:bottom w:val="nil"/>
              <w:right w:val="nil"/>
            </w:tcBorders>
            <w:shd w:val="clear" w:color="auto" w:fill="384044"/>
          </w:tcPr>
          <w:p w:rsidR="00191719" w:rsidRDefault="00191719">
            <w:pPr>
              <w:pStyle w:val="TableParagraph"/>
              <w:rPr>
                <w:rFonts w:ascii="Times New Roman"/>
                <w:sz w:val="20"/>
              </w:rPr>
            </w:pPr>
          </w:p>
          <w:p w:rsidR="00191719" w:rsidRDefault="005B2F65">
            <w:pPr>
              <w:pStyle w:val="TableParagraph"/>
              <w:spacing w:before="162"/>
              <w:ind w:left="293"/>
              <w:rPr>
                <w:b/>
                <w:sz w:val="18"/>
              </w:rPr>
            </w:pPr>
            <w:r>
              <w:rPr>
                <w:b/>
                <w:color w:val="FFFFFF"/>
                <w:sz w:val="18"/>
              </w:rPr>
              <w:t>Basis for requirement</w:t>
            </w:r>
          </w:p>
        </w:tc>
        <w:tc>
          <w:tcPr>
            <w:tcW w:w="1336" w:type="dxa"/>
            <w:tcBorders>
              <w:top w:val="nil"/>
              <w:left w:val="nil"/>
              <w:bottom w:val="nil"/>
              <w:right w:val="nil"/>
            </w:tcBorders>
            <w:shd w:val="clear" w:color="auto" w:fill="384044"/>
          </w:tcPr>
          <w:p w:rsidR="00191719" w:rsidRDefault="005B2F65">
            <w:pPr>
              <w:pStyle w:val="TableParagraph"/>
              <w:spacing w:before="152" w:line="278" w:lineRule="auto"/>
              <w:ind w:left="264" w:right="225"/>
              <w:jc w:val="center"/>
              <w:rPr>
                <w:b/>
                <w:sz w:val="18"/>
              </w:rPr>
            </w:pPr>
            <w:r>
              <w:rPr>
                <w:b/>
                <w:color w:val="FFFFFF"/>
                <w:sz w:val="18"/>
              </w:rPr>
              <w:t>Annual report reference</w:t>
            </w:r>
          </w:p>
        </w:tc>
      </w:tr>
      <w:tr w:rsidR="00191719">
        <w:trPr>
          <w:trHeight w:val="696"/>
        </w:trPr>
        <w:tc>
          <w:tcPr>
            <w:tcW w:w="2549" w:type="dxa"/>
            <w:vMerge w:val="restart"/>
            <w:tcBorders>
              <w:top w:val="nil"/>
              <w:bottom w:val="single" w:sz="4" w:space="0" w:color="384044"/>
              <w:right w:val="single" w:sz="4" w:space="0" w:color="384044"/>
            </w:tcBorders>
          </w:tcPr>
          <w:p w:rsidR="00191719" w:rsidRDefault="005B2F65">
            <w:pPr>
              <w:pStyle w:val="TableParagraph"/>
              <w:spacing w:before="122"/>
              <w:ind w:left="113"/>
              <w:rPr>
                <w:b/>
                <w:sz w:val="18"/>
              </w:rPr>
            </w:pPr>
            <w:r>
              <w:rPr>
                <w:b/>
                <w:color w:val="1D1D1B"/>
                <w:sz w:val="18"/>
              </w:rPr>
              <w:t>Open Data</w:t>
            </w:r>
          </w:p>
        </w:tc>
        <w:tc>
          <w:tcPr>
            <w:tcW w:w="3520" w:type="dxa"/>
            <w:tcBorders>
              <w:top w:val="nil"/>
              <w:left w:val="single" w:sz="4" w:space="0" w:color="384044"/>
              <w:bottom w:val="single" w:sz="4" w:space="0" w:color="384044"/>
              <w:right w:val="single" w:sz="4" w:space="0" w:color="384044"/>
            </w:tcBorders>
          </w:tcPr>
          <w:p w:rsidR="00191719" w:rsidRDefault="005B2F65">
            <w:pPr>
              <w:pStyle w:val="TableParagraph"/>
              <w:spacing w:before="122" w:line="278" w:lineRule="auto"/>
              <w:ind w:left="132" w:right="45"/>
              <w:rPr>
                <w:sz w:val="18"/>
              </w:rPr>
            </w:pPr>
            <w:r>
              <w:rPr>
                <w:color w:val="1D1D1B"/>
                <w:sz w:val="18"/>
              </w:rPr>
              <w:t>Statement advising publication of information</w:t>
            </w:r>
          </w:p>
        </w:tc>
        <w:tc>
          <w:tcPr>
            <w:tcW w:w="2481" w:type="dxa"/>
            <w:tcBorders>
              <w:top w:val="nil"/>
              <w:left w:val="single" w:sz="4" w:space="0" w:color="384044"/>
              <w:bottom w:val="single" w:sz="4" w:space="0" w:color="384044"/>
              <w:right w:val="single" w:sz="4" w:space="0" w:color="384044"/>
            </w:tcBorders>
            <w:shd w:val="clear" w:color="auto" w:fill="EDEDED"/>
          </w:tcPr>
          <w:p w:rsidR="00191719" w:rsidRDefault="005B2F65">
            <w:pPr>
              <w:pStyle w:val="TableParagraph"/>
              <w:spacing w:before="122"/>
              <w:ind w:left="127"/>
              <w:rPr>
                <w:sz w:val="18"/>
              </w:rPr>
            </w:pPr>
            <w:r>
              <w:rPr>
                <w:color w:val="1D1D1B"/>
                <w:sz w:val="18"/>
              </w:rPr>
              <w:t>ARRs – section 16</w:t>
            </w:r>
          </w:p>
        </w:tc>
        <w:tc>
          <w:tcPr>
            <w:tcW w:w="1336" w:type="dxa"/>
            <w:tcBorders>
              <w:top w:val="nil"/>
              <w:left w:val="single" w:sz="4" w:space="0" w:color="384044"/>
              <w:bottom w:val="single" w:sz="4" w:space="0" w:color="384044"/>
            </w:tcBorders>
            <w:shd w:val="clear" w:color="auto" w:fill="D0D0D0"/>
          </w:tcPr>
          <w:p w:rsidR="00191719" w:rsidRDefault="005B2F65">
            <w:pPr>
              <w:pStyle w:val="TableParagraph"/>
              <w:spacing w:before="122"/>
              <w:ind w:left="127"/>
              <w:rPr>
                <w:sz w:val="18"/>
              </w:rPr>
            </w:pPr>
            <w:r>
              <w:rPr>
                <w:color w:val="1D1D1B"/>
                <w:sz w:val="18"/>
              </w:rPr>
              <w:t>Page 36</w:t>
            </w:r>
          </w:p>
        </w:tc>
      </w:tr>
      <w:tr w:rsidR="00191719">
        <w:trPr>
          <w:trHeight w:val="461"/>
        </w:trPr>
        <w:tc>
          <w:tcPr>
            <w:tcW w:w="2549" w:type="dxa"/>
            <w:vMerge/>
            <w:tcBorders>
              <w:top w:val="nil"/>
              <w:bottom w:val="single" w:sz="4" w:space="0" w:color="384044"/>
              <w:right w:val="single" w:sz="4" w:space="0" w:color="384044"/>
            </w:tcBorders>
          </w:tcPr>
          <w:p w:rsidR="00191719" w:rsidRDefault="00191719">
            <w:pPr>
              <w:rPr>
                <w:sz w:val="2"/>
                <w:szCs w:val="2"/>
              </w:rPr>
            </w:pPr>
          </w:p>
        </w:tc>
        <w:tc>
          <w:tcPr>
            <w:tcW w:w="3520"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2"/>
              <w:rPr>
                <w:sz w:val="18"/>
              </w:rPr>
            </w:pPr>
            <w:r>
              <w:rPr>
                <w:color w:val="1D1D1B"/>
                <w:sz w:val="18"/>
              </w:rPr>
              <w:t>Consultancies</w:t>
            </w:r>
          </w:p>
        </w:tc>
        <w:tc>
          <w:tcPr>
            <w:tcW w:w="2481"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7"/>
              <w:rPr>
                <w:sz w:val="18"/>
              </w:rPr>
            </w:pPr>
            <w:r>
              <w:rPr>
                <w:color w:val="1D1D1B"/>
                <w:sz w:val="18"/>
              </w:rPr>
              <w:t>ARRs – section 33.1</w:t>
            </w:r>
          </w:p>
        </w:tc>
        <w:tc>
          <w:tcPr>
            <w:tcW w:w="1336"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27"/>
              <w:rPr>
                <w:sz w:val="18"/>
              </w:rPr>
            </w:pPr>
            <w:r>
              <w:rPr>
                <w:color w:val="1D1D1B"/>
                <w:sz w:val="18"/>
              </w:rPr>
              <w:t>Page 36</w:t>
            </w:r>
          </w:p>
        </w:tc>
      </w:tr>
      <w:tr w:rsidR="00191719">
        <w:trPr>
          <w:trHeight w:val="461"/>
        </w:trPr>
        <w:tc>
          <w:tcPr>
            <w:tcW w:w="2549" w:type="dxa"/>
            <w:vMerge/>
            <w:tcBorders>
              <w:top w:val="nil"/>
              <w:bottom w:val="single" w:sz="4" w:space="0" w:color="384044"/>
              <w:right w:val="single" w:sz="4" w:space="0" w:color="384044"/>
            </w:tcBorders>
          </w:tcPr>
          <w:p w:rsidR="00191719" w:rsidRDefault="00191719">
            <w:pPr>
              <w:rPr>
                <w:sz w:val="2"/>
                <w:szCs w:val="2"/>
              </w:rPr>
            </w:pPr>
          </w:p>
        </w:tc>
        <w:tc>
          <w:tcPr>
            <w:tcW w:w="3520"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2"/>
              <w:rPr>
                <w:sz w:val="18"/>
              </w:rPr>
            </w:pPr>
            <w:r>
              <w:rPr>
                <w:color w:val="1D1D1B"/>
                <w:sz w:val="18"/>
              </w:rPr>
              <w:t>Overseas travel</w:t>
            </w:r>
          </w:p>
        </w:tc>
        <w:tc>
          <w:tcPr>
            <w:tcW w:w="2481"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7"/>
              <w:rPr>
                <w:sz w:val="18"/>
              </w:rPr>
            </w:pPr>
            <w:r>
              <w:rPr>
                <w:color w:val="1D1D1B"/>
                <w:sz w:val="18"/>
              </w:rPr>
              <w:t>ARRs – section 33.2</w:t>
            </w:r>
          </w:p>
        </w:tc>
        <w:tc>
          <w:tcPr>
            <w:tcW w:w="1336"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27"/>
              <w:rPr>
                <w:sz w:val="18"/>
              </w:rPr>
            </w:pPr>
            <w:r>
              <w:rPr>
                <w:color w:val="1D1D1B"/>
                <w:sz w:val="18"/>
              </w:rPr>
              <w:t>Page 36</w:t>
            </w:r>
          </w:p>
        </w:tc>
      </w:tr>
      <w:tr w:rsidR="00191719">
        <w:trPr>
          <w:trHeight w:val="461"/>
        </w:trPr>
        <w:tc>
          <w:tcPr>
            <w:tcW w:w="2549" w:type="dxa"/>
            <w:vMerge/>
            <w:tcBorders>
              <w:top w:val="nil"/>
              <w:bottom w:val="single" w:sz="4" w:space="0" w:color="384044"/>
              <w:right w:val="single" w:sz="4" w:space="0" w:color="384044"/>
            </w:tcBorders>
          </w:tcPr>
          <w:p w:rsidR="00191719" w:rsidRDefault="00191719">
            <w:pPr>
              <w:rPr>
                <w:sz w:val="2"/>
                <w:szCs w:val="2"/>
              </w:rPr>
            </w:pPr>
          </w:p>
        </w:tc>
        <w:tc>
          <w:tcPr>
            <w:tcW w:w="3520"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2"/>
              <w:rPr>
                <w:sz w:val="18"/>
              </w:rPr>
            </w:pPr>
            <w:r>
              <w:rPr>
                <w:color w:val="1D1D1B"/>
                <w:sz w:val="18"/>
              </w:rPr>
              <w:t>Queensland Language Services Policy</w:t>
            </w:r>
          </w:p>
        </w:tc>
        <w:tc>
          <w:tcPr>
            <w:tcW w:w="2481"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27"/>
              <w:ind w:left="127"/>
              <w:rPr>
                <w:sz w:val="18"/>
              </w:rPr>
            </w:pPr>
            <w:r>
              <w:rPr>
                <w:color w:val="1D1D1B"/>
                <w:sz w:val="18"/>
              </w:rPr>
              <w:t>ARRs – section 33.3</w:t>
            </w:r>
          </w:p>
        </w:tc>
        <w:tc>
          <w:tcPr>
            <w:tcW w:w="1336"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27"/>
              <w:rPr>
                <w:sz w:val="18"/>
              </w:rPr>
            </w:pPr>
            <w:r>
              <w:rPr>
                <w:color w:val="1D1D1B"/>
                <w:sz w:val="18"/>
              </w:rPr>
              <w:t>N/A</w:t>
            </w:r>
          </w:p>
        </w:tc>
      </w:tr>
      <w:tr w:rsidR="00191719">
        <w:trPr>
          <w:trHeight w:val="1390"/>
        </w:trPr>
        <w:tc>
          <w:tcPr>
            <w:tcW w:w="2549" w:type="dxa"/>
            <w:vMerge w:val="restart"/>
            <w:tcBorders>
              <w:top w:val="single" w:sz="4" w:space="0" w:color="384044"/>
              <w:right w:val="single" w:sz="4" w:space="0" w:color="384044"/>
            </w:tcBorders>
          </w:tcPr>
          <w:p w:rsidR="00191719" w:rsidRDefault="005B2F65">
            <w:pPr>
              <w:pStyle w:val="TableParagraph"/>
              <w:spacing w:before="127"/>
              <w:ind w:left="113"/>
              <w:rPr>
                <w:b/>
                <w:sz w:val="18"/>
              </w:rPr>
            </w:pPr>
            <w:r>
              <w:rPr>
                <w:b/>
                <w:color w:val="1D1D1B"/>
                <w:sz w:val="18"/>
              </w:rPr>
              <w:t>Financial statements</w:t>
            </w:r>
          </w:p>
        </w:tc>
        <w:tc>
          <w:tcPr>
            <w:tcW w:w="3520" w:type="dxa"/>
            <w:tcBorders>
              <w:top w:val="single" w:sz="4" w:space="0" w:color="384044"/>
              <w:left w:val="single" w:sz="4" w:space="0" w:color="384044"/>
              <w:bottom w:val="single" w:sz="4" w:space="0" w:color="384044"/>
              <w:right w:val="single" w:sz="4" w:space="0" w:color="384044"/>
            </w:tcBorders>
          </w:tcPr>
          <w:p w:rsidR="00191719" w:rsidRDefault="005B2F65">
            <w:pPr>
              <w:pStyle w:val="TableParagraph"/>
              <w:spacing w:before="127"/>
              <w:ind w:left="132"/>
              <w:rPr>
                <w:sz w:val="18"/>
              </w:rPr>
            </w:pPr>
            <w:r>
              <w:rPr>
                <w:color w:val="1D1D1B"/>
                <w:sz w:val="18"/>
              </w:rPr>
              <w:t>Certification of financial statements</w:t>
            </w:r>
          </w:p>
        </w:tc>
        <w:tc>
          <w:tcPr>
            <w:tcW w:w="2481" w:type="dxa"/>
            <w:tcBorders>
              <w:top w:val="single" w:sz="4" w:space="0" w:color="384044"/>
              <w:left w:val="single" w:sz="4" w:space="0" w:color="384044"/>
              <w:bottom w:val="single" w:sz="4" w:space="0" w:color="384044"/>
              <w:right w:val="single" w:sz="4" w:space="0" w:color="384044"/>
            </w:tcBorders>
            <w:shd w:val="clear" w:color="auto" w:fill="EDEDED"/>
          </w:tcPr>
          <w:p w:rsidR="00191719" w:rsidRDefault="005B2F65">
            <w:pPr>
              <w:pStyle w:val="TableParagraph"/>
              <w:spacing w:before="13" w:line="354" w:lineRule="exact"/>
              <w:ind w:left="127" w:right="376"/>
              <w:rPr>
                <w:sz w:val="18"/>
              </w:rPr>
            </w:pPr>
            <w:r>
              <w:rPr>
                <w:color w:val="1D1D1B"/>
                <w:sz w:val="18"/>
              </w:rPr>
              <w:t xml:space="preserve">FAA – </w:t>
            </w:r>
            <w:r>
              <w:rPr>
                <w:color w:val="1D1D1B"/>
                <w:spacing w:val="2"/>
                <w:sz w:val="18"/>
              </w:rPr>
              <w:t xml:space="preserve">section </w:t>
            </w:r>
            <w:r>
              <w:rPr>
                <w:color w:val="1D1D1B"/>
                <w:sz w:val="18"/>
              </w:rPr>
              <w:t xml:space="preserve">62 FPMS – </w:t>
            </w:r>
            <w:r>
              <w:rPr>
                <w:color w:val="1D1D1B"/>
                <w:spacing w:val="2"/>
                <w:sz w:val="18"/>
              </w:rPr>
              <w:t xml:space="preserve">sections </w:t>
            </w:r>
            <w:r>
              <w:rPr>
                <w:color w:val="1D1D1B"/>
                <w:sz w:val="18"/>
              </w:rPr>
              <w:t>42,</w:t>
            </w:r>
            <w:r>
              <w:rPr>
                <w:color w:val="1D1D1B"/>
                <w:spacing w:val="26"/>
                <w:sz w:val="18"/>
              </w:rPr>
              <w:t xml:space="preserve"> </w:t>
            </w:r>
            <w:r>
              <w:rPr>
                <w:color w:val="1D1D1B"/>
                <w:sz w:val="18"/>
              </w:rPr>
              <w:t>43</w:t>
            </w:r>
          </w:p>
          <w:p w:rsidR="00191719" w:rsidRDefault="005B2F65">
            <w:pPr>
              <w:pStyle w:val="TableParagraph"/>
              <w:spacing w:line="207" w:lineRule="exact"/>
              <w:ind w:left="127"/>
              <w:rPr>
                <w:sz w:val="18"/>
              </w:rPr>
            </w:pPr>
            <w:r>
              <w:rPr>
                <w:color w:val="1D1D1B"/>
                <w:sz w:val="18"/>
              </w:rPr>
              <w:t>and 50</w:t>
            </w:r>
          </w:p>
          <w:p w:rsidR="00191719" w:rsidRDefault="005B2F65">
            <w:pPr>
              <w:pStyle w:val="TableParagraph"/>
              <w:spacing w:before="146"/>
              <w:ind w:left="127"/>
              <w:rPr>
                <w:sz w:val="18"/>
              </w:rPr>
            </w:pPr>
            <w:r>
              <w:rPr>
                <w:color w:val="1D1D1B"/>
                <w:sz w:val="18"/>
              </w:rPr>
              <w:t>ARRs – section 17.1</w:t>
            </w:r>
          </w:p>
        </w:tc>
        <w:tc>
          <w:tcPr>
            <w:tcW w:w="1336" w:type="dxa"/>
            <w:tcBorders>
              <w:top w:val="single" w:sz="4" w:space="0" w:color="384044"/>
              <w:left w:val="single" w:sz="4" w:space="0" w:color="384044"/>
              <w:bottom w:val="single" w:sz="4" w:space="0" w:color="384044"/>
            </w:tcBorders>
            <w:shd w:val="clear" w:color="auto" w:fill="D0D0D0"/>
          </w:tcPr>
          <w:p w:rsidR="00191719" w:rsidRDefault="005B2F65">
            <w:pPr>
              <w:pStyle w:val="TableParagraph"/>
              <w:spacing w:before="127"/>
              <w:ind w:left="127"/>
              <w:rPr>
                <w:sz w:val="18"/>
              </w:rPr>
            </w:pPr>
            <w:r>
              <w:rPr>
                <w:color w:val="1D1D1B"/>
                <w:sz w:val="18"/>
              </w:rPr>
              <w:t>Page 63</w:t>
            </w:r>
          </w:p>
        </w:tc>
      </w:tr>
      <w:tr w:rsidR="00191719">
        <w:trPr>
          <w:trHeight w:val="1142"/>
        </w:trPr>
        <w:tc>
          <w:tcPr>
            <w:tcW w:w="2549" w:type="dxa"/>
            <w:vMerge/>
            <w:tcBorders>
              <w:top w:val="nil"/>
              <w:right w:val="single" w:sz="4" w:space="0" w:color="384044"/>
            </w:tcBorders>
          </w:tcPr>
          <w:p w:rsidR="00191719" w:rsidRDefault="00191719">
            <w:pPr>
              <w:rPr>
                <w:sz w:val="2"/>
                <w:szCs w:val="2"/>
              </w:rPr>
            </w:pPr>
          </w:p>
        </w:tc>
        <w:tc>
          <w:tcPr>
            <w:tcW w:w="3520" w:type="dxa"/>
            <w:tcBorders>
              <w:top w:val="single" w:sz="4" w:space="0" w:color="384044"/>
              <w:left w:val="single" w:sz="4" w:space="0" w:color="384044"/>
              <w:right w:val="single" w:sz="4" w:space="0" w:color="384044"/>
            </w:tcBorders>
          </w:tcPr>
          <w:p w:rsidR="00191719" w:rsidRDefault="005B2F65">
            <w:pPr>
              <w:pStyle w:val="TableParagraph"/>
              <w:spacing w:before="109"/>
              <w:ind w:left="132"/>
              <w:rPr>
                <w:sz w:val="18"/>
              </w:rPr>
            </w:pPr>
            <w:r>
              <w:rPr>
                <w:color w:val="1D1D1B"/>
                <w:sz w:val="18"/>
              </w:rPr>
              <w:t>Independent Auditors Report</w:t>
            </w:r>
          </w:p>
        </w:tc>
        <w:tc>
          <w:tcPr>
            <w:tcW w:w="2481" w:type="dxa"/>
            <w:tcBorders>
              <w:top w:val="single" w:sz="4" w:space="0" w:color="384044"/>
              <w:left w:val="single" w:sz="4" w:space="0" w:color="384044"/>
              <w:right w:val="single" w:sz="4" w:space="0" w:color="384044"/>
            </w:tcBorders>
            <w:shd w:val="clear" w:color="auto" w:fill="EDEDED"/>
          </w:tcPr>
          <w:p w:rsidR="00191719" w:rsidRDefault="005B2F65">
            <w:pPr>
              <w:pStyle w:val="TableParagraph"/>
              <w:spacing w:before="109" w:line="410" w:lineRule="auto"/>
              <w:ind w:left="127" w:right="493"/>
              <w:rPr>
                <w:sz w:val="18"/>
              </w:rPr>
            </w:pPr>
            <w:r>
              <w:rPr>
                <w:color w:val="1D1D1B"/>
                <w:sz w:val="18"/>
              </w:rPr>
              <w:t>FAA – section 62 FPMS – section 50</w:t>
            </w:r>
          </w:p>
          <w:p w:rsidR="00191719" w:rsidRDefault="005B2F65">
            <w:pPr>
              <w:pStyle w:val="TableParagraph"/>
              <w:spacing w:line="206" w:lineRule="exact"/>
              <w:ind w:left="127"/>
              <w:rPr>
                <w:sz w:val="18"/>
              </w:rPr>
            </w:pPr>
            <w:r>
              <w:rPr>
                <w:color w:val="1D1D1B"/>
                <w:sz w:val="18"/>
              </w:rPr>
              <w:t>ARRs – section 17.2</w:t>
            </w:r>
          </w:p>
        </w:tc>
        <w:tc>
          <w:tcPr>
            <w:tcW w:w="1336" w:type="dxa"/>
            <w:tcBorders>
              <w:top w:val="single" w:sz="4" w:space="0" w:color="384044"/>
              <w:left w:val="single" w:sz="4" w:space="0" w:color="384044"/>
            </w:tcBorders>
            <w:shd w:val="clear" w:color="auto" w:fill="D0D0D0"/>
          </w:tcPr>
          <w:p w:rsidR="00191719" w:rsidRDefault="005B2F65">
            <w:pPr>
              <w:pStyle w:val="TableParagraph"/>
              <w:spacing w:before="109"/>
              <w:ind w:left="127"/>
              <w:rPr>
                <w:sz w:val="18"/>
              </w:rPr>
            </w:pPr>
            <w:r>
              <w:rPr>
                <w:color w:val="1D1D1B"/>
                <w:sz w:val="18"/>
              </w:rPr>
              <w:t>Page 61</w:t>
            </w:r>
          </w:p>
        </w:tc>
      </w:tr>
    </w:tbl>
    <w:p w:rsidR="00191719" w:rsidRDefault="00191719">
      <w:pPr>
        <w:pStyle w:val="BodyText"/>
        <w:spacing w:before="10"/>
        <w:rPr>
          <w:rFonts w:ascii="Times New Roman"/>
          <w:sz w:val="9"/>
        </w:rPr>
      </w:pPr>
    </w:p>
    <w:p w:rsidR="00191719" w:rsidRDefault="005B2F65">
      <w:pPr>
        <w:pStyle w:val="ListParagraph"/>
        <w:numPr>
          <w:ilvl w:val="0"/>
          <w:numId w:val="4"/>
        </w:numPr>
        <w:tabs>
          <w:tab w:val="left" w:pos="1060"/>
          <w:tab w:val="left" w:pos="1061"/>
          <w:tab w:val="left" w:pos="1933"/>
        </w:tabs>
        <w:spacing w:before="94"/>
        <w:rPr>
          <w:i/>
          <w:sz w:val="18"/>
        </w:rPr>
      </w:pPr>
      <w:r>
        <w:rPr>
          <w:color w:val="1D1D1B"/>
          <w:sz w:val="18"/>
        </w:rPr>
        <w:t>FAA</w:t>
      </w:r>
      <w:r>
        <w:rPr>
          <w:color w:val="1D1D1B"/>
          <w:sz w:val="18"/>
        </w:rPr>
        <w:tab/>
      </w:r>
      <w:r>
        <w:rPr>
          <w:i/>
          <w:color w:val="1D1D1B"/>
          <w:sz w:val="18"/>
        </w:rPr>
        <w:t xml:space="preserve">Financial </w:t>
      </w:r>
      <w:r>
        <w:rPr>
          <w:i/>
          <w:color w:val="1D1D1B"/>
          <w:spacing w:val="2"/>
          <w:sz w:val="18"/>
        </w:rPr>
        <w:t>Accountability Act</w:t>
      </w:r>
      <w:r>
        <w:rPr>
          <w:i/>
          <w:color w:val="1D1D1B"/>
          <w:spacing w:val="7"/>
          <w:sz w:val="18"/>
        </w:rPr>
        <w:t xml:space="preserve"> </w:t>
      </w:r>
      <w:r>
        <w:rPr>
          <w:i/>
          <w:color w:val="1D1D1B"/>
          <w:spacing w:val="4"/>
          <w:sz w:val="18"/>
        </w:rPr>
        <w:t>2009</w:t>
      </w:r>
    </w:p>
    <w:p w:rsidR="00191719" w:rsidRDefault="00191719">
      <w:pPr>
        <w:pStyle w:val="BodyText"/>
        <w:spacing w:before="7"/>
        <w:rPr>
          <w:i/>
          <w:sz w:val="22"/>
        </w:rPr>
      </w:pPr>
    </w:p>
    <w:p w:rsidR="00191719" w:rsidRDefault="005B2F65">
      <w:pPr>
        <w:pStyle w:val="ListParagraph"/>
        <w:numPr>
          <w:ilvl w:val="0"/>
          <w:numId w:val="4"/>
        </w:numPr>
        <w:tabs>
          <w:tab w:val="left" w:pos="1060"/>
          <w:tab w:val="left" w:pos="1061"/>
          <w:tab w:val="left" w:pos="1933"/>
        </w:tabs>
        <w:rPr>
          <w:i/>
          <w:sz w:val="18"/>
        </w:rPr>
      </w:pPr>
      <w:r>
        <w:rPr>
          <w:color w:val="1D1D1B"/>
          <w:sz w:val="18"/>
        </w:rPr>
        <w:t>FPMS</w:t>
      </w:r>
      <w:r>
        <w:rPr>
          <w:color w:val="1D1D1B"/>
          <w:sz w:val="18"/>
        </w:rPr>
        <w:tab/>
      </w:r>
      <w:r>
        <w:rPr>
          <w:i/>
          <w:color w:val="1D1D1B"/>
          <w:sz w:val="18"/>
        </w:rPr>
        <w:t xml:space="preserve">Financial and </w:t>
      </w:r>
      <w:r>
        <w:rPr>
          <w:i/>
          <w:color w:val="1D1D1B"/>
          <w:spacing w:val="3"/>
          <w:sz w:val="18"/>
        </w:rPr>
        <w:t xml:space="preserve">Performance </w:t>
      </w:r>
      <w:r>
        <w:rPr>
          <w:i/>
          <w:color w:val="1D1D1B"/>
          <w:spacing w:val="2"/>
          <w:sz w:val="18"/>
        </w:rPr>
        <w:t>Management Standard</w:t>
      </w:r>
      <w:r>
        <w:rPr>
          <w:i/>
          <w:color w:val="1D1D1B"/>
          <w:spacing w:val="11"/>
          <w:sz w:val="18"/>
        </w:rPr>
        <w:t xml:space="preserve"> </w:t>
      </w:r>
      <w:r>
        <w:rPr>
          <w:i/>
          <w:color w:val="1D1D1B"/>
          <w:spacing w:val="4"/>
          <w:sz w:val="18"/>
        </w:rPr>
        <w:t>2009</w:t>
      </w:r>
    </w:p>
    <w:p w:rsidR="00191719" w:rsidRDefault="00191719">
      <w:pPr>
        <w:pStyle w:val="BodyText"/>
        <w:spacing w:before="7"/>
        <w:rPr>
          <w:i/>
          <w:sz w:val="22"/>
        </w:rPr>
      </w:pPr>
    </w:p>
    <w:p w:rsidR="00191719" w:rsidRDefault="005B2F65">
      <w:pPr>
        <w:pStyle w:val="ListParagraph"/>
        <w:numPr>
          <w:ilvl w:val="0"/>
          <w:numId w:val="4"/>
        </w:numPr>
        <w:tabs>
          <w:tab w:val="left" w:pos="1060"/>
          <w:tab w:val="left" w:pos="1061"/>
          <w:tab w:val="left" w:pos="1933"/>
        </w:tabs>
        <w:rPr>
          <w:i/>
          <w:sz w:val="18"/>
        </w:rPr>
      </w:pPr>
      <w:r>
        <w:rPr>
          <w:color w:val="1D1D1B"/>
          <w:spacing w:val="2"/>
          <w:sz w:val="18"/>
        </w:rPr>
        <w:t>ARRs</w:t>
      </w:r>
      <w:r>
        <w:rPr>
          <w:color w:val="1D1D1B"/>
          <w:spacing w:val="2"/>
          <w:sz w:val="18"/>
        </w:rPr>
        <w:tab/>
      </w:r>
      <w:r>
        <w:rPr>
          <w:i/>
          <w:color w:val="1D1D1B"/>
          <w:sz w:val="18"/>
        </w:rPr>
        <w:t xml:space="preserve">Annual </w:t>
      </w:r>
      <w:r>
        <w:rPr>
          <w:i/>
          <w:color w:val="1D1D1B"/>
          <w:spacing w:val="3"/>
          <w:sz w:val="18"/>
        </w:rPr>
        <w:t xml:space="preserve">Report </w:t>
      </w:r>
      <w:r>
        <w:rPr>
          <w:i/>
          <w:color w:val="1D1D1B"/>
          <w:spacing w:val="2"/>
          <w:sz w:val="18"/>
        </w:rPr>
        <w:t xml:space="preserve">Requirements </w:t>
      </w:r>
      <w:r>
        <w:rPr>
          <w:i/>
          <w:color w:val="1D1D1B"/>
          <w:sz w:val="18"/>
        </w:rPr>
        <w:t xml:space="preserve">for </w:t>
      </w:r>
      <w:r>
        <w:rPr>
          <w:i/>
          <w:color w:val="1D1D1B"/>
          <w:spacing w:val="2"/>
          <w:sz w:val="18"/>
        </w:rPr>
        <w:t xml:space="preserve">Queensland </w:t>
      </w:r>
      <w:r>
        <w:rPr>
          <w:i/>
          <w:color w:val="1D1D1B"/>
          <w:sz w:val="18"/>
        </w:rPr>
        <w:t>Government</w:t>
      </w:r>
      <w:r>
        <w:rPr>
          <w:i/>
          <w:color w:val="1D1D1B"/>
          <w:spacing w:val="15"/>
          <w:sz w:val="18"/>
        </w:rPr>
        <w:t xml:space="preserve"> </w:t>
      </w:r>
      <w:r>
        <w:rPr>
          <w:i/>
          <w:color w:val="1D1D1B"/>
          <w:spacing w:val="2"/>
          <w:sz w:val="18"/>
        </w:rPr>
        <w:t>Agencies</w:t>
      </w:r>
    </w:p>
    <w:p w:rsidR="00191719" w:rsidRDefault="00191719">
      <w:pPr>
        <w:pStyle w:val="BodyText"/>
        <w:spacing w:before="6"/>
        <w:rPr>
          <w:i/>
          <w:sz w:val="22"/>
        </w:rPr>
      </w:pPr>
    </w:p>
    <w:p w:rsidR="00191719" w:rsidRDefault="005B2F65">
      <w:pPr>
        <w:pStyle w:val="ListParagraph"/>
        <w:numPr>
          <w:ilvl w:val="0"/>
          <w:numId w:val="4"/>
        </w:numPr>
        <w:tabs>
          <w:tab w:val="left" w:pos="1060"/>
          <w:tab w:val="left" w:pos="1061"/>
          <w:tab w:val="left" w:pos="1933"/>
        </w:tabs>
        <w:spacing w:before="1"/>
        <w:rPr>
          <w:i/>
          <w:sz w:val="18"/>
        </w:rPr>
      </w:pPr>
      <w:r>
        <w:rPr>
          <w:color w:val="1D1D1B"/>
          <w:spacing w:val="3"/>
          <w:sz w:val="18"/>
        </w:rPr>
        <w:t>QGEA</w:t>
      </w:r>
      <w:r>
        <w:rPr>
          <w:color w:val="1D1D1B"/>
          <w:spacing w:val="3"/>
          <w:sz w:val="18"/>
        </w:rPr>
        <w:tab/>
      </w:r>
      <w:r>
        <w:rPr>
          <w:i/>
          <w:color w:val="1D1D1B"/>
          <w:spacing w:val="2"/>
          <w:sz w:val="18"/>
        </w:rPr>
        <w:t xml:space="preserve">Queensland </w:t>
      </w:r>
      <w:r>
        <w:rPr>
          <w:i/>
          <w:color w:val="1D1D1B"/>
          <w:sz w:val="18"/>
        </w:rPr>
        <w:t xml:space="preserve">Government </w:t>
      </w:r>
      <w:r>
        <w:rPr>
          <w:i/>
          <w:color w:val="1D1D1B"/>
          <w:spacing w:val="2"/>
          <w:sz w:val="18"/>
        </w:rPr>
        <w:t>Enterprise</w:t>
      </w:r>
      <w:r>
        <w:rPr>
          <w:i/>
          <w:color w:val="1D1D1B"/>
          <w:spacing w:val="8"/>
          <w:sz w:val="18"/>
        </w:rPr>
        <w:t xml:space="preserve"> </w:t>
      </w:r>
      <w:r>
        <w:rPr>
          <w:i/>
          <w:color w:val="1D1D1B"/>
          <w:spacing w:val="2"/>
          <w:sz w:val="18"/>
        </w:rPr>
        <w:t>Architecture</w:t>
      </w:r>
    </w:p>
    <w:p w:rsidR="00191719" w:rsidRDefault="00191719">
      <w:pPr>
        <w:rPr>
          <w:sz w:val="18"/>
        </w:rPr>
        <w:sectPr w:rsidR="00191719">
          <w:pgSz w:w="11910" w:h="16840"/>
          <w:pgMar w:top="920" w:right="700" w:bottom="760" w:left="640" w:header="680" w:footer="570" w:gutter="0"/>
          <w:cols w:space="720"/>
        </w:sectPr>
      </w:pPr>
    </w:p>
    <w:p w:rsidR="00191719" w:rsidRDefault="00191719">
      <w:pPr>
        <w:pStyle w:val="BodyText"/>
        <w:rPr>
          <w:i/>
          <w:sz w:val="20"/>
        </w:rPr>
      </w:pPr>
    </w:p>
    <w:p w:rsidR="00191719" w:rsidRDefault="00191719">
      <w:pPr>
        <w:pStyle w:val="BodyText"/>
        <w:rPr>
          <w:i/>
          <w:sz w:val="20"/>
        </w:rPr>
      </w:pPr>
    </w:p>
    <w:p w:rsidR="00191719" w:rsidRDefault="00191719">
      <w:pPr>
        <w:pStyle w:val="BodyText"/>
        <w:spacing w:before="10"/>
        <w:rPr>
          <w:i/>
          <w:sz w:val="24"/>
        </w:rPr>
      </w:pPr>
    </w:p>
    <w:p w:rsidR="00191719" w:rsidRDefault="00022984">
      <w:pPr>
        <w:pStyle w:val="BodyText"/>
        <w:ind w:left="190"/>
        <w:rPr>
          <w:sz w:val="20"/>
        </w:rPr>
      </w:pPr>
      <w:r>
        <w:rPr>
          <w:sz w:val="20"/>
        </w:rPr>
      </w:r>
      <w:r>
        <w:rPr>
          <w:sz w:val="20"/>
        </w:rPr>
        <w:pict>
          <v:group id="_x0000_s1034" style="width:498.1pt;height:142.6pt;mso-position-horizontal-relative:char;mso-position-vertical-relative:line" coordsize="9962,2852">
            <v:shape id="_x0000_s1036" style="position:absolute;left:20;top:20;width:9922;height:2812" coordorigin="20,20" coordsize="9922,2812" path="m190,20l92,23,41,41,23,92r-3,98l20,2661r3,99l41,2810r51,19l190,2831r9581,l9870,2829r50,-19l9939,2760r2,-99l9941,190r-2,-98l9920,41,9870,23r-99,-3l190,20xe" filled="f" strokecolor="#e42313" strokeweight="2pt">
              <v:path arrowok="t"/>
            </v:shape>
            <v:shape id="_x0000_s1035" type="#_x0000_t202" style="position:absolute;left:50;top:40;width:9860;height:2770" filled="f" stroked="f">
              <v:textbox inset="0,0,0,0">
                <w:txbxContent>
                  <w:p w:rsidR="005B2F65" w:rsidRDefault="005B2F65">
                    <w:pPr>
                      <w:rPr>
                        <w:i/>
                        <w:sz w:val="84"/>
                      </w:rPr>
                    </w:pPr>
                  </w:p>
                  <w:p w:rsidR="005B2F65" w:rsidRDefault="005B2F65">
                    <w:pPr>
                      <w:ind w:left="536"/>
                      <w:rPr>
                        <w:sz w:val="70"/>
                      </w:rPr>
                    </w:pPr>
                    <w:r>
                      <w:rPr>
                        <w:color w:val="E42313"/>
                        <w:sz w:val="70"/>
                      </w:rPr>
                      <w:t>Glossary</w:t>
                    </w:r>
                  </w:p>
                </w:txbxContent>
              </v:textbox>
            </v:shape>
            <w10:anchorlock/>
          </v:group>
        </w:pict>
      </w:r>
    </w:p>
    <w:p w:rsidR="00191719" w:rsidRDefault="00191719">
      <w:pPr>
        <w:pStyle w:val="BodyText"/>
        <w:rPr>
          <w:i/>
          <w:sz w:val="20"/>
        </w:rPr>
      </w:pPr>
    </w:p>
    <w:p w:rsidR="00191719" w:rsidRDefault="00191719">
      <w:pPr>
        <w:pStyle w:val="BodyText"/>
        <w:spacing w:before="7"/>
        <w:rPr>
          <w:i/>
          <w:sz w:val="16"/>
        </w:rPr>
      </w:pPr>
    </w:p>
    <w:p w:rsidR="00191719" w:rsidRDefault="005B2F65">
      <w:pPr>
        <w:spacing w:before="94"/>
        <w:ind w:left="210"/>
        <w:rPr>
          <w:b/>
          <w:sz w:val="18"/>
        </w:rPr>
      </w:pPr>
      <w:r>
        <w:rPr>
          <w:b/>
          <w:color w:val="1D1D1B"/>
          <w:sz w:val="18"/>
        </w:rPr>
        <w:t>Accreditation</w:t>
      </w:r>
    </w:p>
    <w:p w:rsidR="00191719" w:rsidRDefault="005B2F65">
      <w:pPr>
        <w:spacing w:before="90" w:line="278" w:lineRule="auto"/>
        <w:ind w:left="210" w:right="898"/>
        <w:rPr>
          <w:sz w:val="18"/>
        </w:rPr>
      </w:pPr>
      <w:r>
        <w:rPr>
          <w:color w:val="1D1D1B"/>
          <w:sz w:val="18"/>
        </w:rPr>
        <w:t xml:space="preserve">The legal instrument that authorises the production and/or processing of primary produce under the </w:t>
      </w:r>
      <w:r>
        <w:rPr>
          <w:i/>
          <w:color w:val="1D1D1B"/>
          <w:sz w:val="18"/>
        </w:rPr>
        <w:t>Food Production (Safety) Act 2000</w:t>
      </w:r>
      <w:r>
        <w:rPr>
          <w:color w:val="1D1D1B"/>
          <w:w w:val="90"/>
          <w:sz w:val="18"/>
        </w:rPr>
        <w:t>.</w:t>
      </w:r>
    </w:p>
    <w:p w:rsidR="00191719" w:rsidRDefault="00191719">
      <w:pPr>
        <w:pStyle w:val="BodyText"/>
        <w:spacing w:before="8"/>
        <w:rPr>
          <w:sz w:val="19"/>
        </w:rPr>
      </w:pPr>
    </w:p>
    <w:p w:rsidR="00191719" w:rsidRDefault="005B2F65">
      <w:pPr>
        <w:ind w:left="210"/>
        <w:rPr>
          <w:b/>
          <w:sz w:val="18"/>
        </w:rPr>
      </w:pPr>
      <w:r>
        <w:rPr>
          <w:b/>
          <w:color w:val="1D1D1B"/>
          <w:sz w:val="18"/>
        </w:rPr>
        <w:t>Application</w:t>
      </w:r>
    </w:p>
    <w:p w:rsidR="00191719" w:rsidRDefault="005B2F65">
      <w:pPr>
        <w:pStyle w:val="BodyText"/>
        <w:spacing w:before="90" w:line="278" w:lineRule="auto"/>
        <w:ind w:left="210" w:right="865"/>
        <w:jc w:val="both"/>
      </w:pPr>
      <w:r>
        <w:rPr>
          <w:color w:val="1D1D1B"/>
        </w:rPr>
        <w:t>An application for accreditation includes the prescribed fee, a description of the activities carried out or proposed to be carried out by the applicant in connection with the production of primary produce, and a copy of their food safety program or management statement</w:t>
      </w:r>
      <w:r>
        <w:rPr>
          <w:color w:val="1D1D1B"/>
          <w:w w:val="90"/>
        </w:rPr>
        <w:t>.</w:t>
      </w:r>
    </w:p>
    <w:p w:rsidR="00191719" w:rsidRDefault="00191719">
      <w:pPr>
        <w:pStyle w:val="BodyText"/>
        <w:spacing w:before="8"/>
        <w:rPr>
          <w:sz w:val="19"/>
        </w:rPr>
      </w:pPr>
    </w:p>
    <w:p w:rsidR="00191719" w:rsidRDefault="005B2F65">
      <w:pPr>
        <w:ind w:left="210"/>
        <w:rPr>
          <w:b/>
          <w:sz w:val="18"/>
        </w:rPr>
      </w:pPr>
      <w:r>
        <w:rPr>
          <w:b/>
          <w:color w:val="1D1D1B"/>
          <w:sz w:val="18"/>
        </w:rPr>
        <w:t>Audit</w:t>
      </w:r>
    </w:p>
    <w:p w:rsidR="00191719" w:rsidRDefault="005B2F65">
      <w:pPr>
        <w:pStyle w:val="BodyText"/>
        <w:spacing w:before="90"/>
        <w:ind w:left="210"/>
      </w:pPr>
      <w:r>
        <w:rPr>
          <w:color w:val="1D1D1B"/>
        </w:rPr>
        <w:t>A systematic, independent, official examination of evidence that is evaluated objectively to ‘call to account’ the holder of</w:t>
      </w:r>
    </w:p>
    <w:p w:rsidR="00191719" w:rsidRDefault="005B2F65">
      <w:pPr>
        <w:pStyle w:val="BodyText"/>
        <w:spacing w:before="33"/>
        <w:ind w:left="210"/>
      </w:pPr>
      <w:r>
        <w:rPr>
          <w:color w:val="1D1D1B"/>
        </w:rPr>
        <w:t>accreditation for their food safety obligations</w:t>
      </w:r>
      <w:r>
        <w:rPr>
          <w:color w:val="1D1D1B"/>
          <w:w w:val="90"/>
        </w:rPr>
        <w:t>.</w:t>
      </w:r>
    </w:p>
    <w:p w:rsidR="00191719" w:rsidRDefault="00191719">
      <w:pPr>
        <w:pStyle w:val="BodyText"/>
        <w:spacing w:before="6"/>
        <w:rPr>
          <w:sz w:val="22"/>
        </w:rPr>
      </w:pPr>
    </w:p>
    <w:p w:rsidR="00191719" w:rsidRDefault="005B2F65">
      <w:pPr>
        <w:spacing w:before="1"/>
        <w:ind w:left="210"/>
        <w:rPr>
          <w:b/>
          <w:sz w:val="18"/>
        </w:rPr>
      </w:pPr>
      <w:r>
        <w:rPr>
          <w:b/>
          <w:color w:val="1D1D1B"/>
          <w:sz w:val="18"/>
        </w:rPr>
        <w:t>Baseline</w:t>
      </w:r>
    </w:p>
    <w:p w:rsidR="00191719" w:rsidRDefault="005B2F65">
      <w:pPr>
        <w:pStyle w:val="BodyText"/>
        <w:spacing w:before="89"/>
        <w:ind w:left="210"/>
      </w:pPr>
      <w:r>
        <w:rPr>
          <w:color w:val="1D1D1B"/>
        </w:rPr>
        <w:t>An initial set of measurements and observations that identify the most appropriate food safety interventions of a system</w:t>
      </w:r>
      <w:r>
        <w:rPr>
          <w:color w:val="1D1D1B"/>
          <w:w w:val="90"/>
        </w:rPr>
        <w:t>.</w:t>
      </w:r>
    </w:p>
    <w:p w:rsidR="00191719" w:rsidRDefault="00191719">
      <w:pPr>
        <w:pStyle w:val="BodyText"/>
        <w:spacing w:before="7"/>
        <w:rPr>
          <w:sz w:val="22"/>
        </w:rPr>
      </w:pPr>
    </w:p>
    <w:p w:rsidR="00191719" w:rsidRDefault="005B2F65">
      <w:pPr>
        <w:ind w:left="210"/>
        <w:rPr>
          <w:b/>
          <w:sz w:val="18"/>
        </w:rPr>
      </w:pPr>
      <w:r>
        <w:rPr>
          <w:b/>
          <w:color w:val="1D1D1B"/>
          <w:sz w:val="18"/>
        </w:rPr>
        <w:t>Compliance</w:t>
      </w:r>
    </w:p>
    <w:p w:rsidR="00191719" w:rsidRDefault="005B2F65">
      <w:pPr>
        <w:pStyle w:val="BodyText"/>
        <w:spacing w:before="90" w:line="278" w:lineRule="auto"/>
        <w:ind w:left="210" w:right="577"/>
      </w:pPr>
      <w:r>
        <w:rPr>
          <w:color w:val="1D1D1B"/>
        </w:rPr>
        <w:t>When a person or food business is operating within the regulatory requirements that apply to the activity in which they are engaged and in keeping with the baseline for that activity</w:t>
      </w:r>
      <w:r>
        <w:rPr>
          <w:color w:val="1D1D1B"/>
          <w:w w:val="90"/>
        </w:rPr>
        <w:t>.</w:t>
      </w:r>
    </w:p>
    <w:p w:rsidR="00191719" w:rsidRDefault="00191719">
      <w:pPr>
        <w:pStyle w:val="BodyText"/>
        <w:spacing w:before="8"/>
        <w:rPr>
          <w:sz w:val="19"/>
        </w:rPr>
      </w:pPr>
    </w:p>
    <w:p w:rsidR="00191719" w:rsidRDefault="005B2F65">
      <w:pPr>
        <w:ind w:left="210"/>
        <w:rPr>
          <w:b/>
          <w:sz w:val="18"/>
        </w:rPr>
      </w:pPr>
      <w:r>
        <w:rPr>
          <w:b/>
          <w:color w:val="1D1D1B"/>
          <w:sz w:val="18"/>
        </w:rPr>
        <w:t>Food Production (Safety) Act 2000</w:t>
      </w:r>
    </w:p>
    <w:p w:rsidR="00191719" w:rsidRDefault="005B2F65">
      <w:pPr>
        <w:pStyle w:val="BodyText"/>
        <w:spacing w:before="90" w:line="278" w:lineRule="auto"/>
        <w:ind w:left="210" w:right="755"/>
      </w:pPr>
      <w:r>
        <w:rPr>
          <w:color w:val="1D1D1B"/>
        </w:rPr>
        <w:t xml:space="preserve">The </w:t>
      </w:r>
      <w:r>
        <w:rPr>
          <w:i/>
          <w:color w:val="1D1D1B"/>
        </w:rPr>
        <w:t xml:space="preserve">Food Production (Safety) Act 2000 </w:t>
      </w:r>
      <w:r>
        <w:rPr>
          <w:color w:val="1D1D1B"/>
        </w:rPr>
        <w:t>is the legislation under which Safe Food operates</w:t>
      </w:r>
      <w:r>
        <w:rPr>
          <w:color w:val="1D1D1B"/>
          <w:w w:val="90"/>
        </w:rPr>
        <w:t xml:space="preserve">. </w:t>
      </w:r>
      <w:r>
        <w:rPr>
          <w:color w:val="1D1D1B"/>
        </w:rPr>
        <w:t>The Act aims to ensure that the production of primary produce is carried out in a way that:</w:t>
      </w:r>
    </w:p>
    <w:p w:rsidR="00191719" w:rsidRDefault="00191719">
      <w:pPr>
        <w:pStyle w:val="BodyText"/>
        <w:spacing w:before="7"/>
        <w:rPr>
          <w:sz w:val="19"/>
        </w:rPr>
      </w:pPr>
    </w:p>
    <w:p w:rsidR="00191719" w:rsidRDefault="005B2F65">
      <w:pPr>
        <w:pStyle w:val="ListParagraph"/>
        <w:numPr>
          <w:ilvl w:val="0"/>
          <w:numId w:val="3"/>
        </w:numPr>
        <w:tabs>
          <w:tab w:val="left" w:pos="777"/>
          <w:tab w:val="left" w:pos="778"/>
        </w:tabs>
        <w:spacing w:before="1"/>
        <w:ind w:hanging="285"/>
        <w:rPr>
          <w:sz w:val="18"/>
        </w:rPr>
      </w:pPr>
      <w:r>
        <w:rPr>
          <w:color w:val="1D1D1B"/>
          <w:sz w:val="18"/>
        </w:rPr>
        <w:t xml:space="preserve">makes </w:t>
      </w:r>
      <w:r>
        <w:rPr>
          <w:color w:val="1D1D1B"/>
          <w:spacing w:val="3"/>
          <w:sz w:val="18"/>
        </w:rPr>
        <w:t xml:space="preserve">primary </w:t>
      </w:r>
      <w:r>
        <w:rPr>
          <w:color w:val="1D1D1B"/>
          <w:spacing w:val="2"/>
          <w:sz w:val="18"/>
        </w:rPr>
        <w:t xml:space="preserve">produce </w:t>
      </w:r>
      <w:r>
        <w:rPr>
          <w:color w:val="1D1D1B"/>
          <w:sz w:val="18"/>
        </w:rPr>
        <w:t xml:space="preserve">fit for human or animal </w:t>
      </w:r>
      <w:r>
        <w:rPr>
          <w:color w:val="1D1D1B"/>
          <w:spacing w:val="2"/>
          <w:sz w:val="18"/>
        </w:rPr>
        <w:t xml:space="preserve">consumption </w:t>
      </w:r>
      <w:r>
        <w:rPr>
          <w:color w:val="1D1D1B"/>
          <w:sz w:val="18"/>
        </w:rPr>
        <w:t xml:space="preserve">and maintains </w:t>
      </w:r>
      <w:r>
        <w:rPr>
          <w:color w:val="1D1D1B"/>
          <w:spacing w:val="2"/>
          <w:sz w:val="18"/>
        </w:rPr>
        <w:t>food</w:t>
      </w:r>
      <w:r>
        <w:rPr>
          <w:color w:val="1D1D1B"/>
          <w:spacing w:val="43"/>
          <w:sz w:val="18"/>
        </w:rPr>
        <w:t xml:space="preserve"> </w:t>
      </w:r>
      <w:r>
        <w:rPr>
          <w:color w:val="1D1D1B"/>
          <w:spacing w:val="2"/>
          <w:sz w:val="18"/>
        </w:rPr>
        <w:t>quality</w:t>
      </w:r>
    </w:p>
    <w:p w:rsidR="00191719" w:rsidRDefault="00191719">
      <w:pPr>
        <w:pStyle w:val="BodyText"/>
        <w:spacing w:before="6"/>
        <w:rPr>
          <w:sz w:val="22"/>
        </w:rPr>
      </w:pPr>
    </w:p>
    <w:p w:rsidR="00191719" w:rsidRDefault="005B2F65">
      <w:pPr>
        <w:pStyle w:val="ListParagraph"/>
        <w:numPr>
          <w:ilvl w:val="0"/>
          <w:numId w:val="3"/>
        </w:numPr>
        <w:tabs>
          <w:tab w:val="left" w:pos="777"/>
          <w:tab w:val="left" w:pos="778"/>
        </w:tabs>
        <w:spacing w:line="278" w:lineRule="auto"/>
        <w:ind w:right="548"/>
        <w:rPr>
          <w:sz w:val="18"/>
        </w:rPr>
      </w:pPr>
      <w:r>
        <w:rPr>
          <w:color w:val="1D1D1B"/>
          <w:spacing w:val="2"/>
          <w:sz w:val="18"/>
        </w:rPr>
        <w:t xml:space="preserve">provides </w:t>
      </w:r>
      <w:r>
        <w:rPr>
          <w:color w:val="1D1D1B"/>
          <w:sz w:val="18"/>
        </w:rPr>
        <w:t xml:space="preserve">for </w:t>
      </w:r>
      <w:r>
        <w:rPr>
          <w:color w:val="1D1D1B"/>
          <w:spacing w:val="2"/>
          <w:sz w:val="18"/>
        </w:rPr>
        <w:t xml:space="preserve">food safety measures </w:t>
      </w:r>
      <w:r>
        <w:rPr>
          <w:color w:val="1D1D1B"/>
          <w:sz w:val="18"/>
        </w:rPr>
        <w:t xml:space="preserve">for the </w:t>
      </w:r>
      <w:r>
        <w:rPr>
          <w:color w:val="1D1D1B"/>
          <w:spacing w:val="2"/>
          <w:sz w:val="18"/>
        </w:rPr>
        <w:t xml:space="preserve">production </w:t>
      </w:r>
      <w:r>
        <w:rPr>
          <w:color w:val="1D1D1B"/>
          <w:sz w:val="18"/>
        </w:rPr>
        <w:t xml:space="preserve">of </w:t>
      </w:r>
      <w:r>
        <w:rPr>
          <w:color w:val="1D1D1B"/>
          <w:spacing w:val="3"/>
          <w:sz w:val="18"/>
        </w:rPr>
        <w:t xml:space="preserve">primary </w:t>
      </w:r>
      <w:r>
        <w:rPr>
          <w:color w:val="1D1D1B"/>
          <w:spacing w:val="2"/>
          <w:sz w:val="18"/>
        </w:rPr>
        <w:t xml:space="preserve">produce consistent </w:t>
      </w:r>
      <w:r>
        <w:rPr>
          <w:color w:val="1D1D1B"/>
          <w:sz w:val="18"/>
        </w:rPr>
        <w:t xml:space="preserve">with other State laws relating to </w:t>
      </w:r>
      <w:r>
        <w:rPr>
          <w:color w:val="1D1D1B"/>
          <w:spacing w:val="2"/>
          <w:sz w:val="18"/>
        </w:rPr>
        <w:t xml:space="preserve">food </w:t>
      </w:r>
      <w:r>
        <w:rPr>
          <w:color w:val="1D1D1B"/>
          <w:sz w:val="18"/>
        </w:rPr>
        <w:t>safety</w:t>
      </w:r>
      <w:r>
        <w:rPr>
          <w:color w:val="1D1D1B"/>
          <w:w w:val="90"/>
          <w:sz w:val="18"/>
        </w:rPr>
        <w:t>.</w:t>
      </w:r>
    </w:p>
    <w:p w:rsidR="00191719" w:rsidRDefault="00191719">
      <w:pPr>
        <w:pStyle w:val="BodyText"/>
        <w:spacing w:before="7"/>
        <w:rPr>
          <w:sz w:val="29"/>
        </w:rPr>
      </w:pPr>
    </w:p>
    <w:p w:rsidR="00191719" w:rsidRDefault="005B2F65">
      <w:pPr>
        <w:ind w:left="210"/>
        <w:rPr>
          <w:b/>
          <w:sz w:val="18"/>
        </w:rPr>
      </w:pPr>
      <w:r>
        <w:rPr>
          <w:b/>
          <w:color w:val="1D1D1B"/>
          <w:sz w:val="18"/>
        </w:rPr>
        <w:t>Food safety program</w:t>
      </w:r>
    </w:p>
    <w:p w:rsidR="00191719" w:rsidRDefault="005B2F65">
      <w:pPr>
        <w:pStyle w:val="BodyText"/>
        <w:spacing w:before="90"/>
        <w:ind w:left="210"/>
      </w:pPr>
      <w:r>
        <w:rPr>
          <w:color w:val="1D1D1B"/>
        </w:rPr>
        <w:t>A general term referring to any risk-based food safety management system, including legislated food safety programs</w:t>
      </w:r>
      <w:r>
        <w:rPr>
          <w:color w:val="1D1D1B"/>
          <w:w w:val="90"/>
        </w:rPr>
        <w:t>.</w:t>
      </w:r>
    </w:p>
    <w:p w:rsidR="00191719" w:rsidRDefault="00191719">
      <w:pPr>
        <w:pStyle w:val="BodyText"/>
        <w:spacing w:before="6"/>
        <w:rPr>
          <w:sz w:val="22"/>
        </w:rPr>
      </w:pPr>
    </w:p>
    <w:p w:rsidR="00191719" w:rsidRDefault="005B2F65">
      <w:pPr>
        <w:ind w:left="210"/>
        <w:rPr>
          <w:b/>
          <w:sz w:val="18"/>
        </w:rPr>
      </w:pPr>
      <w:r>
        <w:rPr>
          <w:b/>
          <w:color w:val="1D1D1B"/>
          <w:sz w:val="18"/>
        </w:rPr>
        <w:t>Inspection</w:t>
      </w:r>
    </w:p>
    <w:p w:rsidR="00191719" w:rsidRDefault="005B2F65">
      <w:pPr>
        <w:pStyle w:val="BodyText"/>
        <w:spacing w:before="90"/>
        <w:ind w:left="210"/>
      </w:pPr>
      <w:r>
        <w:rPr>
          <w:color w:val="1D1D1B"/>
        </w:rPr>
        <w:t>A formal or official viewing or examination of activities conducted by a business as part of their accreditation with Safe</w:t>
      </w:r>
    </w:p>
    <w:p w:rsidR="00191719" w:rsidRDefault="005B2F65">
      <w:pPr>
        <w:pStyle w:val="BodyText"/>
        <w:spacing w:before="33"/>
        <w:ind w:left="210"/>
      </w:pPr>
      <w:r>
        <w:rPr>
          <w:color w:val="1D1D1B"/>
          <w:w w:val="90"/>
        </w:rPr>
        <w:t>Food.</w:t>
      </w:r>
    </w:p>
    <w:p w:rsidR="00191719" w:rsidRDefault="00191719">
      <w:pPr>
        <w:pStyle w:val="BodyText"/>
        <w:spacing w:before="7"/>
        <w:rPr>
          <w:sz w:val="22"/>
        </w:rPr>
      </w:pPr>
    </w:p>
    <w:p w:rsidR="00191719" w:rsidRDefault="005B2F65">
      <w:pPr>
        <w:ind w:left="210"/>
        <w:rPr>
          <w:b/>
          <w:sz w:val="18"/>
        </w:rPr>
      </w:pPr>
      <w:r>
        <w:rPr>
          <w:b/>
          <w:color w:val="1D1D1B"/>
          <w:sz w:val="18"/>
        </w:rPr>
        <w:t>Management statement</w:t>
      </w:r>
    </w:p>
    <w:p w:rsidR="00191719" w:rsidRDefault="005B2F65">
      <w:pPr>
        <w:pStyle w:val="BodyText"/>
        <w:spacing w:before="90" w:line="278" w:lineRule="auto"/>
        <w:ind w:left="210" w:right="577"/>
      </w:pPr>
      <w:r>
        <w:rPr>
          <w:color w:val="1D1D1B"/>
        </w:rPr>
        <w:t>A document prepared by an individual or business outlining their business activities and how they control the food safety risks in their business</w:t>
      </w:r>
      <w:r>
        <w:rPr>
          <w:color w:val="1D1D1B"/>
          <w:w w:val="90"/>
        </w:rPr>
        <w:t>.</w:t>
      </w:r>
    </w:p>
    <w:p w:rsidR="00191719" w:rsidRDefault="00191719">
      <w:pPr>
        <w:pStyle w:val="BodyText"/>
        <w:spacing w:before="8"/>
        <w:rPr>
          <w:sz w:val="19"/>
        </w:rPr>
      </w:pPr>
    </w:p>
    <w:p w:rsidR="00191719" w:rsidRDefault="005B2F65">
      <w:pPr>
        <w:ind w:left="210"/>
        <w:rPr>
          <w:b/>
          <w:sz w:val="18"/>
        </w:rPr>
      </w:pPr>
      <w:r>
        <w:rPr>
          <w:b/>
          <w:color w:val="1D1D1B"/>
          <w:sz w:val="18"/>
        </w:rPr>
        <w:t>Monitoring</w:t>
      </w:r>
    </w:p>
    <w:p w:rsidR="00191719" w:rsidRDefault="005B2F65">
      <w:pPr>
        <w:pStyle w:val="BodyText"/>
        <w:spacing w:before="90"/>
        <w:ind w:left="210"/>
      </w:pPr>
      <w:r>
        <w:rPr>
          <w:color w:val="1D1D1B"/>
        </w:rPr>
        <w:t>Includes, but is not limited to, a method used to check, observe, or record the operation of a food business</w:t>
      </w:r>
      <w:r>
        <w:rPr>
          <w:color w:val="1D1D1B"/>
          <w:w w:val="90"/>
        </w:rPr>
        <w:t>.</w:t>
      </w:r>
    </w:p>
    <w:p w:rsidR="00191719" w:rsidRDefault="00191719">
      <w:pPr>
        <w:sectPr w:rsidR="00191719">
          <w:pgSz w:w="11910" w:h="16840"/>
          <w:pgMar w:top="920" w:right="700" w:bottom="560" w:left="640" w:header="680" w:footer="370" w:gutter="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3"/>
        <w:rPr>
          <w:sz w:val="23"/>
        </w:rPr>
      </w:pPr>
    </w:p>
    <w:p w:rsidR="00191719" w:rsidRDefault="005B2F65">
      <w:pPr>
        <w:ind w:left="493"/>
        <w:rPr>
          <w:b/>
          <w:sz w:val="18"/>
        </w:rPr>
      </w:pPr>
      <w:r>
        <w:rPr>
          <w:b/>
          <w:color w:val="1D1D1B"/>
          <w:sz w:val="18"/>
        </w:rPr>
        <w:t>Processor</w:t>
      </w:r>
    </w:p>
    <w:p w:rsidR="00191719" w:rsidRDefault="005B2F65">
      <w:pPr>
        <w:spacing w:before="90"/>
        <w:ind w:left="493"/>
        <w:rPr>
          <w:sz w:val="18"/>
        </w:rPr>
      </w:pPr>
      <w:r>
        <w:rPr>
          <w:color w:val="1D1D1B"/>
          <w:sz w:val="18"/>
        </w:rPr>
        <w:t xml:space="preserve">A processor is a person who undertakes processing activities as defined under </w:t>
      </w:r>
      <w:r>
        <w:rPr>
          <w:i/>
          <w:color w:val="1D1D1B"/>
          <w:sz w:val="18"/>
        </w:rPr>
        <w:t>Food Production (Safety) Act 2000</w:t>
      </w:r>
      <w:r>
        <w:rPr>
          <w:color w:val="1D1D1B"/>
          <w:w w:val="90"/>
          <w:sz w:val="18"/>
        </w:rPr>
        <w:t>.</w:t>
      </w:r>
    </w:p>
    <w:p w:rsidR="00191719" w:rsidRDefault="00191719">
      <w:pPr>
        <w:pStyle w:val="BodyText"/>
        <w:spacing w:before="6"/>
        <w:rPr>
          <w:sz w:val="22"/>
        </w:rPr>
      </w:pPr>
    </w:p>
    <w:p w:rsidR="00191719" w:rsidRDefault="005B2F65">
      <w:pPr>
        <w:ind w:left="493"/>
        <w:rPr>
          <w:b/>
          <w:sz w:val="18"/>
        </w:rPr>
      </w:pPr>
      <w:r>
        <w:rPr>
          <w:b/>
          <w:color w:val="1D1D1B"/>
          <w:sz w:val="18"/>
        </w:rPr>
        <w:t>Producer</w:t>
      </w:r>
    </w:p>
    <w:p w:rsidR="00191719" w:rsidRDefault="005B2F65">
      <w:pPr>
        <w:spacing w:before="90"/>
        <w:ind w:left="493"/>
        <w:rPr>
          <w:sz w:val="18"/>
        </w:rPr>
      </w:pPr>
      <w:r>
        <w:rPr>
          <w:color w:val="1D1D1B"/>
          <w:sz w:val="18"/>
        </w:rPr>
        <w:t xml:space="preserve">A producer is a person who undertakes primary production activities under the </w:t>
      </w:r>
      <w:r>
        <w:rPr>
          <w:i/>
          <w:color w:val="1D1D1B"/>
          <w:sz w:val="18"/>
        </w:rPr>
        <w:t>Food Production (Safety) Act 2000</w:t>
      </w:r>
      <w:r>
        <w:rPr>
          <w:color w:val="1D1D1B"/>
          <w:w w:val="90"/>
          <w:sz w:val="18"/>
        </w:rPr>
        <w:t>.</w:t>
      </w:r>
    </w:p>
    <w:p w:rsidR="00191719" w:rsidRDefault="00191719">
      <w:pPr>
        <w:pStyle w:val="BodyText"/>
        <w:spacing w:before="7"/>
        <w:rPr>
          <w:sz w:val="22"/>
        </w:rPr>
      </w:pPr>
    </w:p>
    <w:p w:rsidR="00191719" w:rsidRDefault="005B2F65">
      <w:pPr>
        <w:ind w:left="493"/>
        <w:rPr>
          <w:b/>
          <w:sz w:val="18"/>
        </w:rPr>
      </w:pPr>
      <w:r>
        <w:rPr>
          <w:b/>
          <w:color w:val="1D1D1B"/>
          <w:sz w:val="18"/>
        </w:rPr>
        <w:t>Risk</w:t>
      </w:r>
    </w:p>
    <w:p w:rsidR="00191719" w:rsidRDefault="005B2F65">
      <w:pPr>
        <w:pStyle w:val="BodyText"/>
        <w:spacing w:before="90"/>
        <w:ind w:left="493"/>
      </w:pPr>
      <w:r>
        <w:rPr>
          <w:color w:val="1D1D1B"/>
        </w:rPr>
        <w:t>In relation to food safety, a measure of the probability that a particular activity will result in unsafe or unsuitable food</w:t>
      </w:r>
      <w:r>
        <w:rPr>
          <w:color w:val="1D1D1B"/>
          <w:w w:val="90"/>
        </w:rPr>
        <w:t>.</w:t>
      </w:r>
    </w:p>
    <w:p w:rsidR="00191719" w:rsidRDefault="00191719">
      <w:pPr>
        <w:pStyle w:val="BodyText"/>
        <w:spacing w:before="6"/>
        <w:rPr>
          <w:sz w:val="22"/>
        </w:rPr>
      </w:pPr>
    </w:p>
    <w:p w:rsidR="00191719" w:rsidRDefault="005B2F65">
      <w:pPr>
        <w:ind w:left="493"/>
        <w:rPr>
          <w:b/>
          <w:sz w:val="18"/>
        </w:rPr>
      </w:pPr>
      <w:r>
        <w:rPr>
          <w:b/>
          <w:color w:val="1D1D1B"/>
          <w:sz w:val="18"/>
        </w:rPr>
        <w:t>Supply chain</w:t>
      </w:r>
    </w:p>
    <w:p w:rsidR="00191719" w:rsidRDefault="005B2F65">
      <w:pPr>
        <w:pStyle w:val="BodyText"/>
        <w:spacing w:before="90" w:line="278" w:lineRule="auto"/>
        <w:ind w:left="493" w:right="577"/>
      </w:pPr>
      <w:r>
        <w:rPr>
          <w:color w:val="1D1D1B"/>
        </w:rPr>
        <w:t>A series of steps or processes from the point of harvest or production through to the consumer</w:t>
      </w:r>
      <w:r>
        <w:rPr>
          <w:color w:val="1D1D1B"/>
          <w:w w:val="90"/>
        </w:rPr>
        <w:t xml:space="preserve">. </w:t>
      </w:r>
      <w:r>
        <w:rPr>
          <w:color w:val="1D1D1B"/>
        </w:rPr>
        <w:t>The supply chain can vary in length according to activities, time and travel distance</w:t>
      </w:r>
      <w:r>
        <w:rPr>
          <w:color w:val="1D1D1B"/>
          <w:w w:val="90"/>
        </w:rPr>
        <w:t>.</w:t>
      </w:r>
    </w:p>
    <w:p w:rsidR="00191719" w:rsidRDefault="00191719">
      <w:pPr>
        <w:pStyle w:val="BodyText"/>
        <w:spacing w:before="8"/>
        <w:rPr>
          <w:sz w:val="19"/>
        </w:rPr>
      </w:pPr>
    </w:p>
    <w:p w:rsidR="00191719" w:rsidRDefault="005B2F65">
      <w:pPr>
        <w:ind w:left="493"/>
        <w:rPr>
          <w:b/>
          <w:sz w:val="18"/>
        </w:rPr>
      </w:pPr>
      <w:r>
        <w:rPr>
          <w:b/>
          <w:color w:val="1D1D1B"/>
          <w:sz w:val="18"/>
        </w:rPr>
        <w:t>Verification</w:t>
      </w:r>
    </w:p>
    <w:p w:rsidR="00191719" w:rsidRDefault="005B2F65">
      <w:pPr>
        <w:pStyle w:val="BodyText"/>
        <w:spacing w:before="90" w:line="278" w:lineRule="auto"/>
        <w:ind w:left="493" w:right="898"/>
      </w:pPr>
      <w:r>
        <w:rPr>
          <w:color w:val="1D1D1B"/>
        </w:rPr>
        <w:t>The application of methods, procedures, tests and other tools for evaluation, in addition to monitoring, to determine compliance of a food safety program with the Food Standards Code or appropriate regulation</w:t>
      </w:r>
      <w:r>
        <w:rPr>
          <w:color w:val="1D1D1B"/>
          <w:w w:val="90"/>
        </w:rPr>
        <w:t>.</w:t>
      </w:r>
    </w:p>
    <w:p w:rsidR="00191719" w:rsidRDefault="00191719">
      <w:pPr>
        <w:pStyle w:val="BodyText"/>
        <w:spacing w:before="3"/>
        <w:rPr>
          <w:sz w:val="29"/>
        </w:rPr>
      </w:pPr>
    </w:p>
    <w:p w:rsidR="00191719" w:rsidRDefault="005B2F65">
      <w:pPr>
        <w:ind w:left="493"/>
        <w:rPr>
          <w:b/>
          <w:sz w:val="26"/>
        </w:rPr>
      </w:pPr>
      <w:bookmarkStart w:id="10" w:name="_TOC_250000"/>
      <w:bookmarkEnd w:id="10"/>
      <w:r>
        <w:rPr>
          <w:b/>
          <w:color w:val="E42313"/>
          <w:sz w:val="26"/>
        </w:rPr>
        <w:t>Acronyms</w:t>
      </w:r>
    </w:p>
    <w:p w:rsidR="00191719" w:rsidRDefault="005B2F65">
      <w:pPr>
        <w:pStyle w:val="BodyText"/>
        <w:tabs>
          <w:tab w:val="left" w:pos="1627"/>
        </w:tabs>
        <w:spacing w:before="130"/>
        <w:ind w:left="493"/>
      </w:pPr>
      <w:r>
        <w:rPr>
          <w:b/>
          <w:color w:val="1D1D1B"/>
          <w:spacing w:val="2"/>
        </w:rPr>
        <w:t>ARR</w:t>
      </w:r>
      <w:r>
        <w:rPr>
          <w:b/>
          <w:color w:val="1D1D1B"/>
          <w:spacing w:val="2"/>
        </w:rPr>
        <w:tab/>
      </w:r>
      <w:r>
        <w:rPr>
          <w:color w:val="1D1D1B"/>
          <w:spacing w:val="2"/>
        </w:rPr>
        <w:t xml:space="preserve">Annual </w:t>
      </w:r>
      <w:r>
        <w:rPr>
          <w:color w:val="1D1D1B"/>
          <w:spacing w:val="3"/>
        </w:rPr>
        <w:t>Report</w:t>
      </w:r>
      <w:r>
        <w:rPr>
          <w:color w:val="1D1D1B"/>
          <w:spacing w:val="4"/>
        </w:rPr>
        <w:t xml:space="preserve"> </w:t>
      </w:r>
      <w:r>
        <w:rPr>
          <w:color w:val="1D1D1B"/>
          <w:spacing w:val="2"/>
        </w:rPr>
        <w:t>Requirements</w:t>
      </w:r>
    </w:p>
    <w:p w:rsidR="00191719" w:rsidRDefault="00191719">
      <w:pPr>
        <w:pStyle w:val="BodyText"/>
        <w:spacing w:before="6"/>
        <w:rPr>
          <w:sz w:val="22"/>
        </w:rPr>
      </w:pPr>
    </w:p>
    <w:p w:rsidR="00191719" w:rsidRDefault="005B2F65">
      <w:pPr>
        <w:pStyle w:val="BodyText"/>
        <w:tabs>
          <w:tab w:val="left" w:pos="1627"/>
        </w:tabs>
        <w:spacing w:before="1"/>
        <w:ind w:left="493"/>
      </w:pPr>
      <w:r>
        <w:rPr>
          <w:b/>
          <w:color w:val="1D1D1B"/>
        </w:rPr>
        <w:t>CAR</w:t>
      </w:r>
      <w:r>
        <w:rPr>
          <w:b/>
          <w:color w:val="1D1D1B"/>
        </w:rPr>
        <w:tab/>
      </w:r>
      <w:r>
        <w:rPr>
          <w:color w:val="1D1D1B"/>
          <w:spacing w:val="2"/>
        </w:rPr>
        <w:t>Corrective Action</w:t>
      </w:r>
      <w:r>
        <w:rPr>
          <w:color w:val="1D1D1B"/>
          <w:spacing w:val="4"/>
        </w:rPr>
        <w:t xml:space="preserve"> </w:t>
      </w:r>
      <w:r>
        <w:rPr>
          <w:color w:val="1D1D1B"/>
        </w:rPr>
        <w:t>Request</w:t>
      </w:r>
    </w:p>
    <w:p w:rsidR="00191719" w:rsidRDefault="00191719">
      <w:pPr>
        <w:pStyle w:val="BodyText"/>
        <w:spacing w:before="6"/>
        <w:rPr>
          <w:sz w:val="22"/>
        </w:rPr>
      </w:pPr>
    </w:p>
    <w:p w:rsidR="00191719" w:rsidRDefault="005B2F65">
      <w:pPr>
        <w:pStyle w:val="BodyText"/>
        <w:tabs>
          <w:tab w:val="left" w:pos="1627"/>
        </w:tabs>
        <w:ind w:left="493"/>
      </w:pPr>
      <w:r>
        <w:rPr>
          <w:b/>
          <w:color w:val="1D1D1B"/>
        </w:rPr>
        <w:t>CAS</w:t>
      </w:r>
      <w:r>
        <w:rPr>
          <w:b/>
          <w:color w:val="1D1D1B"/>
        </w:rPr>
        <w:tab/>
      </w:r>
      <w:r>
        <w:rPr>
          <w:color w:val="1D1D1B"/>
          <w:spacing w:val="2"/>
        </w:rPr>
        <w:t>Compliance Assessment</w:t>
      </w:r>
      <w:r>
        <w:rPr>
          <w:color w:val="1D1D1B"/>
          <w:spacing w:val="4"/>
        </w:rPr>
        <w:t xml:space="preserve"> </w:t>
      </w:r>
      <w:r>
        <w:rPr>
          <w:color w:val="1D1D1B"/>
        </w:rPr>
        <w:t>System</w:t>
      </w:r>
    </w:p>
    <w:p w:rsidR="00191719" w:rsidRDefault="00191719">
      <w:pPr>
        <w:pStyle w:val="BodyText"/>
        <w:spacing w:before="7"/>
        <w:rPr>
          <w:sz w:val="22"/>
        </w:rPr>
      </w:pPr>
    </w:p>
    <w:p w:rsidR="00191719" w:rsidRDefault="005B2F65">
      <w:pPr>
        <w:pStyle w:val="BodyText"/>
        <w:tabs>
          <w:tab w:val="left" w:pos="1627"/>
        </w:tabs>
        <w:ind w:left="493"/>
      </w:pPr>
      <w:r>
        <w:rPr>
          <w:b/>
          <w:color w:val="1D1D1B"/>
        </w:rPr>
        <w:t>CEO</w:t>
      </w:r>
      <w:r>
        <w:rPr>
          <w:b/>
          <w:color w:val="1D1D1B"/>
        </w:rPr>
        <w:tab/>
      </w:r>
      <w:r>
        <w:rPr>
          <w:color w:val="1D1D1B"/>
        </w:rPr>
        <w:t xml:space="preserve">Chief </w:t>
      </w:r>
      <w:r>
        <w:rPr>
          <w:color w:val="1D1D1B"/>
          <w:spacing w:val="2"/>
        </w:rPr>
        <w:t>Executive</w:t>
      </w:r>
      <w:r>
        <w:rPr>
          <w:color w:val="1D1D1B"/>
          <w:spacing w:val="6"/>
        </w:rPr>
        <w:t xml:space="preserve"> </w:t>
      </w:r>
      <w:r>
        <w:rPr>
          <w:color w:val="1D1D1B"/>
          <w:spacing w:val="2"/>
        </w:rPr>
        <w:t>Officer</w:t>
      </w:r>
    </w:p>
    <w:p w:rsidR="00191719" w:rsidRDefault="00191719">
      <w:pPr>
        <w:pStyle w:val="BodyText"/>
        <w:spacing w:before="7"/>
        <w:rPr>
          <w:sz w:val="22"/>
        </w:rPr>
      </w:pPr>
    </w:p>
    <w:p w:rsidR="00022984" w:rsidRDefault="005B2F65">
      <w:pPr>
        <w:tabs>
          <w:tab w:val="left" w:pos="1627"/>
        </w:tabs>
        <w:spacing w:line="542" w:lineRule="auto"/>
        <w:ind w:left="493" w:right="5551"/>
        <w:rPr>
          <w:color w:val="1D1D1B"/>
          <w:spacing w:val="2"/>
          <w:sz w:val="18"/>
        </w:rPr>
      </w:pPr>
      <w:r>
        <w:rPr>
          <w:b/>
          <w:color w:val="1D1D1B"/>
          <w:spacing w:val="2"/>
          <w:sz w:val="18"/>
        </w:rPr>
        <w:t>CIMS</w:t>
      </w:r>
      <w:r>
        <w:rPr>
          <w:b/>
          <w:color w:val="1D1D1B"/>
          <w:spacing w:val="2"/>
          <w:sz w:val="18"/>
        </w:rPr>
        <w:tab/>
      </w:r>
      <w:r>
        <w:rPr>
          <w:color w:val="1D1D1B"/>
          <w:spacing w:val="2"/>
          <w:sz w:val="18"/>
        </w:rPr>
        <w:t xml:space="preserve">Central Information Management </w:t>
      </w:r>
      <w:r>
        <w:rPr>
          <w:color w:val="1D1D1B"/>
          <w:sz w:val="18"/>
        </w:rPr>
        <w:t xml:space="preserve">System </w:t>
      </w:r>
      <w:r>
        <w:rPr>
          <w:b/>
          <w:color w:val="1D1D1B"/>
          <w:sz w:val="18"/>
        </w:rPr>
        <w:t>DOA</w:t>
      </w:r>
      <w:r>
        <w:rPr>
          <w:b/>
          <w:color w:val="1D1D1B"/>
          <w:sz w:val="18"/>
        </w:rPr>
        <w:tab/>
      </w:r>
      <w:r>
        <w:rPr>
          <w:color w:val="1D1D1B"/>
          <w:sz w:val="18"/>
        </w:rPr>
        <w:t xml:space="preserve">Australian </w:t>
      </w:r>
      <w:r>
        <w:rPr>
          <w:color w:val="1D1D1B"/>
          <w:spacing w:val="3"/>
          <w:sz w:val="18"/>
        </w:rPr>
        <w:t xml:space="preserve">Department </w:t>
      </w:r>
      <w:r>
        <w:rPr>
          <w:color w:val="1D1D1B"/>
          <w:sz w:val="18"/>
        </w:rPr>
        <w:t xml:space="preserve">of </w:t>
      </w:r>
      <w:r>
        <w:rPr>
          <w:color w:val="1D1D1B"/>
          <w:spacing w:val="2"/>
          <w:sz w:val="18"/>
        </w:rPr>
        <w:t>Agriculture</w:t>
      </w:r>
    </w:p>
    <w:p w:rsidR="00191719" w:rsidRDefault="005B2F65">
      <w:pPr>
        <w:tabs>
          <w:tab w:val="left" w:pos="1627"/>
        </w:tabs>
        <w:spacing w:line="542" w:lineRule="auto"/>
        <w:ind w:left="493" w:right="5551"/>
        <w:rPr>
          <w:i/>
          <w:sz w:val="18"/>
        </w:rPr>
      </w:pPr>
      <w:bookmarkStart w:id="11" w:name="_GoBack"/>
      <w:bookmarkEnd w:id="11"/>
      <w:r>
        <w:rPr>
          <w:b/>
          <w:color w:val="1D1D1B"/>
          <w:sz w:val="18"/>
        </w:rPr>
        <w:t>FAA</w:t>
      </w:r>
      <w:r>
        <w:rPr>
          <w:b/>
          <w:color w:val="1D1D1B"/>
          <w:sz w:val="18"/>
        </w:rPr>
        <w:tab/>
      </w:r>
      <w:r>
        <w:rPr>
          <w:i/>
          <w:color w:val="1D1D1B"/>
          <w:sz w:val="18"/>
        </w:rPr>
        <w:t xml:space="preserve">Financial </w:t>
      </w:r>
      <w:r>
        <w:rPr>
          <w:i/>
          <w:color w:val="1D1D1B"/>
          <w:spacing w:val="2"/>
          <w:sz w:val="18"/>
        </w:rPr>
        <w:t>Accountability Act</w:t>
      </w:r>
      <w:r>
        <w:rPr>
          <w:i/>
          <w:color w:val="1D1D1B"/>
          <w:spacing w:val="12"/>
          <w:sz w:val="18"/>
        </w:rPr>
        <w:t xml:space="preserve"> </w:t>
      </w:r>
      <w:r>
        <w:rPr>
          <w:i/>
          <w:color w:val="1D1D1B"/>
          <w:spacing w:val="4"/>
          <w:sz w:val="18"/>
        </w:rPr>
        <w:t>2009</w:t>
      </w:r>
    </w:p>
    <w:p w:rsidR="00191719" w:rsidRDefault="005B2F65">
      <w:pPr>
        <w:tabs>
          <w:tab w:val="left" w:pos="1627"/>
        </w:tabs>
        <w:spacing w:line="204" w:lineRule="exact"/>
        <w:ind w:left="493"/>
        <w:rPr>
          <w:i/>
          <w:sz w:val="18"/>
        </w:rPr>
      </w:pPr>
      <w:r>
        <w:rPr>
          <w:b/>
          <w:color w:val="1D1D1B"/>
          <w:sz w:val="18"/>
        </w:rPr>
        <w:t>FPMS</w:t>
      </w:r>
      <w:r>
        <w:rPr>
          <w:b/>
          <w:color w:val="1D1D1B"/>
          <w:sz w:val="18"/>
        </w:rPr>
        <w:tab/>
      </w:r>
      <w:r>
        <w:rPr>
          <w:i/>
          <w:color w:val="1D1D1B"/>
          <w:sz w:val="18"/>
        </w:rPr>
        <w:t xml:space="preserve">Financial and </w:t>
      </w:r>
      <w:r>
        <w:rPr>
          <w:i/>
          <w:color w:val="1D1D1B"/>
          <w:spacing w:val="3"/>
          <w:sz w:val="18"/>
        </w:rPr>
        <w:t xml:space="preserve">Performance </w:t>
      </w:r>
      <w:r>
        <w:rPr>
          <w:i/>
          <w:color w:val="1D1D1B"/>
          <w:spacing w:val="2"/>
          <w:sz w:val="18"/>
        </w:rPr>
        <w:t>Management Standard</w:t>
      </w:r>
      <w:r>
        <w:rPr>
          <w:i/>
          <w:color w:val="1D1D1B"/>
          <w:spacing w:val="11"/>
          <w:sz w:val="18"/>
        </w:rPr>
        <w:t xml:space="preserve"> </w:t>
      </w:r>
      <w:r>
        <w:rPr>
          <w:i/>
          <w:color w:val="1D1D1B"/>
          <w:spacing w:val="4"/>
          <w:sz w:val="18"/>
        </w:rPr>
        <w:t>2009</w:t>
      </w:r>
    </w:p>
    <w:p w:rsidR="00191719" w:rsidRDefault="00191719">
      <w:pPr>
        <w:pStyle w:val="BodyText"/>
        <w:spacing w:before="7"/>
        <w:rPr>
          <w:i/>
          <w:sz w:val="22"/>
        </w:rPr>
      </w:pPr>
    </w:p>
    <w:p w:rsidR="00191719" w:rsidRDefault="005B2F65">
      <w:pPr>
        <w:pStyle w:val="BodyText"/>
        <w:tabs>
          <w:tab w:val="left" w:pos="1627"/>
        </w:tabs>
        <w:ind w:left="493"/>
      </w:pPr>
      <w:r>
        <w:rPr>
          <w:b/>
          <w:color w:val="1D1D1B"/>
          <w:spacing w:val="2"/>
        </w:rPr>
        <w:t>FSANZ</w:t>
      </w:r>
      <w:r>
        <w:rPr>
          <w:b/>
          <w:color w:val="1D1D1B"/>
          <w:spacing w:val="2"/>
        </w:rPr>
        <w:tab/>
      </w:r>
      <w:r>
        <w:rPr>
          <w:color w:val="1D1D1B"/>
        </w:rPr>
        <w:t xml:space="preserve">Food </w:t>
      </w:r>
      <w:r>
        <w:rPr>
          <w:color w:val="1D1D1B"/>
          <w:spacing w:val="2"/>
        </w:rPr>
        <w:t xml:space="preserve">Standards Australia </w:t>
      </w:r>
      <w:r>
        <w:rPr>
          <w:color w:val="1D1D1B"/>
        </w:rPr>
        <w:t>New</w:t>
      </w:r>
      <w:r>
        <w:rPr>
          <w:color w:val="1D1D1B"/>
          <w:spacing w:val="9"/>
        </w:rPr>
        <w:t xml:space="preserve"> </w:t>
      </w:r>
      <w:r>
        <w:rPr>
          <w:color w:val="1D1D1B"/>
        </w:rPr>
        <w:t>Zealand</w:t>
      </w:r>
    </w:p>
    <w:p w:rsidR="00191719" w:rsidRDefault="00191719">
      <w:pPr>
        <w:pStyle w:val="BodyText"/>
        <w:spacing w:before="6"/>
        <w:rPr>
          <w:sz w:val="22"/>
        </w:rPr>
      </w:pPr>
    </w:p>
    <w:p w:rsidR="00191719" w:rsidRDefault="005B2F65">
      <w:pPr>
        <w:pStyle w:val="BodyText"/>
        <w:tabs>
          <w:tab w:val="left" w:pos="1627"/>
        </w:tabs>
        <w:spacing w:before="1"/>
        <w:ind w:left="493"/>
      </w:pPr>
      <w:r>
        <w:rPr>
          <w:b/>
          <w:color w:val="1D1D1B"/>
          <w:spacing w:val="2"/>
        </w:rPr>
        <w:t>IP</w:t>
      </w:r>
      <w:r>
        <w:rPr>
          <w:b/>
          <w:color w:val="1D1D1B"/>
          <w:spacing w:val="2"/>
        </w:rPr>
        <w:tab/>
      </w:r>
      <w:r>
        <w:rPr>
          <w:color w:val="1D1D1B"/>
          <w:spacing w:val="2"/>
        </w:rPr>
        <w:t>Information</w:t>
      </w:r>
      <w:r>
        <w:rPr>
          <w:color w:val="1D1D1B"/>
          <w:spacing w:val="3"/>
        </w:rPr>
        <w:t xml:space="preserve"> </w:t>
      </w:r>
      <w:r>
        <w:rPr>
          <w:color w:val="1D1D1B"/>
        </w:rPr>
        <w:t>Privacy</w:t>
      </w:r>
    </w:p>
    <w:p w:rsidR="00191719" w:rsidRDefault="00191719">
      <w:pPr>
        <w:pStyle w:val="BodyText"/>
        <w:spacing w:before="6"/>
        <w:rPr>
          <w:sz w:val="22"/>
        </w:rPr>
      </w:pPr>
    </w:p>
    <w:p w:rsidR="00191719" w:rsidRDefault="005B2F65">
      <w:pPr>
        <w:pStyle w:val="BodyText"/>
        <w:tabs>
          <w:tab w:val="left" w:pos="1627"/>
        </w:tabs>
        <w:ind w:left="493"/>
      </w:pPr>
      <w:r>
        <w:rPr>
          <w:b/>
          <w:color w:val="1D1D1B"/>
        </w:rPr>
        <w:t>PASE</w:t>
      </w:r>
      <w:r>
        <w:rPr>
          <w:b/>
          <w:color w:val="1D1D1B"/>
        </w:rPr>
        <w:tab/>
      </w:r>
      <w:r>
        <w:rPr>
          <w:color w:val="1D1D1B"/>
        </w:rPr>
        <w:t xml:space="preserve">Package </w:t>
      </w:r>
      <w:r>
        <w:rPr>
          <w:color w:val="1D1D1B"/>
          <w:spacing w:val="2"/>
        </w:rPr>
        <w:t xml:space="preserve">Assisting </w:t>
      </w:r>
      <w:r>
        <w:rPr>
          <w:color w:val="1D1D1B"/>
        </w:rPr>
        <w:t>Small</w:t>
      </w:r>
      <w:r>
        <w:rPr>
          <w:color w:val="1D1D1B"/>
          <w:spacing w:val="7"/>
        </w:rPr>
        <w:t xml:space="preserve"> </w:t>
      </w:r>
      <w:r>
        <w:rPr>
          <w:color w:val="1D1D1B"/>
          <w:spacing w:val="3"/>
        </w:rPr>
        <w:t>Exporters</w:t>
      </w:r>
    </w:p>
    <w:p w:rsidR="00191719" w:rsidRDefault="00191719">
      <w:pPr>
        <w:pStyle w:val="BodyText"/>
        <w:spacing w:before="7"/>
        <w:rPr>
          <w:sz w:val="22"/>
        </w:rPr>
      </w:pPr>
    </w:p>
    <w:p w:rsidR="00191719" w:rsidRDefault="005B2F65">
      <w:pPr>
        <w:pStyle w:val="BodyText"/>
        <w:tabs>
          <w:tab w:val="left" w:pos="1627"/>
        </w:tabs>
        <w:ind w:left="493"/>
      </w:pPr>
      <w:r>
        <w:rPr>
          <w:b/>
          <w:color w:val="1D1D1B"/>
        </w:rPr>
        <w:t>PIN</w:t>
      </w:r>
      <w:r>
        <w:rPr>
          <w:b/>
          <w:color w:val="1D1D1B"/>
        </w:rPr>
        <w:tab/>
      </w:r>
      <w:r>
        <w:rPr>
          <w:color w:val="1D1D1B"/>
          <w:spacing w:val="2"/>
        </w:rPr>
        <w:t>Penalty Infringement</w:t>
      </w:r>
      <w:r>
        <w:rPr>
          <w:color w:val="1D1D1B"/>
          <w:spacing w:val="4"/>
        </w:rPr>
        <w:t xml:space="preserve"> </w:t>
      </w:r>
      <w:r>
        <w:rPr>
          <w:color w:val="1D1D1B"/>
          <w:spacing w:val="2"/>
        </w:rPr>
        <w:t>Notice</w:t>
      </w:r>
    </w:p>
    <w:p w:rsidR="00191719" w:rsidRDefault="00191719">
      <w:pPr>
        <w:pStyle w:val="BodyText"/>
        <w:spacing w:before="7"/>
        <w:rPr>
          <w:sz w:val="22"/>
        </w:rPr>
      </w:pPr>
    </w:p>
    <w:p w:rsidR="00191719" w:rsidRDefault="005B2F65">
      <w:pPr>
        <w:pStyle w:val="BodyText"/>
        <w:tabs>
          <w:tab w:val="left" w:pos="1627"/>
        </w:tabs>
        <w:ind w:left="493"/>
      </w:pPr>
      <w:r>
        <w:rPr>
          <w:b/>
          <w:color w:val="1D1D1B"/>
        </w:rPr>
        <w:t>PSA</w:t>
      </w:r>
      <w:r>
        <w:rPr>
          <w:b/>
          <w:color w:val="1D1D1B"/>
        </w:rPr>
        <w:tab/>
      </w:r>
      <w:r>
        <w:rPr>
          <w:color w:val="1D1D1B"/>
          <w:spacing w:val="2"/>
        </w:rPr>
        <w:t>Preferred Supplier</w:t>
      </w:r>
      <w:r>
        <w:rPr>
          <w:color w:val="1D1D1B"/>
          <w:spacing w:val="4"/>
        </w:rPr>
        <w:t xml:space="preserve"> </w:t>
      </w:r>
      <w:r>
        <w:rPr>
          <w:color w:val="1D1D1B"/>
          <w:spacing w:val="2"/>
        </w:rPr>
        <w:t>Arrangement</w:t>
      </w:r>
    </w:p>
    <w:p w:rsidR="00191719" w:rsidRDefault="00191719">
      <w:pPr>
        <w:pStyle w:val="BodyText"/>
        <w:spacing w:before="7"/>
        <w:rPr>
          <w:sz w:val="22"/>
        </w:rPr>
      </w:pPr>
    </w:p>
    <w:p w:rsidR="00191719" w:rsidRDefault="005B2F65">
      <w:pPr>
        <w:pStyle w:val="BodyText"/>
        <w:tabs>
          <w:tab w:val="left" w:pos="1627"/>
        </w:tabs>
        <w:ind w:left="493"/>
      </w:pPr>
      <w:r>
        <w:rPr>
          <w:b/>
          <w:color w:val="1D1D1B"/>
        </w:rPr>
        <w:t>RTI</w:t>
      </w:r>
      <w:r>
        <w:rPr>
          <w:b/>
          <w:color w:val="1D1D1B"/>
        </w:rPr>
        <w:tab/>
      </w:r>
      <w:r>
        <w:rPr>
          <w:color w:val="1D1D1B"/>
        </w:rPr>
        <w:t>Right to</w:t>
      </w:r>
      <w:r>
        <w:rPr>
          <w:color w:val="1D1D1B"/>
          <w:spacing w:val="6"/>
        </w:rPr>
        <w:t xml:space="preserve"> </w:t>
      </w:r>
      <w:r>
        <w:rPr>
          <w:color w:val="1D1D1B"/>
          <w:spacing w:val="2"/>
        </w:rPr>
        <w:t>Information</w:t>
      </w:r>
    </w:p>
    <w:p w:rsidR="00191719" w:rsidRDefault="00191719">
      <w:pPr>
        <w:sectPr w:rsidR="00191719">
          <w:pgSz w:w="11910" w:h="16840"/>
          <w:pgMar w:top="920" w:right="700" w:bottom="760" w:left="640" w:header="680" w:footer="570" w:gutter="0"/>
          <w:cols w:space="720"/>
        </w:sectPr>
      </w:pPr>
    </w:p>
    <w:p w:rsidR="00D30915" w:rsidRDefault="00022984" w:rsidP="00D30915">
      <w:pPr>
        <w:pStyle w:val="BodyText"/>
        <w:spacing w:before="10"/>
        <w:ind w:left="113"/>
        <w:rPr>
          <w:i/>
          <w:sz w:val="24"/>
        </w:rPr>
      </w:pPr>
      <w:r>
        <w:rPr>
          <w:sz w:val="20"/>
        </w:rPr>
      </w:r>
      <w:r>
        <w:rPr>
          <w:sz w:val="20"/>
        </w:rPr>
        <w:pict>
          <v:group id="_x0000_s1601" style="width:498.1pt;height:142.6pt;mso-position-horizontal-relative:char;mso-position-vertical-relative:line" coordsize="9962,2852">
            <v:shape id="_x0000_s1602" style="position:absolute;left:20;top:20;width:9922;height:2812" coordorigin="20,20" coordsize="9922,2812" path="m190,20l92,23,41,41,23,92r-3,98l20,2661r3,99l41,2810r51,19l190,2831r9581,l9870,2829r50,-19l9939,2760r2,-99l9941,190r-2,-98l9920,41,9870,23r-99,-3l190,20xe" filled="f" strokecolor="#e42313" strokeweight="2pt">
              <v:path arrowok="t"/>
            </v:shape>
            <v:shape id="_x0000_s1603" type="#_x0000_t202" style="position:absolute;left:50;top:40;width:9860;height:2770" filled="f" stroked="f">
              <v:textbox inset="0,0,0,0">
                <w:txbxContent>
                  <w:p w:rsidR="00D30915" w:rsidRDefault="00D30915" w:rsidP="00D30915">
                    <w:pPr>
                      <w:rPr>
                        <w:i/>
                        <w:sz w:val="84"/>
                      </w:rPr>
                    </w:pPr>
                  </w:p>
                  <w:p w:rsidR="00D30915" w:rsidRDefault="00D30915" w:rsidP="00D30915">
                    <w:pPr>
                      <w:ind w:left="536"/>
                      <w:rPr>
                        <w:sz w:val="70"/>
                      </w:rPr>
                    </w:pPr>
                    <w:r>
                      <w:rPr>
                        <w:color w:val="E42313"/>
                        <w:sz w:val="70"/>
                      </w:rPr>
                      <w:t>Contact us</w:t>
                    </w:r>
                  </w:p>
                </w:txbxContent>
              </v:textbox>
            </v:shape>
            <w10:anchorlock/>
          </v:group>
        </w:pict>
      </w:r>
    </w:p>
    <w:p w:rsidR="00D30915" w:rsidRDefault="00D30915" w:rsidP="00D30915">
      <w:pPr>
        <w:pStyle w:val="BodyText"/>
        <w:ind w:left="190"/>
        <w:rPr>
          <w:sz w:val="20"/>
        </w:rPr>
      </w:pPr>
    </w:p>
    <w:p w:rsidR="00D30915" w:rsidRDefault="00D30915" w:rsidP="00D30915">
      <w:pPr>
        <w:pStyle w:val="BodyText"/>
        <w:rPr>
          <w:i/>
          <w:sz w:val="20"/>
        </w:rPr>
      </w:pPr>
    </w:p>
    <w:p w:rsidR="00191719" w:rsidRDefault="00191719">
      <w:pPr>
        <w:pStyle w:val="BodyText"/>
        <w:rPr>
          <w:sz w:val="20"/>
        </w:rPr>
      </w:pPr>
    </w:p>
    <w:p w:rsidR="00191719" w:rsidRDefault="00191719">
      <w:pPr>
        <w:pStyle w:val="BodyText"/>
        <w:spacing w:before="11"/>
        <w:rPr>
          <w:sz w:val="28"/>
        </w:rPr>
      </w:pPr>
    </w:p>
    <w:p w:rsidR="00191719" w:rsidRDefault="005B2F65">
      <w:pPr>
        <w:pStyle w:val="Heading5"/>
        <w:spacing w:before="92"/>
      </w:pPr>
      <w:r>
        <w:rPr>
          <w:color w:val="E42313"/>
        </w:rPr>
        <w:t>Safe Food Production Queensland</w:t>
      </w:r>
    </w:p>
    <w:p w:rsidR="00191719" w:rsidRDefault="005B2F65">
      <w:pPr>
        <w:pStyle w:val="BodyText"/>
        <w:spacing w:before="129"/>
        <w:ind w:left="210"/>
      </w:pPr>
      <w:r>
        <w:rPr>
          <w:color w:val="1D1D1B"/>
        </w:rPr>
        <w:t>ABN 94 790 873 787</w:t>
      </w:r>
    </w:p>
    <w:p w:rsidR="00191719" w:rsidRDefault="00191719">
      <w:pPr>
        <w:pStyle w:val="BodyText"/>
        <w:spacing w:before="7"/>
        <w:rPr>
          <w:sz w:val="22"/>
        </w:rPr>
      </w:pPr>
    </w:p>
    <w:p w:rsidR="00191719" w:rsidRDefault="005B2F65">
      <w:pPr>
        <w:pStyle w:val="BodyText"/>
        <w:ind w:left="210"/>
      </w:pPr>
      <w:r>
        <w:rPr>
          <w:color w:val="1D1D1B"/>
        </w:rPr>
        <w:t>PO Box 221,</w:t>
      </w:r>
    </w:p>
    <w:p w:rsidR="00191719" w:rsidRDefault="005B2F65">
      <w:pPr>
        <w:pStyle w:val="BodyText"/>
        <w:spacing w:before="33"/>
        <w:ind w:left="210"/>
      </w:pPr>
      <w:r>
        <w:rPr>
          <w:color w:val="1D1D1B"/>
        </w:rPr>
        <w:t>Greenslopes QLD 4120</w:t>
      </w:r>
    </w:p>
    <w:p w:rsidR="00191719" w:rsidRDefault="00191719">
      <w:pPr>
        <w:pStyle w:val="BodyText"/>
        <w:spacing w:before="6"/>
        <w:rPr>
          <w:sz w:val="22"/>
        </w:rPr>
      </w:pPr>
    </w:p>
    <w:p w:rsidR="00191719" w:rsidRDefault="005B2F65">
      <w:pPr>
        <w:pStyle w:val="BodyText"/>
        <w:spacing w:before="1"/>
        <w:ind w:left="210"/>
      </w:pPr>
      <w:r>
        <w:rPr>
          <w:b/>
          <w:color w:val="E42313"/>
        </w:rPr>
        <w:t xml:space="preserve">T </w:t>
      </w:r>
      <w:r>
        <w:rPr>
          <w:color w:val="1D1D1B"/>
        </w:rPr>
        <w:t>(07) 3253 9800 or Freecall 1800 300 815 (QLD only)</w:t>
      </w:r>
    </w:p>
    <w:p w:rsidR="00191719" w:rsidRDefault="005B2F65">
      <w:pPr>
        <w:pStyle w:val="BodyText"/>
        <w:spacing w:before="33"/>
        <w:ind w:left="210"/>
      </w:pPr>
      <w:r>
        <w:rPr>
          <w:b/>
          <w:color w:val="E42313"/>
        </w:rPr>
        <w:t xml:space="preserve">F </w:t>
      </w:r>
      <w:r>
        <w:rPr>
          <w:color w:val="1D1D1B"/>
        </w:rPr>
        <w:t>(07) 3253 9810</w:t>
      </w:r>
    </w:p>
    <w:p w:rsidR="00191719" w:rsidRDefault="005B2F65">
      <w:pPr>
        <w:pStyle w:val="BodyText"/>
        <w:spacing w:before="33"/>
        <w:ind w:left="210"/>
      </w:pPr>
      <w:r>
        <w:rPr>
          <w:b/>
          <w:color w:val="E42313"/>
        </w:rPr>
        <w:t>E</w:t>
      </w:r>
      <w:r>
        <w:rPr>
          <w:b/>
          <w:color w:val="E42313"/>
          <w:spacing w:val="-25"/>
        </w:rPr>
        <w:t xml:space="preserve"> </w:t>
      </w:r>
      <w:r>
        <w:rPr>
          <w:color w:val="1D1D1B"/>
          <w:spacing w:val="2"/>
        </w:rPr>
        <w:t>info@safefood</w:t>
      </w:r>
      <w:r>
        <w:rPr>
          <w:color w:val="1D1D1B"/>
        </w:rPr>
        <w:t>.qld.gov.au</w:t>
      </w:r>
    </w:p>
    <w:p w:rsidR="00191719" w:rsidRDefault="005B2F65">
      <w:pPr>
        <w:pStyle w:val="BodyText"/>
        <w:spacing w:before="33"/>
        <w:ind w:left="210"/>
      </w:pPr>
      <w:r>
        <w:rPr>
          <w:b/>
          <w:color w:val="E42313"/>
        </w:rPr>
        <w:t>W</w:t>
      </w:r>
      <w:r>
        <w:rPr>
          <w:b/>
          <w:color w:val="E42313"/>
          <w:spacing w:val="-29"/>
        </w:rPr>
        <w:t xml:space="preserve"> </w:t>
      </w:r>
      <w:r>
        <w:rPr>
          <w:color w:val="1D1D1B"/>
          <w:spacing w:val="4"/>
        </w:rPr>
        <w:t>www</w:t>
      </w:r>
      <w:r>
        <w:rPr>
          <w:color w:val="1D1D1B"/>
          <w:spacing w:val="2"/>
        </w:rPr>
        <w:t>.safefood</w:t>
      </w:r>
      <w:r>
        <w:rPr>
          <w:color w:val="1D1D1B"/>
        </w:rPr>
        <w:t>.qld.gov.au</w:t>
      </w:r>
    </w:p>
    <w:p w:rsidR="00191719" w:rsidRDefault="00191719">
      <w:pPr>
        <w:pStyle w:val="BodyText"/>
        <w:rPr>
          <w:sz w:val="20"/>
        </w:rPr>
      </w:pPr>
    </w:p>
    <w:p w:rsidR="00191719" w:rsidRDefault="005B2F65">
      <w:pPr>
        <w:pStyle w:val="Heading5"/>
        <w:spacing w:before="140"/>
      </w:pPr>
      <w:r>
        <w:rPr>
          <w:color w:val="E42313"/>
        </w:rPr>
        <w:t>Copyright</w:t>
      </w:r>
    </w:p>
    <w:p w:rsidR="00191719" w:rsidRDefault="005B2F65">
      <w:pPr>
        <w:pStyle w:val="BodyText"/>
        <w:spacing w:before="129"/>
        <w:ind w:left="210"/>
      </w:pPr>
      <w:r>
        <w:rPr>
          <w:color w:val="1D1D1B"/>
        </w:rPr>
        <w:t>Annual Report 2018–19</w:t>
      </w:r>
    </w:p>
    <w:p w:rsidR="00191719" w:rsidRDefault="005B2F65">
      <w:pPr>
        <w:pStyle w:val="BodyText"/>
        <w:spacing w:before="33"/>
        <w:ind w:left="210"/>
      </w:pPr>
      <w:r>
        <w:rPr>
          <w:color w:val="1D1D1B"/>
        </w:rPr>
        <w:t>© Safe Food Production Queensland 2019</w:t>
      </w:r>
    </w:p>
    <w:p w:rsidR="00191719" w:rsidRDefault="00191719">
      <w:pPr>
        <w:pStyle w:val="BodyText"/>
        <w:rPr>
          <w:sz w:val="20"/>
        </w:rPr>
      </w:pPr>
    </w:p>
    <w:p w:rsidR="00191719" w:rsidRDefault="005B2F65">
      <w:pPr>
        <w:pStyle w:val="Heading5"/>
        <w:spacing w:before="140"/>
      </w:pPr>
      <w:r>
        <w:rPr>
          <w:color w:val="E42313"/>
        </w:rPr>
        <w:t>Licence</w:t>
      </w:r>
    </w:p>
    <w:p w:rsidR="00191719" w:rsidRDefault="005B2F65">
      <w:pPr>
        <w:pStyle w:val="BodyText"/>
        <w:spacing w:before="130" w:line="278" w:lineRule="auto"/>
        <w:ind w:left="210" w:right="909"/>
      </w:pPr>
      <w:r>
        <w:rPr>
          <w:color w:val="1D1D1B"/>
        </w:rPr>
        <w:t xml:space="preserve">This annual </w:t>
      </w:r>
      <w:r>
        <w:rPr>
          <w:color w:val="1D1D1B"/>
          <w:spacing w:val="3"/>
        </w:rPr>
        <w:t xml:space="preserve">report </w:t>
      </w:r>
      <w:r>
        <w:rPr>
          <w:color w:val="1D1D1B"/>
        </w:rPr>
        <w:t xml:space="preserve">is </w:t>
      </w:r>
      <w:r>
        <w:rPr>
          <w:color w:val="1D1D1B"/>
          <w:spacing w:val="2"/>
        </w:rPr>
        <w:t xml:space="preserve">licensed </w:t>
      </w:r>
      <w:r>
        <w:rPr>
          <w:color w:val="1D1D1B"/>
        </w:rPr>
        <w:t xml:space="preserve">by Safe Food </w:t>
      </w:r>
      <w:r>
        <w:rPr>
          <w:color w:val="1D1D1B"/>
          <w:spacing w:val="2"/>
        </w:rPr>
        <w:t xml:space="preserve">Production Queensland </w:t>
      </w:r>
      <w:r>
        <w:rPr>
          <w:color w:val="1D1D1B"/>
        </w:rPr>
        <w:t xml:space="preserve">under a Creative </w:t>
      </w:r>
      <w:r>
        <w:rPr>
          <w:color w:val="1D1D1B"/>
          <w:spacing w:val="2"/>
        </w:rPr>
        <w:t xml:space="preserve">Commons Attribution </w:t>
      </w:r>
      <w:r>
        <w:rPr>
          <w:color w:val="1D1D1B"/>
        </w:rPr>
        <w:t xml:space="preserve">(CC BY)  </w:t>
      </w:r>
      <w:r>
        <w:rPr>
          <w:color w:val="1D1D1B"/>
          <w:spacing w:val="3"/>
        </w:rPr>
        <w:t>3</w:t>
      </w:r>
      <w:r>
        <w:rPr>
          <w:color w:val="1D1D1B"/>
        </w:rPr>
        <w:t xml:space="preserve">.0 </w:t>
      </w:r>
      <w:r>
        <w:rPr>
          <w:color w:val="1D1D1B"/>
          <w:spacing w:val="2"/>
        </w:rPr>
        <w:t>Australia</w:t>
      </w:r>
      <w:r>
        <w:rPr>
          <w:color w:val="1D1D1B"/>
          <w:spacing w:val="-23"/>
        </w:rPr>
        <w:t xml:space="preserve"> </w:t>
      </w:r>
      <w:r>
        <w:rPr>
          <w:color w:val="1D1D1B"/>
          <w:spacing w:val="2"/>
        </w:rPr>
        <w:t>Licence</w:t>
      </w:r>
    </w:p>
    <w:p w:rsidR="00191719" w:rsidRDefault="00022984">
      <w:pPr>
        <w:pStyle w:val="BodyText"/>
        <w:spacing w:before="3"/>
        <w:rPr>
          <w:sz w:val="13"/>
        </w:rPr>
      </w:pPr>
      <w:r>
        <w:pict>
          <v:group id="_x0000_s1026" style="position:absolute;margin-left:42.5pt;margin-top:9.6pt;width:87.9pt;height:30.8pt;z-index:-251420672;mso-wrap-distance-left:0;mso-wrap-distance-right:0;mso-position-horizontal-relative:page" coordorigin="850,192" coordsize="1758,616">
            <v:shape id="_x0000_s1033" style="position:absolute;left:854;top:199;width:1746;height:596" coordorigin="854,199" coordsize="1746,596" path="m896,199r-23,4l861,213r-6,16l854,246r,549l2598,795r2,-547l2557,202,896,199xe" fillcolor="#c4c4c4" stroked="f">
              <v:path arrowok="t"/>
            </v:shape>
            <v:shape id="_x0000_s1032" style="position:absolute;left:850;top:191;width:1758;height:616" coordorigin="850,192" coordsize="1758,616" o:spt="100" adj="0,,0" path="m2575,192r-1692,l871,194r-11,7l853,212r-3,13l850,803r4,4l2605,807r3,-4l2608,759r-1456,l1082,749r-64,-28l965,679,925,624r-60,l865,215r8,-8l2602,207r-4,-6l2588,194r-13,-2xm2602,207r-17,l2593,215r,409l1380,624r-41,55l1286,721r-63,28l1152,759r1456,l2608,225r-3,-13l2602,207xe" fillcolor="#1d1d1b" stroked="f">
              <v:stroke joinstyle="round"/>
              <v:formulas/>
              <v:path arrowok="t" o:connecttype="segments"/>
            </v:shape>
            <v:shape id="_x0000_s1031" style="position:absolute;left:1885;top:671;width:82;height:97" coordorigin="1886,671" coordsize="82,97" o:spt="100" adj="0,,0" path="m1936,671r-50,l1886,768r51,l1941,768r9,-2l1953,764r7,-5l1962,756r3,-4l1907,752r,-27l1963,725r-3,-5l1955,717r-6,-1l1954,713r3,-2l1957,711r-50,l1907,688r55,l1962,687r-2,-3l1959,681r-2,-3l1951,675r-3,-2l1940,672r-4,-1xm1963,725r-28,l1939,726r5,4l1946,734r,7l1945,744r-1,3l1942,748r-3,2l1938,751r-2,l1934,751r-2,1l1965,752r1,-3l1967,745r,-11l1966,729r-3,-4xm1962,688r-33,l1931,688r3,1l1936,689r3,2l1940,692r,1l1941,695r1,2l1942,703r-2,3l1936,710r-4,1l1957,711r4,-7l1962,700r,-9l1962,688xe" stroked="f">
              <v:stroke joinstyle="round"/>
              <v:formulas/>
              <v:path arrowok="t" o:connecttype="segments"/>
            </v:shape>
            <v:shape id="_x0000_s1030" style="position:absolute;left:1970;top:671;width:93;height:97" coordorigin="1971,671" coordsize="93,97" o:spt="100" adj="0,,0" path="m1995,671r-24,l2006,731r,37l2028,768r,-37l2041,710r-24,l1995,671xm2064,671r-24,l2017,710r24,l2064,671xe" stroked="f">
              <v:stroke joinstyle="round"/>
              <v:formulas/>
              <v:path arrowok="t" o:connecttype="segments"/>
            </v:shape>
            <v:shape id="_x0000_s1029" type="#_x0000_t75" style="position:absolute;left:952;top:279;width:400;height:400">
              <v:imagedata r:id="rId106" o:title=""/>
            </v:shape>
            <v:shape id="_x0000_s1028" style="position:absolute;left:923;top:249;width:458;height:459" coordorigin="924,250" coordsize="458,459" o:spt="100" adj="0,,0" path="m1152,250r-46,4l1064,266r-38,21l991,316r-29,36l941,391r-13,42l924,479r4,45l941,566r21,39l991,640r36,30l1065,691r42,13l1152,708r46,-4l1240,691r40,-21l1284,666r-131,l1116,663r-35,-11l1050,635r-30,-24l996,582,979,550,968,516r-3,-37l968,442r11,-34l996,376r25,-30l1049,322r32,-17l1115,294r38,-3l1284,291r-4,-4l1241,266r-43,-12l1152,250xm1284,291r-131,l1190,294r35,11l1257,322r28,24l1309,375r17,31l1337,441r3,38l1337,517r-10,34l1310,582r-24,28l1257,635r-32,17l1190,663r-37,3l1284,666r32,-26l1344,605r21,-38l1377,525r4,-46l1377,433r-12,-43l1344,351r-29,-35l1284,291xm1089,408r-14,1l1063,413r-11,6l1041,427r-8,10l1027,449r-4,14l1022,479r1,16l1027,508r6,13l1041,531r10,8l1063,545r13,4l1090,550r19,-2l1125,541r14,-11l1147,519r-53,l1081,517r-10,-8l1065,496r-1,-17l1065,461r6,-13l1081,440r13,-2l1147,438r-8,-12l1126,416r-17,-6l1089,408xm1222,408r-14,1l1195,413r-11,6l1174,427r-9,10l1160,449r-4,14l1155,479r1,16l1159,508r6,13l1173,531r10,8l1195,545r13,4l1223,550r18,-2l1258,541r13,-11l1279,519r-53,l1212,517r-9,-8l1197,496r-2,-17l1197,461r6,-13l1212,440r14,-2l1280,438r-9,-12l1258,416r-17,-6l1222,408xm1122,499r-5,14l1107,519r40,l1150,514r-28,-15xm1254,499r-5,14l1239,519r40,l1283,514r-29,-15xm1147,438r-42,l1114,444r6,13l1150,441r-3,-3xm1280,438r-43,l1245,444r6,13l1282,441r-2,-3xe" fillcolor="#1d1d1b" stroked="f">
              <v:stroke joinstyle="round"/>
              <v:formulas/>
              <v:path arrowok="t" o:connecttype="segments"/>
            </v:shape>
            <v:shape id="_x0000_s1027" type="#_x0000_t75" style="position:absolute;left:1797;top:241;width:340;height:340">
              <v:imagedata r:id="rId107" o:title=""/>
            </v:shape>
            <w10:wrap type="topAndBottom" anchorx="page"/>
          </v:group>
        </w:pict>
      </w:r>
    </w:p>
    <w:p w:rsidR="00191719" w:rsidRDefault="00191719">
      <w:pPr>
        <w:pStyle w:val="BodyText"/>
        <w:rPr>
          <w:sz w:val="25"/>
        </w:rPr>
      </w:pPr>
    </w:p>
    <w:p w:rsidR="00191719" w:rsidRDefault="005B2F65">
      <w:pPr>
        <w:pStyle w:val="Heading5"/>
        <w:spacing w:before="91"/>
      </w:pPr>
      <w:r>
        <w:rPr>
          <w:color w:val="E42313"/>
        </w:rPr>
        <w:t>Data</w:t>
      </w:r>
    </w:p>
    <w:p w:rsidR="00191719" w:rsidRDefault="005B2F65">
      <w:pPr>
        <w:pStyle w:val="BodyText"/>
        <w:spacing w:before="130"/>
        <w:ind w:left="210"/>
      </w:pPr>
      <w:r>
        <w:rPr>
          <w:color w:val="1D1D1B"/>
        </w:rPr>
        <w:t>All figures presented in this Annual Report are accurate as of 30 June 2019, unless otherwise stated.</w:t>
      </w:r>
    </w:p>
    <w:p w:rsidR="00191719" w:rsidRDefault="00191719">
      <w:pPr>
        <w:sectPr w:rsidR="00191719" w:rsidSect="00D30915">
          <w:headerReference w:type="even" r:id="rId108"/>
          <w:headerReference w:type="default" r:id="rId109"/>
          <w:footerReference w:type="even" r:id="rId110"/>
          <w:footerReference w:type="default" r:id="rId111"/>
          <w:pgSz w:w="11910" w:h="16840"/>
          <w:pgMar w:top="1560" w:right="700" w:bottom="760" w:left="640" w:header="680" w:footer="570" w:gutter="0"/>
          <w:pgNumType w:start="7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1"/>
        <w:rPr>
          <w:sz w:val="19"/>
        </w:rPr>
      </w:pPr>
    </w:p>
    <w:p w:rsidR="00191719" w:rsidRDefault="005B2F65">
      <w:pPr>
        <w:pStyle w:val="BodyText"/>
        <w:ind w:left="868" w:right="525"/>
        <w:jc w:val="center"/>
      </w:pPr>
      <w:r>
        <w:rPr>
          <w:color w:val="9D9D9C"/>
        </w:rPr>
        <w:t>This page intentionally left blank</w:t>
      </w:r>
    </w:p>
    <w:p w:rsidR="00191719" w:rsidRDefault="00191719">
      <w:pPr>
        <w:jc w:val="center"/>
        <w:sectPr w:rsidR="00191719">
          <w:pgSz w:w="11910" w:h="16840"/>
          <w:pgMar w:top="920" w:right="700" w:bottom="760" w:left="640" w:header="680" w:footer="570" w:gutter="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1"/>
        <w:rPr>
          <w:sz w:val="19"/>
        </w:rPr>
      </w:pPr>
    </w:p>
    <w:p w:rsidR="00191719" w:rsidRDefault="005B2F65">
      <w:pPr>
        <w:pStyle w:val="BodyText"/>
        <w:ind w:left="868" w:right="1089"/>
        <w:jc w:val="center"/>
      </w:pPr>
      <w:r>
        <w:rPr>
          <w:color w:val="9D9D9C"/>
        </w:rPr>
        <w:t>This page intentionally left blank</w:t>
      </w:r>
    </w:p>
    <w:p w:rsidR="00191719" w:rsidRDefault="00191719">
      <w:pPr>
        <w:jc w:val="center"/>
        <w:sectPr w:rsidR="00191719">
          <w:headerReference w:type="default" r:id="rId112"/>
          <w:pgSz w:w="11910" w:h="16840"/>
          <w:pgMar w:top="920" w:right="700" w:bottom="760" w:left="640" w:header="680" w:footer="570" w:gutter="0"/>
          <w:cols w:space="720"/>
        </w:sect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rPr>
          <w:sz w:val="20"/>
        </w:rPr>
      </w:pPr>
    </w:p>
    <w:p w:rsidR="00191719" w:rsidRDefault="00191719">
      <w:pPr>
        <w:pStyle w:val="BodyText"/>
        <w:spacing w:before="2"/>
        <w:rPr>
          <w:sz w:val="26"/>
        </w:rPr>
      </w:pPr>
    </w:p>
    <w:p w:rsidR="00191719" w:rsidRDefault="005B2F65">
      <w:pPr>
        <w:pStyle w:val="BodyText"/>
        <w:spacing w:before="94" w:line="278" w:lineRule="auto"/>
        <w:ind w:left="413" w:right="6854"/>
      </w:pPr>
      <w:r>
        <w:rPr>
          <w:color w:val="1D1D1B"/>
        </w:rPr>
        <w:t>Safe Food Production Queensland Annual Report 2018-2019</w:t>
      </w:r>
    </w:p>
    <w:p w:rsidR="00191719" w:rsidRDefault="005B2F65">
      <w:pPr>
        <w:pStyle w:val="BodyText"/>
        <w:ind w:left="413"/>
      </w:pPr>
      <w:r>
        <w:rPr>
          <w:color w:val="1D1D1B"/>
        </w:rPr>
        <w:t>www.safefood.qld.gov.au</w:t>
      </w:r>
    </w:p>
    <w:sectPr w:rsidR="00191719">
      <w:headerReference w:type="even" r:id="rId113"/>
      <w:footerReference w:type="even" r:id="rId114"/>
      <w:pgSz w:w="11910" w:h="16840"/>
      <w:pgMar w:top="1580" w:right="700" w:bottom="280" w:left="6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B2F65" w:rsidRDefault="005B2F65">
      <w:r>
        <w:separator/>
      </w:r>
    </w:p>
  </w:endnote>
  <w:endnote w:type="continuationSeparator" w:id="0">
    <w:p w:rsidR="005B2F65" w:rsidRDefault="005B2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Gill Sans MT">
    <w:altName w:val="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121" style="position:absolute;z-index:-251650560;mso-position-horizontal-relative:page;mso-position-vertical-relative:page" from="538.6pt,799.5pt" to="42.5pt,799.5pt" strokecolor="#1d1d1b" strokeweight=".25pt">
          <w10:wrap anchorx="page" anchory="page"/>
        </v:line>
      </w:pict>
    </w:r>
    <w:r>
      <w:pict>
        <v:shapetype id="_x0000_t202" coordsize="21600,21600" o:spt="202" path="m,l,21600r21600,l21600,xe">
          <v:stroke joinstyle="miter"/>
          <v:path gradientshapeok="t" o:connecttype="rect"/>
        </v:shapetype>
        <v:shape id="_x0000_s2120" type="#_x0000_t202" style="position:absolute;margin-left:40.5pt;margin-top:808.4pt;width:14.65pt;height:12.1pt;z-index:-251649536;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54</w:t>
                </w:r>
                <w:r>
                  <w:fldChar w:fldCharType="end"/>
                </w:r>
              </w:p>
            </w:txbxContent>
          </v:textbox>
          <w10:wrap anchorx="page" anchory="page"/>
        </v:shape>
      </w:pict>
    </w:r>
    <w:r>
      <w:pict>
        <v:shape id="_x0000_s2119" type="#_x0000_t202" style="position:absolute;margin-left:89.4pt;margin-top:808.4pt;width:141.7pt;height:12.1pt;z-index:-251648512;mso-position-horizontal-relative:page;mso-position-vertical-relative:page" filled="f" stroked="f">
          <v:textbox inset="0,0,0,0">
            <w:txbxContent>
              <w:p w:rsidR="005B2F65" w:rsidRDefault="005B2F65">
                <w:pPr>
                  <w:pStyle w:val="BodyText"/>
                  <w:spacing w:before="14"/>
                  <w:ind w:left="20"/>
                </w:pPr>
                <w:r>
                  <w:rPr>
                    <w:color w:val="1D1D1B"/>
                  </w:rPr>
                  <w:t>Safe Food Production Queensland</w:t>
                </w:r>
              </w:p>
            </w:txbxContent>
          </v:textbox>
          <w10:wrap anchorx="page" anchory="page"/>
        </v:shape>
      </w:pic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097" style="position:absolute;z-index:-251625984;mso-position-horizontal-relative:page;mso-position-vertical-relative:page" from="56.7pt,799.5pt" to="552.75pt,799.5pt" strokecolor="#1d1d1b" strokeweight=".25pt">
          <w10:wrap anchorx="page" anchory="page"/>
        </v:line>
      </w:pict>
    </w:r>
    <w:r>
      <w:pict>
        <v:shapetype id="_x0000_t202" coordsize="21600,21600" o:spt="202" path="m,l,21600r21600,l21600,xe">
          <v:stroke joinstyle="miter"/>
          <v:path gradientshapeok="t" o:connecttype="rect"/>
        </v:shapetype>
        <v:shape id="_x0000_s2096" type="#_x0000_t202" style="position:absolute;margin-left:397.9pt;margin-top:808.4pt;width:108pt;height:12.1pt;z-index:-251624960;mso-position-horizontal-relative:page;mso-position-vertical-relative:page" filled="f" stroked="f">
          <v:textbox inset="0,0,0,0">
            <w:txbxContent>
              <w:p w:rsidR="005B2F65" w:rsidRDefault="005B2F65">
                <w:pPr>
                  <w:pStyle w:val="BodyText"/>
                  <w:spacing w:before="14"/>
                  <w:ind w:left="20"/>
                </w:pPr>
                <w:r>
                  <w:rPr>
                    <w:color w:val="1D1D1B"/>
                  </w:rPr>
                  <w:t>Annual Report 2018–2019</w:t>
                </w:r>
              </w:p>
            </w:txbxContent>
          </v:textbox>
          <w10:wrap anchorx="page" anchory="page"/>
        </v:shape>
      </w:pict>
    </w:r>
    <w:r>
      <w:pict>
        <v:shape id="_x0000_s2095" type="#_x0000_t202" style="position:absolute;margin-left:541.1pt;margin-top:808.4pt;width:13.35pt;height:12.1pt;z-index:-251623936;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13</w:t>
                </w:r>
                <w:r>
                  <w:fldChar w:fldCharType="end"/>
                </w:r>
              </w:p>
            </w:txbxContent>
          </v:textbox>
          <w10:wrap anchorx="page" anchory="page"/>
        </v:shape>
      </w:pic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091" style="position:absolute;z-index:-251619840;mso-position-horizontal-relative:page;mso-position-vertical-relative:page" from="538.6pt,799.5pt" to="42.5pt,799.5pt" strokecolor="#1d1d1b" strokeweight=".25pt">
          <w10:wrap anchorx="page" anchory="page"/>
        </v:line>
      </w:pict>
    </w:r>
    <w:r>
      <w:pict>
        <v:shapetype id="_x0000_t202" coordsize="21600,21600" o:spt="202" path="m,l,21600r21600,l21600,xe">
          <v:stroke joinstyle="miter"/>
          <v:path gradientshapeok="t" o:connecttype="rect"/>
        </v:shapetype>
        <v:shape id="_x0000_s2090" type="#_x0000_t202" style="position:absolute;margin-left:40.5pt;margin-top:808.4pt;width:14.35pt;height:12.1pt;z-index:-251618816;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22</w:t>
                </w:r>
                <w:r>
                  <w:fldChar w:fldCharType="end"/>
                </w:r>
              </w:p>
            </w:txbxContent>
          </v:textbox>
          <w10:wrap anchorx="page" anchory="page"/>
        </v:shape>
      </w:pict>
    </w:r>
    <w:r>
      <w:pict>
        <v:shape id="_x0000_s2089" type="#_x0000_t202" style="position:absolute;margin-left:89.4pt;margin-top:808.4pt;width:141.7pt;height:12.1pt;z-index:-251617792;mso-position-horizontal-relative:page;mso-position-vertical-relative:page" filled="f" stroked="f">
          <v:textbox inset="0,0,0,0">
            <w:txbxContent>
              <w:p w:rsidR="005B2F65" w:rsidRDefault="005B2F65">
                <w:pPr>
                  <w:pStyle w:val="BodyText"/>
                  <w:spacing w:before="14"/>
                  <w:ind w:left="20"/>
                </w:pPr>
                <w:r>
                  <w:rPr>
                    <w:color w:val="1D1D1B"/>
                  </w:rPr>
                  <w:t>Safe Food Production Queensland</w:t>
                </w:r>
              </w:p>
            </w:txbxContent>
          </v:textbox>
          <w10:wrap anchorx="page" anchory="page"/>
        </v:shape>
      </w:pic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094" style="position:absolute;z-index:-251622912;mso-position-horizontal-relative:page;mso-position-vertical-relative:page" from="56.7pt,799.5pt" to="552.75pt,799.5pt" strokecolor="#1d1d1b" strokeweight=".25pt">
          <w10:wrap anchorx="page" anchory="page"/>
        </v:line>
      </w:pict>
    </w:r>
    <w:r>
      <w:pict>
        <v:shapetype id="_x0000_t202" coordsize="21600,21600" o:spt="202" path="m,l,21600r21600,l21600,xe">
          <v:stroke joinstyle="miter"/>
          <v:path gradientshapeok="t" o:connecttype="rect"/>
        </v:shapetype>
        <v:shape id="_x0000_s2093" type="#_x0000_t202" style="position:absolute;margin-left:397.9pt;margin-top:808.4pt;width:108pt;height:12.1pt;z-index:-251621888;mso-position-horizontal-relative:page;mso-position-vertical-relative:page" filled="f" stroked="f">
          <v:textbox inset="0,0,0,0">
            <w:txbxContent>
              <w:p w:rsidR="005B2F65" w:rsidRDefault="005B2F65">
                <w:pPr>
                  <w:pStyle w:val="BodyText"/>
                  <w:spacing w:before="14"/>
                  <w:ind w:left="20"/>
                </w:pPr>
                <w:r>
                  <w:rPr>
                    <w:color w:val="1D1D1B"/>
                  </w:rPr>
                  <w:t>Annual Report 2018–2019</w:t>
                </w:r>
              </w:p>
            </w:txbxContent>
          </v:textbox>
          <w10:wrap anchorx="page" anchory="page"/>
        </v:shape>
      </w:pict>
    </w:r>
    <w:r>
      <w:pict>
        <v:shape id="_x0000_s2092" type="#_x0000_t202" style="position:absolute;margin-left:540.9pt;margin-top:808.4pt;width:13.7pt;height:12.1pt;z-index:-251620864;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21</w:t>
                </w:r>
                <w:r>
                  <w:fldChar w:fldCharType="end"/>
                </w:r>
              </w:p>
            </w:txbxContent>
          </v:textbox>
          <w10:wrap anchorx="page" anchory="page"/>
        </v:shape>
      </w:pic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088" style="position:absolute;z-index:-251616768;mso-position-horizontal-relative:page;mso-position-vertical-relative:page" from="538.6pt,799.5pt" to="42.5pt,799.5pt" strokecolor="#1d1d1b" strokeweight=".25pt">
          <w10:wrap anchorx="page" anchory="page"/>
        </v:line>
      </w:pict>
    </w:r>
    <w:r>
      <w:pict>
        <v:shapetype id="_x0000_t202" coordsize="21600,21600" o:spt="202" path="m,l,21600r21600,l21600,xe">
          <v:stroke joinstyle="miter"/>
          <v:path gradientshapeok="t" o:connecttype="rect"/>
        </v:shapetype>
        <v:shape id="_x0000_s2087" type="#_x0000_t202" style="position:absolute;margin-left:40.5pt;margin-top:808.4pt;width:13.9pt;height:12.1pt;z-index:-251615744;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24</w:t>
                </w:r>
                <w:r>
                  <w:fldChar w:fldCharType="end"/>
                </w:r>
              </w:p>
            </w:txbxContent>
          </v:textbox>
          <w10:wrap anchorx="page" anchory="page"/>
        </v:shape>
      </w:pict>
    </w:r>
    <w:r>
      <w:pict>
        <v:shape id="_x0000_s2086" type="#_x0000_t202" style="position:absolute;margin-left:89.4pt;margin-top:808.4pt;width:141.7pt;height:12.1pt;z-index:-251614720;mso-position-horizontal-relative:page;mso-position-vertical-relative:page" filled="f" stroked="f">
          <v:textbox inset="0,0,0,0">
            <w:txbxContent>
              <w:p w:rsidR="005B2F65" w:rsidRDefault="005B2F65">
                <w:pPr>
                  <w:pStyle w:val="BodyText"/>
                  <w:spacing w:before="14"/>
                  <w:ind w:left="20"/>
                </w:pPr>
                <w:r>
                  <w:rPr>
                    <w:color w:val="1D1D1B"/>
                  </w:rPr>
                  <w:t>Safe Food Production Queensland</w:t>
                </w:r>
              </w:p>
            </w:txbxContent>
          </v:textbox>
          <w10:wrap anchorx="page" anchory="page"/>
        </v:shape>
      </w:pic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085" style="position:absolute;z-index:-251613696;mso-position-horizontal-relative:page;mso-position-vertical-relative:page" from="56.7pt,799.5pt" to="552.75pt,799.5pt" strokecolor="#1d1d1b" strokeweight=".25pt">
          <w10:wrap anchorx="page" anchory="page"/>
        </v:line>
      </w:pict>
    </w:r>
    <w:r>
      <w:pict>
        <v:shapetype id="_x0000_t202" coordsize="21600,21600" o:spt="202" path="m,l,21600r21600,l21600,xe">
          <v:stroke joinstyle="miter"/>
          <v:path gradientshapeok="t" o:connecttype="rect"/>
        </v:shapetype>
        <v:shape id="_x0000_s2084" type="#_x0000_t202" style="position:absolute;margin-left:397.9pt;margin-top:808.4pt;width:108pt;height:12.1pt;z-index:-251612672;mso-position-horizontal-relative:page;mso-position-vertical-relative:page" filled="f" stroked="f">
          <v:textbox inset="0,0,0,0">
            <w:txbxContent>
              <w:p w:rsidR="005B2F65" w:rsidRDefault="005B2F65">
                <w:pPr>
                  <w:pStyle w:val="BodyText"/>
                  <w:spacing w:before="14"/>
                  <w:ind w:left="20"/>
                </w:pPr>
                <w:r>
                  <w:rPr>
                    <w:color w:val="1D1D1B"/>
                  </w:rPr>
                  <w:t>Annual Report 2018–2019</w:t>
                </w:r>
              </w:p>
            </w:txbxContent>
          </v:textbox>
          <w10:wrap anchorx="page" anchory="page"/>
        </v:shape>
      </w:pict>
    </w:r>
    <w:r>
      <w:pict>
        <v:shape id="_x0000_s2083" type="#_x0000_t202" style="position:absolute;margin-left:540.75pt;margin-top:808.4pt;width:14.05pt;height:12.1pt;z-index:-251611648;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25</w:t>
                </w:r>
                <w:r>
                  <w:fldChar w:fldCharType="end"/>
                </w:r>
              </w:p>
            </w:txbxContent>
          </v:textbox>
          <w10:wrap anchorx="page" anchory="page"/>
        </v:shape>
      </w:pic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079" style="position:absolute;z-index:-251607552;mso-position-horizontal-relative:page;mso-position-vertical-relative:page" from="538.6pt,799.5pt" to="42.5pt,799.5pt" strokecolor="#1d1d1b" strokeweight=".25pt">
          <w10:wrap anchorx="page" anchory="page"/>
        </v:line>
      </w:pict>
    </w:r>
    <w:r>
      <w:pict>
        <v:shapetype id="_x0000_t202" coordsize="21600,21600" o:spt="202" path="m,l,21600r21600,l21600,xe">
          <v:stroke joinstyle="miter"/>
          <v:path gradientshapeok="t" o:connecttype="rect"/>
        </v:shapetype>
        <v:shape id="_x0000_s2078" type="#_x0000_t202" style="position:absolute;margin-left:40.5pt;margin-top:808.4pt;width:14.1pt;height:12.1pt;z-index:-251606528;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28</w:t>
                </w:r>
                <w:r>
                  <w:fldChar w:fldCharType="end"/>
                </w:r>
              </w:p>
            </w:txbxContent>
          </v:textbox>
          <w10:wrap anchorx="page" anchory="page"/>
        </v:shape>
      </w:pict>
    </w:r>
    <w:r>
      <w:pict>
        <v:shape id="_x0000_s2077" type="#_x0000_t202" style="position:absolute;margin-left:89.4pt;margin-top:808.4pt;width:141.7pt;height:12.1pt;z-index:-251605504;mso-position-horizontal-relative:page;mso-position-vertical-relative:page" filled="f" stroked="f">
          <v:textbox inset="0,0,0,0">
            <w:txbxContent>
              <w:p w:rsidR="005B2F65" w:rsidRDefault="005B2F65">
                <w:pPr>
                  <w:pStyle w:val="BodyText"/>
                  <w:spacing w:before="14"/>
                  <w:ind w:left="20"/>
                </w:pPr>
                <w:r>
                  <w:rPr>
                    <w:color w:val="1D1D1B"/>
                  </w:rPr>
                  <w:t>Safe Food Production Queensland</w:t>
                </w:r>
              </w:p>
            </w:txbxContent>
          </v:textbox>
          <w10:wrap anchorx="page" anchory="page"/>
        </v:shape>
      </w:pic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082" style="position:absolute;z-index:-251610624;mso-position-horizontal-relative:page;mso-position-vertical-relative:page" from="56.7pt,799.5pt" to="552.75pt,799.5pt" strokecolor="#1d1d1b" strokeweight=".25pt">
          <w10:wrap anchorx="page" anchory="page"/>
        </v:line>
      </w:pict>
    </w:r>
    <w:r>
      <w:pict>
        <v:shapetype id="_x0000_t202" coordsize="21600,21600" o:spt="202" path="m,l,21600r21600,l21600,xe">
          <v:stroke joinstyle="miter"/>
          <v:path gradientshapeok="t" o:connecttype="rect"/>
        </v:shapetype>
        <v:shape id="_x0000_s2081" type="#_x0000_t202" style="position:absolute;margin-left:397.9pt;margin-top:808.4pt;width:108pt;height:12.1pt;z-index:-251609600;mso-position-horizontal-relative:page;mso-position-vertical-relative:page" filled="f" stroked="f">
          <v:textbox inset="0,0,0,0">
            <w:txbxContent>
              <w:p w:rsidR="005B2F65" w:rsidRDefault="005B2F65">
                <w:pPr>
                  <w:pStyle w:val="BodyText"/>
                  <w:spacing w:before="14"/>
                  <w:ind w:left="20"/>
                </w:pPr>
                <w:r>
                  <w:rPr>
                    <w:color w:val="1D1D1B"/>
                  </w:rPr>
                  <w:t>Annual Report 2018–2019</w:t>
                </w:r>
              </w:p>
            </w:txbxContent>
          </v:textbox>
          <w10:wrap anchorx="page" anchory="page"/>
        </v:shape>
      </w:pict>
    </w:r>
    <w:r>
      <w:pict>
        <v:shape id="_x0000_s2080" type="#_x0000_t202" style="position:absolute;margin-left:540.65pt;margin-top:808.4pt;width:14.25pt;height:12.1pt;z-index:-251608576;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29</w:t>
                </w:r>
                <w:r>
                  <w:fldChar w:fldCharType="end"/>
                </w:r>
              </w:p>
            </w:txbxContent>
          </v:textbox>
          <w10:wrap anchorx="page" anchory="page"/>
        </v:shape>
      </w:pic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073" style="position:absolute;z-index:-251601408;mso-position-horizontal-relative:page;mso-position-vertical-relative:page" from="538.6pt,799.5pt" to="42.5pt,799.5pt" strokecolor="#1d1d1b" strokeweight=".25pt">
          <w10:wrap anchorx="page" anchory="page"/>
        </v:line>
      </w:pict>
    </w:r>
    <w:r>
      <w:pict>
        <v:shapetype id="_x0000_t202" coordsize="21600,21600" o:spt="202" path="m,l,21600r21600,l21600,xe">
          <v:stroke joinstyle="miter"/>
          <v:path gradientshapeok="t" o:connecttype="rect"/>
        </v:shapetype>
        <v:shape id="_x0000_s2072" type="#_x0000_t202" style="position:absolute;margin-left:40.5pt;margin-top:808.4pt;width:14.05pt;height:12.1pt;z-index:-251600384;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32</w:t>
                </w:r>
                <w:r>
                  <w:fldChar w:fldCharType="end"/>
                </w:r>
              </w:p>
            </w:txbxContent>
          </v:textbox>
          <w10:wrap anchorx="page" anchory="page"/>
        </v:shape>
      </w:pict>
    </w:r>
    <w:r>
      <w:pict>
        <v:shape id="_x0000_s2071" type="#_x0000_t202" style="position:absolute;margin-left:89.4pt;margin-top:808.4pt;width:141.7pt;height:12.1pt;z-index:-251599360;mso-position-horizontal-relative:page;mso-position-vertical-relative:page" filled="f" stroked="f">
          <v:textbox inset="0,0,0,0">
            <w:txbxContent>
              <w:p w:rsidR="005B2F65" w:rsidRDefault="005B2F65">
                <w:pPr>
                  <w:pStyle w:val="BodyText"/>
                  <w:spacing w:before="14"/>
                  <w:ind w:left="20"/>
                </w:pPr>
                <w:r>
                  <w:rPr>
                    <w:color w:val="1D1D1B"/>
                  </w:rPr>
                  <w:t>Safe Food Production Queensland</w:t>
                </w:r>
              </w:p>
            </w:txbxContent>
          </v:textbox>
          <w10:wrap anchorx="page" anchory="page"/>
        </v:shape>
      </w:pic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076" style="position:absolute;z-index:-251604480;mso-position-horizontal-relative:page;mso-position-vertical-relative:page" from="56.7pt,799.5pt" to="552.75pt,799.5pt" strokecolor="#1d1d1b" strokeweight=".25pt">
          <w10:wrap anchorx="page" anchory="page"/>
        </v:line>
      </w:pict>
    </w:r>
    <w:r>
      <w:pict>
        <v:shapetype id="_x0000_t202" coordsize="21600,21600" o:spt="202" path="m,l,21600r21600,l21600,xe">
          <v:stroke joinstyle="miter"/>
          <v:path gradientshapeok="t" o:connecttype="rect"/>
        </v:shapetype>
        <v:shape id="_x0000_s2075" type="#_x0000_t202" style="position:absolute;margin-left:397.9pt;margin-top:808.4pt;width:108pt;height:12.1pt;z-index:-251603456;mso-position-horizontal-relative:page;mso-position-vertical-relative:page" filled="f" stroked="f">
          <v:textbox inset="0,0,0,0">
            <w:txbxContent>
              <w:p w:rsidR="005B2F65" w:rsidRDefault="005B2F65">
                <w:pPr>
                  <w:pStyle w:val="BodyText"/>
                  <w:spacing w:before="14"/>
                  <w:ind w:left="20"/>
                </w:pPr>
                <w:r>
                  <w:rPr>
                    <w:color w:val="1D1D1B"/>
                  </w:rPr>
                  <w:t>Annual Report 2018–2019</w:t>
                </w:r>
              </w:p>
            </w:txbxContent>
          </v:textbox>
          <w10:wrap anchorx="page" anchory="page"/>
        </v:shape>
      </w:pict>
    </w:r>
    <w:r>
      <w:pict>
        <v:shape id="_x0000_s2074" type="#_x0000_t202" style="position:absolute;margin-left:540.55pt;margin-top:808.4pt;width:14.35pt;height:12.1pt;z-index:-251602432;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69</w:t>
                </w:r>
                <w:r>
                  <w:fldChar w:fldCharType="end"/>
                </w:r>
              </w:p>
            </w:txbxContent>
          </v:textbox>
          <w10:wrap anchorx="page" anchory="page"/>
        </v:shape>
      </w:pic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062" style="position:absolute;z-index:-251596288;mso-position-horizontal-relative:page;mso-position-vertical-relative:page" from="538.6pt,799.5pt" to="42.5pt,799.5pt" strokecolor="#1d1d1b" strokeweight=".25pt">
          <w10:wrap anchorx="page" anchory="page"/>
        </v:line>
      </w:pict>
    </w:r>
    <w:r>
      <w:pict>
        <v:shapetype id="_x0000_t202" coordsize="21600,21600" o:spt="202" path="m,l,21600r21600,l21600,xe">
          <v:stroke joinstyle="miter"/>
          <v:path gradientshapeok="t" o:connecttype="rect"/>
        </v:shapetype>
        <v:shape id="_x0000_s2061" type="#_x0000_t202" style="position:absolute;margin-left:40.5pt;margin-top:808.4pt;width:14.5pt;height:12.1pt;z-index:-251595264;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66</w:t>
                </w:r>
                <w:r>
                  <w:fldChar w:fldCharType="end"/>
                </w:r>
              </w:p>
            </w:txbxContent>
          </v:textbox>
          <w10:wrap anchorx="page" anchory="page"/>
        </v:shape>
      </w:pict>
    </w:r>
    <w:r>
      <w:pict>
        <v:shape id="_x0000_s2060" type="#_x0000_t202" style="position:absolute;margin-left:89.4pt;margin-top:808.4pt;width:141.7pt;height:12.1pt;z-index:-251594240;mso-position-horizontal-relative:page;mso-position-vertical-relative:page" filled="f" stroked="f">
          <v:textbox inset="0,0,0,0">
            <w:txbxContent>
              <w:p w:rsidR="005B2F65" w:rsidRDefault="005B2F65">
                <w:pPr>
                  <w:pStyle w:val="BodyText"/>
                  <w:spacing w:before="14"/>
                  <w:ind w:left="20"/>
                </w:pPr>
                <w:r>
                  <w:rPr>
                    <w:color w:val="1D1D1B"/>
                  </w:rPr>
                  <w:t>Safe Food Production Queensland</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shapetype id="_x0000_t202" coordsize="21600,21600" o:spt="202" path="m,l,21600r21600,l21600,xe">
          <v:stroke joinstyle="miter"/>
          <v:path gradientshapeok="t" o:connecttype="rect"/>
        </v:shapetype>
        <v:shape id="_x0000_s2123" type="#_x0000_t202" style="position:absolute;margin-left:397.9pt;margin-top:808.4pt;width:108pt;height:12.1pt;z-index:-251652608;mso-position-horizontal-relative:page;mso-position-vertical-relative:page" filled="f" stroked="f">
          <v:textbox inset="0,0,0,0">
            <w:txbxContent>
              <w:p w:rsidR="005B2F65" w:rsidRDefault="005B2F65">
                <w:pPr>
                  <w:pStyle w:val="BodyText"/>
                  <w:spacing w:before="14"/>
                  <w:ind w:left="20"/>
                </w:pPr>
                <w:r>
                  <w:rPr>
                    <w:color w:val="1D1D1B"/>
                  </w:rPr>
                  <w:t>Annual Report 2018–2019</w:t>
                </w:r>
              </w:p>
            </w:txbxContent>
          </v:textbox>
          <w10:wrap anchorx="page" anchory="page"/>
        </v:shape>
      </w:pict>
    </w:r>
    <w:r>
      <w:pict>
        <v:shape id="_x0000_s2122" type="#_x0000_t202" style="position:absolute;margin-left:545.75pt;margin-top:808.4pt;width:9.05pt;height:12.1pt;z-index:-251651584;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1</w:t>
                </w:r>
                <w:r>
                  <w:fldChar w:fldCharType="end"/>
                </w:r>
              </w:p>
            </w:txbxContent>
          </v:textbox>
          <w10:wrap anchorx="page" anchory="page"/>
        </v:shape>
      </w:pic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059" style="position:absolute;z-index:-251593216;mso-position-horizontal-relative:page;mso-position-vertical-relative:page" from="56.7pt,799.5pt" to="552.75pt,799.5pt" strokecolor="#1d1d1b" strokeweight=".25pt">
          <w10:wrap anchorx="page" anchory="page"/>
        </v:line>
      </w:pict>
    </w:r>
    <w:r>
      <w:pict>
        <v:shapetype id="_x0000_t202" coordsize="21600,21600" o:spt="202" path="m,l,21600r21600,l21600,xe">
          <v:stroke joinstyle="miter"/>
          <v:path gradientshapeok="t" o:connecttype="rect"/>
        </v:shapetype>
        <v:shape id="_x0000_s2058" type="#_x0000_t202" style="position:absolute;margin-left:397.9pt;margin-top:808.4pt;width:108pt;height:12.1pt;z-index:-251592192;mso-position-horizontal-relative:page;mso-position-vertical-relative:page" filled="f" stroked="f">
          <v:textbox inset="0,0,0,0">
            <w:txbxContent>
              <w:p w:rsidR="005B2F65" w:rsidRDefault="005B2F65">
                <w:pPr>
                  <w:pStyle w:val="BodyText"/>
                  <w:spacing w:before="14"/>
                  <w:ind w:left="20"/>
                </w:pPr>
                <w:r>
                  <w:rPr>
                    <w:color w:val="1D1D1B"/>
                  </w:rPr>
                  <w:t>Annual Report 2018–2019</w:t>
                </w:r>
              </w:p>
            </w:txbxContent>
          </v:textbox>
          <w10:wrap anchorx="page" anchory="page"/>
        </v:shape>
      </w:pict>
    </w:r>
    <w:r>
      <w:pict>
        <v:shape id="_x0000_s2057" type="#_x0000_t202" style="position:absolute;margin-left:540.75pt;margin-top:808.4pt;width:14pt;height:12.1pt;z-index:-251591168;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67</w:t>
                </w:r>
                <w:r>
                  <w:fldChar w:fldCharType="end"/>
                </w:r>
              </w:p>
            </w:txbxContent>
          </v:textbox>
          <w10:wrap anchorx="page" anchory="page"/>
        </v:shape>
      </w:pic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054" style="position:absolute;z-index:-251590144;mso-position-horizontal-relative:page;mso-position-vertical-relative:page" from="538.6pt,799.5pt" to="42.5pt,799.5pt" strokecolor="#1d1d1b" strokeweight=".25pt">
          <w10:wrap anchorx="page" anchory="page"/>
        </v:line>
      </w:pict>
    </w:r>
    <w:r>
      <w:pict>
        <v:shapetype id="_x0000_t202" coordsize="21600,21600" o:spt="202" path="m,l,21600r21600,l21600,xe">
          <v:stroke joinstyle="miter"/>
          <v:path gradientshapeok="t" o:connecttype="rect"/>
        </v:shapetype>
        <v:shape id="_x0000_s2053" type="#_x0000_t202" style="position:absolute;margin-left:40.5pt;margin-top:808.4pt;width:14pt;height:12.1pt;z-index:-251589120;mso-position-horizontal-relative:page;mso-position-vertical-relative:page" filled="f" stroked="f">
          <v:textbox style="mso-next-textbox:#_x0000_s2053" inset="0,0,0,0">
            <w:txbxContent>
              <w:p w:rsidR="005B2F65" w:rsidRDefault="005B2F65">
                <w:pPr>
                  <w:pStyle w:val="BodyText"/>
                  <w:spacing w:before="14"/>
                  <w:ind w:left="40"/>
                </w:pPr>
                <w:r>
                  <w:fldChar w:fldCharType="begin"/>
                </w:r>
                <w:r>
                  <w:rPr>
                    <w:color w:val="1D1D1B"/>
                  </w:rPr>
                  <w:instrText xml:space="preserve"> PAGE </w:instrText>
                </w:r>
                <w:r>
                  <w:fldChar w:fldCharType="separate"/>
                </w:r>
                <w:r>
                  <w:t>72</w:t>
                </w:r>
                <w:r>
                  <w:fldChar w:fldCharType="end"/>
                </w:r>
              </w:p>
            </w:txbxContent>
          </v:textbox>
          <w10:wrap anchorx="page" anchory="page"/>
        </v:shape>
      </w:pict>
    </w:r>
    <w:r>
      <w:pict>
        <v:shape id="_x0000_s2052" type="#_x0000_t202" style="position:absolute;margin-left:89.4pt;margin-top:808.4pt;width:141.7pt;height:12.1pt;z-index:-251588096;mso-position-horizontal-relative:page;mso-position-vertical-relative:page" filled="f" stroked="f">
          <v:textbox style="mso-next-textbox:#_x0000_s2052" inset="0,0,0,0">
            <w:txbxContent>
              <w:p w:rsidR="005B2F65" w:rsidRDefault="005B2F65">
                <w:pPr>
                  <w:pStyle w:val="BodyText"/>
                  <w:spacing w:before="14"/>
                  <w:ind w:left="20"/>
                </w:pPr>
                <w:r>
                  <w:rPr>
                    <w:color w:val="1D1D1B"/>
                  </w:rPr>
                  <w:t>Safe Food Production Queensland</w:t>
                </w:r>
              </w:p>
            </w:txbxContent>
          </v:textbox>
          <w10:wrap anchorx="page" anchory="page"/>
        </v:shape>
      </w:pic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051" style="position:absolute;z-index:-251587072;mso-position-horizontal-relative:page;mso-position-vertical-relative:page" from="56.7pt,799.5pt" to="552.75pt,799.5pt" strokecolor="#1d1d1b" strokeweight=".25pt">
          <w10:wrap anchorx="page" anchory="page"/>
        </v:line>
      </w:pict>
    </w:r>
    <w:r>
      <w:pict>
        <v:shapetype id="_x0000_t202" coordsize="21600,21600" o:spt="202" path="m,l,21600r21600,l21600,xe">
          <v:stroke joinstyle="miter"/>
          <v:path gradientshapeok="t" o:connecttype="rect"/>
        </v:shapetype>
        <v:shape id="_x0000_s2050" type="#_x0000_t202" style="position:absolute;margin-left:397.9pt;margin-top:808.4pt;width:108pt;height:12.1pt;z-index:-251586048;mso-position-horizontal-relative:page;mso-position-vertical-relative:page" filled="f" stroked="f">
          <v:textbox style="mso-next-textbox:#_x0000_s2050" inset="0,0,0,0">
            <w:txbxContent>
              <w:p w:rsidR="005B2F65" w:rsidRDefault="005B2F65">
                <w:pPr>
                  <w:pStyle w:val="BodyText"/>
                  <w:spacing w:before="14"/>
                  <w:ind w:left="20"/>
                </w:pPr>
                <w:r>
                  <w:rPr>
                    <w:color w:val="1D1D1B"/>
                  </w:rPr>
                  <w:t>Annual Report 2018–2019</w:t>
                </w:r>
              </w:p>
            </w:txbxContent>
          </v:textbox>
          <w10:wrap anchorx="page" anchory="page"/>
        </v:shape>
      </w:pict>
    </w:r>
    <w:r>
      <w:pict>
        <v:shape id="_x0000_s2049" type="#_x0000_t202" style="position:absolute;margin-left:541.15pt;margin-top:808.4pt;width:13.2pt;height:12.1pt;z-index:-251585024;mso-position-horizontal-relative:page;mso-position-vertical-relative:page" filled="f" stroked="f">
          <v:textbox style="mso-next-textbox:#_x0000_s2049" inset="0,0,0,0">
            <w:txbxContent>
              <w:p w:rsidR="005B2F65" w:rsidRDefault="005B2F65">
                <w:pPr>
                  <w:pStyle w:val="BodyText"/>
                  <w:spacing w:before="14"/>
                  <w:ind w:left="40"/>
                </w:pPr>
                <w:r>
                  <w:fldChar w:fldCharType="begin"/>
                </w:r>
                <w:r>
                  <w:rPr>
                    <w:color w:val="1D1D1B"/>
                  </w:rPr>
                  <w:instrText xml:space="preserve"> PAGE </w:instrText>
                </w:r>
                <w:r>
                  <w:fldChar w:fldCharType="separate"/>
                </w:r>
                <w:r>
                  <w:t>71</w:t>
                </w:r>
                <w:r>
                  <w:fldChar w:fldCharType="end"/>
                </w:r>
              </w:p>
            </w:txbxContent>
          </v:textbox>
          <w10:wrap anchorx="page" anchory="page"/>
        </v:shape>
      </w:pic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115" style="position:absolute;z-index:-251644416;mso-position-horizontal-relative:page;mso-position-vertical-relative:page" from="538.6pt,799.5pt" to="42.5pt,799.5pt" strokecolor="#1d1d1b" strokeweight=".25pt">
          <w10:wrap anchorx="page" anchory="page"/>
        </v:line>
      </w:pict>
    </w:r>
    <w:r>
      <w:pict>
        <v:shapetype id="_x0000_t202" coordsize="21600,21600" o:spt="202" path="m,l,21600r21600,l21600,xe">
          <v:stroke joinstyle="miter"/>
          <v:path gradientshapeok="t" o:connecttype="rect"/>
        </v:shapetype>
        <v:shape id="_x0000_s2114" type="#_x0000_t202" style="position:absolute;margin-left:40.5pt;margin-top:808.4pt;width:9.05pt;height:12.1pt;z-index:-251643392;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4</w:t>
                </w:r>
                <w:r>
                  <w:fldChar w:fldCharType="end"/>
                </w:r>
              </w:p>
            </w:txbxContent>
          </v:textbox>
          <w10:wrap anchorx="page" anchory="page"/>
        </v:shape>
      </w:pict>
    </w:r>
    <w:r>
      <w:pict>
        <v:shape id="_x0000_s2113" type="#_x0000_t202" style="position:absolute;margin-left:89.4pt;margin-top:808.4pt;width:141.7pt;height:12.1pt;z-index:-251642368;mso-position-horizontal-relative:page;mso-position-vertical-relative:page" filled="f" stroked="f">
          <v:textbox inset="0,0,0,0">
            <w:txbxContent>
              <w:p w:rsidR="005B2F65" w:rsidRDefault="005B2F65">
                <w:pPr>
                  <w:pStyle w:val="BodyText"/>
                  <w:spacing w:before="14"/>
                  <w:ind w:left="20"/>
                </w:pPr>
                <w:r>
                  <w:rPr>
                    <w:color w:val="1D1D1B"/>
                  </w:rPr>
                  <w:t>Safe Food Production Queensland</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118" style="position:absolute;z-index:-251647488;mso-position-horizontal-relative:page;mso-position-vertical-relative:page" from="56.7pt,799.5pt" to="552.75pt,799.5pt" strokecolor="#1d1d1b" strokeweight=".25pt">
          <w10:wrap anchorx="page" anchory="page"/>
        </v:line>
      </w:pict>
    </w:r>
    <w:r>
      <w:pict>
        <v:shapetype id="_x0000_t202" coordsize="21600,21600" o:spt="202" path="m,l,21600r21600,l21600,xe">
          <v:stroke joinstyle="miter"/>
          <v:path gradientshapeok="t" o:connecttype="rect"/>
        </v:shapetype>
        <v:shape id="_x0000_s2117" type="#_x0000_t202" style="position:absolute;margin-left:397.9pt;margin-top:808.4pt;width:108pt;height:12.1pt;z-index:-251646464;mso-position-horizontal-relative:page;mso-position-vertical-relative:page" filled="f" stroked="f">
          <v:textbox inset="0,0,0,0">
            <w:txbxContent>
              <w:p w:rsidR="005B2F65" w:rsidRDefault="005B2F65">
                <w:pPr>
                  <w:pStyle w:val="BodyText"/>
                  <w:spacing w:before="14"/>
                  <w:ind w:left="20"/>
                </w:pPr>
                <w:r>
                  <w:rPr>
                    <w:color w:val="1D1D1B"/>
                  </w:rPr>
                  <w:t>Annual Report 2018–2019</w:t>
                </w:r>
              </w:p>
            </w:txbxContent>
          </v:textbox>
          <w10:wrap anchorx="page" anchory="page"/>
        </v:shape>
      </w:pict>
    </w:r>
    <w:r>
      <w:pict>
        <v:shape id="_x0000_s2116" type="#_x0000_t202" style="position:absolute;margin-left:540.65pt;margin-top:808.4pt;width:14.2pt;height:12.1pt;z-index:-251645440;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23</w:t>
                </w:r>
                <w:r>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109" style="position:absolute;z-index:-251638272;mso-position-horizontal-relative:page;mso-position-vertical-relative:page" from="538.6pt,799.5pt" to="42.5pt,799.5pt" strokecolor="#1d1d1b" strokeweight=".25pt">
          <w10:wrap anchorx="page" anchory="page"/>
        </v:line>
      </w:pict>
    </w:r>
    <w:r>
      <w:pict>
        <v:shapetype id="_x0000_t202" coordsize="21600,21600" o:spt="202" path="m,l,21600r21600,l21600,xe">
          <v:stroke joinstyle="miter"/>
          <v:path gradientshapeok="t" o:connecttype="rect"/>
        </v:shapetype>
        <v:shape id="_x0000_s2108" type="#_x0000_t202" style="position:absolute;margin-left:40.5pt;margin-top:808.4pt;width:9.05pt;height:12.1pt;z-index:-251637248;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8</w:t>
                </w:r>
                <w:r>
                  <w:fldChar w:fldCharType="end"/>
                </w:r>
              </w:p>
            </w:txbxContent>
          </v:textbox>
          <w10:wrap anchorx="page" anchory="page"/>
        </v:shape>
      </w:pict>
    </w:r>
    <w:r>
      <w:pict>
        <v:shape id="_x0000_s2107" type="#_x0000_t202" style="position:absolute;margin-left:89.4pt;margin-top:808.4pt;width:141.7pt;height:12.1pt;z-index:-251636224;mso-position-horizontal-relative:page;mso-position-vertical-relative:page" filled="f" stroked="f">
          <v:textbox inset="0,0,0,0">
            <w:txbxContent>
              <w:p w:rsidR="005B2F65" w:rsidRDefault="005B2F65">
                <w:pPr>
                  <w:pStyle w:val="BodyText"/>
                  <w:spacing w:before="14"/>
                  <w:ind w:left="20"/>
                </w:pPr>
                <w:r>
                  <w:rPr>
                    <w:color w:val="1D1D1B"/>
                  </w:rPr>
                  <w:t>Safe Food Production Queensland</w:t>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112" style="position:absolute;z-index:-251641344;mso-position-horizontal-relative:page;mso-position-vertical-relative:page" from="56.7pt,799.5pt" to="552.75pt,799.5pt" strokecolor="#1d1d1b" strokeweight=".25pt">
          <w10:wrap anchorx="page" anchory="page"/>
        </v:line>
      </w:pict>
    </w:r>
    <w:r>
      <w:pict>
        <v:shapetype id="_x0000_t202" coordsize="21600,21600" o:spt="202" path="m,l,21600r21600,l21600,xe">
          <v:stroke joinstyle="miter"/>
          <v:path gradientshapeok="t" o:connecttype="rect"/>
        </v:shapetype>
        <v:shape id="_x0000_s2111" type="#_x0000_t202" style="position:absolute;margin-left:397.9pt;margin-top:808.4pt;width:108pt;height:12.1pt;z-index:-251640320;mso-position-horizontal-relative:page;mso-position-vertical-relative:page" filled="f" stroked="f">
          <v:textbox inset="0,0,0,0">
            <w:txbxContent>
              <w:p w:rsidR="005B2F65" w:rsidRDefault="005B2F65">
                <w:pPr>
                  <w:pStyle w:val="BodyText"/>
                  <w:spacing w:before="14"/>
                  <w:ind w:left="20"/>
                </w:pPr>
                <w:r>
                  <w:rPr>
                    <w:color w:val="1D1D1B"/>
                  </w:rPr>
                  <w:t>Annual Report 2018–2019</w:t>
                </w:r>
              </w:p>
            </w:txbxContent>
          </v:textbox>
          <w10:wrap anchorx="page" anchory="page"/>
        </v:shape>
      </w:pict>
    </w:r>
    <w:r>
      <w:pict>
        <v:shape id="_x0000_s2110" type="#_x0000_t202" style="position:absolute;margin-left:545.75pt;margin-top:808.4pt;width:9.05pt;height:12.1pt;z-index:-251639296;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7</w:t>
                </w:r>
                <w: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106" style="position:absolute;z-index:-251635200;mso-position-horizontal-relative:page;mso-position-vertical-relative:page" from="538.6pt,799.5pt" to="42.5pt,799.5pt" strokecolor="#1d1d1b" strokeweight=".25pt">
          <w10:wrap anchorx="page" anchory="page"/>
        </v:line>
      </w:pict>
    </w:r>
    <w:r>
      <w:pict>
        <v:shapetype id="_x0000_t202" coordsize="21600,21600" o:spt="202" path="m,l,21600r21600,l21600,xe">
          <v:stroke joinstyle="miter"/>
          <v:path gradientshapeok="t" o:connecttype="rect"/>
        </v:shapetype>
        <v:shape id="_x0000_s2105" type="#_x0000_t202" style="position:absolute;margin-left:40.5pt;margin-top:808.4pt;width:13.6pt;height:12.1pt;z-index:-251634176;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10</w:t>
                </w:r>
                <w:r>
                  <w:fldChar w:fldCharType="end"/>
                </w:r>
              </w:p>
            </w:txbxContent>
          </v:textbox>
          <w10:wrap anchorx="page" anchory="page"/>
        </v:shape>
      </w:pict>
    </w:r>
    <w:r>
      <w:pict>
        <v:shape id="_x0000_s2104" type="#_x0000_t202" style="position:absolute;margin-left:89.4pt;margin-top:808.4pt;width:141.7pt;height:12.1pt;z-index:-251633152;mso-position-horizontal-relative:page;mso-position-vertical-relative:page" filled="f" stroked="f">
          <v:textbox inset="0,0,0,0">
            <w:txbxContent>
              <w:p w:rsidR="005B2F65" w:rsidRDefault="005B2F65">
                <w:pPr>
                  <w:pStyle w:val="BodyText"/>
                  <w:spacing w:before="14"/>
                  <w:ind w:left="20"/>
                </w:pPr>
                <w:r>
                  <w:rPr>
                    <w:color w:val="1D1D1B"/>
                  </w:rPr>
                  <w:t>Safe Food Production Queensland</w:t>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103" style="position:absolute;z-index:-251632128;mso-position-horizontal-relative:page;mso-position-vertical-relative:page" from="56.7pt,799.5pt" to="552.75pt,799.5pt" strokecolor="#1d1d1b" strokeweight=".25pt">
          <w10:wrap anchorx="page" anchory="page"/>
        </v:line>
      </w:pict>
    </w:r>
    <w:r>
      <w:pict>
        <v:shapetype id="_x0000_t202" coordsize="21600,21600" o:spt="202" path="m,l,21600r21600,l21600,xe">
          <v:stroke joinstyle="miter"/>
          <v:path gradientshapeok="t" o:connecttype="rect"/>
        </v:shapetype>
        <v:shape id="_x0000_s2102" type="#_x0000_t202" style="position:absolute;margin-left:397.9pt;margin-top:808.4pt;width:108pt;height:12.1pt;z-index:-251631104;mso-position-horizontal-relative:page;mso-position-vertical-relative:page" filled="f" stroked="f">
          <v:textbox inset="0,0,0,0">
            <w:txbxContent>
              <w:p w:rsidR="005B2F65" w:rsidRDefault="005B2F65">
                <w:pPr>
                  <w:pStyle w:val="BodyText"/>
                  <w:spacing w:before="14"/>
                  <w:ind w:left="20"/>
                </w:pPr>
                <w:r>
                  <w:rPr>
                    <w:color w:val="1D1D1B"/>
                  </w:rPr>
                  <w:t>Annual Report 2018–2019</w:t>
                </w:r>
              </w:p>
            </w:txbxContent>
          </v:textbox>
          <w10:wrap anchorx="page" anchory="page"/>
        </v:shape>
      </w:pict>
    </w:r>
    <w:r>
      <w:pict>
        <v:shape id="_x0000_s2101" type="#_x0000_t202" style="position:absolute;margin-left:541.45pt;margin-top:808.4pt;width:12.55pt;height:12.1pt;z-index:-251630080;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11</w:t>
                </w:r>
                <w:r>
                  <w:fldChar w:fldCharType="end"/>
                </w:r>
              </w:p>
            </w:txbxContent>
          </v:textbox>
          <w10:wrap anchorx="page" anchory="page"/>
        </v:shape>
      </w:pic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022984">
    <w:pPr>
      <w:pStyle w:val="BodyText"/>
      <w:spacing w:line="14" w:lineRule="auto"/>
      <w:rPr>
        <w:sz w:val="20"/>
      </w:rPr>
    </w:pPr>
    <w:r>
      <w:pict>
        <v:line id="_x0000_s2100" style="position:absolute;z-index:-251629056;mso-position-horizontal-relative:page;mso-position-vertical-relative:page" from="538.6pt,799.5pt" to="42.5pt,799.5pt" strokecolor="#1d1d1b" strokeweight=".25pt">
          <w10:wrap anchorx="page" anchory="page"/>
        </v:line>
      </w:pict>
    </w:r>
    <w:r>
      <w:pict>
        <v:shapetype id="_x0000_t202" coordsize="21600,21600" o:spt="202" path="m,l,21600r21600,l21600,xe">
          <v:stroke joinstyle="miter"/>
          <v:path gradientshapeok="t" o:connecttype="rect"/>
        </v:shapetype>
        <v:shape id="_x0000_s2099" type="#_x0000_t202" style="position:absolute;margin-left:40.5pt;margin-top:808.4pt;width:13.35pt;height:12.1pt;z-index:-251628032;mso-position-horizontal-relative:page;mso-position-vertical-relative:page" filled="f" stroked="f">
          <v:textbox inset="0,0,0,0">
            <w:txbxContent>
              <w:p w:rsidR="005B2F65" w:rsidRDefault="005B2F65">
                <w:pPr>
                  <w:pStyle w:val="BodyText"/>
                  <w:spacing w:before="14"/>
                  <w:ind w:left="40"/>
                </w:pPr>
                <w:r>
                  <w:fldChar w:fldCharType="begin"/>
                </w:r>
                <w:r>
                  <w:rPr>
                    <w:color w:val="1D1D1B"/>
                  </w:rPr>
                  <w:instrText xml:space="preserve"> PAGE </w:instrText>
                </w:r>
                <w:r>
                  <w:fldChar w:fldCharType="separate"/>
                </w:r>
                <w:r>
                  <w:t>12</w:t>
                </w:r>
                <w:r>
                  <w:fldChar w:fldCharType="end"/>
                </w:r>
              </w:p>
            </w:txbxContent>
          </v:textbox>
          <w10:wrap anchorx="page" anchory="page"/>
        </v:shape>
      </w:pict>
    </w:r>
    <w:r>
      <w:pict>
        <v:shape id="_x0000_s2098" type="#_x0000_t202" style="position:absolute;margin-left:89.4pt;margin-top:808.4pt;width:141.7pt;height:12.1pt;z-index:-251627008;mso-position-horizontal-relative:page;mso-position-vertical-relative:page" filled="f" stroked="f">
          <v:textbox inset="0,0,0,0">
            <w:txbxContent>
              <w:p w:rsidR="005B2F65" w:rsidRDefault="005B2F65">
                <w:pPr>
                  <w:pStyle w:val="BodyText"/>
                  <w:spacing w:before="14"/>
                  <w:ind w:left="20"/>
                </w:pPr>
                <w:r>
                  <w:rPr>
                    <w:color w:val="1D1D1B"/>
                  </w:rPr>
                  <w:t>Safe Food Production Queensland</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B2F65" w:rsidRDefault="005B2F65">
      <w:r>
        <w:separator/>
      </w:r>
    </w:p>
  </w:footnote>
  <w:footnote w:type="continuationSeparator" w:id="0">
    <w:p w:rsidR="005B2F65" w:rsidRDefault="005B2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0"/>
      </w:rPr>
    </w:pPr>
    <w:r>
      <w:rPr>
        <w:noProof/>
      </w:rPr>
      <w:drawing>
        <wp:anchor distT="0" distB="0" distL="0" distR="0" simplePos="0" relativeHeight="251584000" behindDoc="1" locked="0" layoutInCell="1" allowOverlap="1">
          <wp:simplePos x="0" y="0"/>
          <wp:positionH relativeFrom="page">
            <wp:posOffset>539998</wp:posOffset>
          </wp:positionH>
          <wp:positionV relativeFrom="page">
            <wp:posOffset>432000</wp:posOffset>
          </wp:positionV>
          <wp:extent cx="162001" cy="162001"/>
          <wp:effectExtent l="0" t="0" r="0" b="0"/>
          <wp:wrapNone/>
          <wp:docPr id="9"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3.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585024" behindDoc="1" locked="0" layoutInCell="1" allowOverlap="1">
          <wp:simplePos x="0" y="0"/>
          <wp:positionH relativeFrom="page">
            <wp:posOffset>737365</wp:posOffset>
          </wp:positionH>
          <wp:positionV relativeFrom="page">
            <wp:posOffset>432002</wp:posOffset>
          </wp:positionV>
          <wp:extent cx="162001" cy="162001"/>
          <wp:effectExtent l="0" t="0" r="0" b="0"/>
          <wp:wrapNone/>
          <wp:docPr id="1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png"/>
                  <pic:cNvPicPr/>
                </pic:nvPicPr>
                <pic:blipFill>
                  <a:blip r:embed="rId2" cstate="print"/>
                  <a:stretch>
                    <a:fillRect/>
                  </a:stretch>
                </pic:blipFill>
                <pic:spPr>
                  <a:xfrm>
                    <a:off x="0" y="0"/>
                    <a:ext cx="162001" cy="162001"/>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4941" w:rsidRDefault="00964941" w:rsidP="00964941">
    <w:pPr>
      <w:pStyle w:val="BodyText"/>
      <w:spacing w:line="14" w:lineRule="auto"/>
      <w:rPr>
        <w:sz w:val="20"/>
      </w:rPr>
    </w:pPr>
    <w:r>
      <w:rPr>
        <w:noProof/>
      </w:rPr>
      <w:drawing>
        <wp:anchor distT="0" distB="0" distL="0" distR="0" simplePos="0" relativeHeight="251742720" behindDoc="1" locked="0" layoutInCell="1" allowOverlap="1" wp14:anchorId="741F1541" wp14:editId="677F488F">
          <wp:simplePos x="0" y="0"/>
          <wp:positionH relativeFrom="page">
            <wp:posOffset>539998</wp:posOffset>
          </wp:positionH>
          <wp:positionV relativeFrom="page">
            <wp:posOffset>432000</wp:posOffset>
          </wp:positionV>
          <wp:extent cx="162001" cy="162001"/>
          <wp:effectExtent l="0" t="0" r="0" b="0"/>
          <wp:wrapNone/>
          <wp:docPr id="20"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43744" behindDoc="1" locked="0" layoutInCell="1" allowOverlap="1" wp14:anchorId="190F9029" wp14:editId="051A3231">
          <wp:simplePos x="0" y="0"/>
          <wp:positionH relativeFrom="page">
            <wp:posOffset>737365</wp:posOffset>
          </wp:positionH>
          <wp:positionV relativeFrom="page">
            <wp:posOffset>432002</wp:posOffset>
          </wp:positionV>
          <wp:extent cx="162001" cy="162001"/>
          <wp:effectExtent l="0" t="0" r="0" b="0"/>
          <wp:wrapNone/>
          <wp:docPr id="24"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png"/>
                  <pic:cNvPicPr/>
                </pic:nvPicPr>
                <pic:blipFill>
                  <a:blip r:embed="rId2" cstate="print"/>
                  <a:stretch>
                    <a:fillRect/>
                  </a:stretch>
                </pic:blipFill>
                <pic:spPr>
                  <a:xfrm>
                    <a:off x="0" y="0"/>
                    <a:ext cx="162001" cy="162001"/>
                  </a:xfrm>
                  <a:prstGeom prst="rect">
                    <a:avLst/>
                  </a:prstGeom>
                </pic:spPr>
              </pic:pic>
            </a:graphicData>
          </a:graphic>
        </wp:anchor>
      </w:drawing>
    </w:r>
  </w:p>
  <w:p w:rsidR="005B2F65" w:rsidRPr="00964941" w:rsidRDefault="005B2F65" w:rsidP="00964941">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4941" w:rsidRDefault="00964941" w:rsidP="00964941">
    <w:pPr>
      <w:pStyle w:val="BodyText"/>
      <w:spacing w:line="14" w:lineRule="auto"/>
      <w:rPr>
        <w:sz w:val="20"/>
      </w:rPr>
    </w:pPr>
    <w:r>
      <w:rPr>
        <w:noProof/>
      </w:rPr>
      <w:drawing>
        <wp:anchor distT="0" distB="0" distL="0" distR="0" simplePos="0" relativeHeight="251737600" behindDoc="1" locked="0" layoutInCell="1" allowOverlap="1" wp14:anchorId="25762AD0" wp14:editId="41552A68">
          <wp:simplePos x="0" y="0"/>
          <wp:positionH relativeFrom="page">
            <wp:posOffset>6265899</wp:posOffset>
          </wp:positionH>
          <wp:positionV relativeFrom="page">
            <wp:posOffset>432002</wp:posOffset>
          </wp:positionV>
          <wp:extent cx="162001" cy="162001"/>
          <wp:effectExtent l="0" t="0" r="0" b="0"/>
          <wp:wrapNone/>
          <wp:docPr id="4"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38624" behindDoc="1" locked="0" layoutInCell="1" allowOverlap="1" wp14:anchorId="7B489E23" wp14:editId="2BE7940F">
          <wp:simplePos x="0" y="0"/>
          <wp:positionH relativeFrom="page">
            <wp:posOffset>6463266</wp:posOffset>
          </wp:positionH>
          <wp:positionV relativeFrom="page">
            <wp:posOffset>432002</wp:posOffset>
          </wp:positionV>
          <wp:extent cx="162001" cy="162001"/>
          <wp:effectExtent l="0" t="0" r="0" b="0"/>
          <wp:wrapNone/>
          <wp:docPr id="6"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39648" behindDoc="1" locked="0" layoutInCell="1" allowOverlap="1" wp14:anchorId="6E27DA4A" wp14:editId="09EE36BB">
          <wp:simplePos x="0" y="0"/>
          <wp:positionH relativeFrom="page">
            <wp:posOffset>6660632</wp:posOffset>
          </wp:positionH>
          <wp:positionV relativeFrom="page">
            <wp:posOffset>432000</wp:posOffset>
          </wp:positionV>
          <wp:extent cx="162001" cy="162001"/>
          <wp:effectExtent l="0" t="0" r="0" b="0"/>
          <wp:wrapNone/>
          <wp:docPr id="8"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png"/>
                  <pic:cNvPicPr/>
                </pic:nvPicPr>
                <pic:blipFill>
                  <a:blip r:embed="rId2"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40672" behindDoc="1" locked="0" layoutInCell="1" allowOverlap="1" wp14:anchorId="12B66280" wp14:editId="79ED95AC">
          <wp:simplePos x="0" y="0"/>
          <wp:positionH relativeFrom="page">
            <wp:posOffset>6857998</wp:posOffset>
          </wp:positionH>
          <wp:positionV relativeFrom="page">
            <wp:posOffset>432002</wp:posOffset>
          </wp:positionV>
          <wp:extent cx="162001" cy="162001"/>
          <wp:effectExtent l="0" t="0" r="0" b="0"/>
          <wp:wrapNone/>
          <wp:docPr id="18"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1.png"/>
                  <pic:cNvPicPr/>
                </pic:nvPicPr>
                <pic:blipFill>
                  <a:blip r:embed="rId1" cstate="print"/>
                  <a:stretch>
                    <a:fillRect/>
                  </a:stretch>
                </pic:blipFill>
                <pic:spPr>
                  <a:xfrm>
                    <a:off x="0" y="0"/>
                    <a:ext cx="162001" cy="162001"/>
                  </a:xfrm>
                  <a:prstGeom prst="rect">
                    <a:avLst/>
                  </a:prstGeom>
                </pic:spPr>
              </pic:pic>
            </a:graphicData>
          </a:graphic>
        </wp:anchor>
      </w:drawing>
    </w:r>
  </w:p>
  <w:p w:rsidR="005B2F65" w:rsidRPr="00964941" w:rsidRDefault="005B2F65" w:rsidP="00964941">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Pr="00964941" w:rsidRDefault="005B2F65" w:rsidP="0096494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0"/>
      </w:rPr>
    </w:pPr>
    <w:r>
      <w:rPr>
        <w:noProof/>
      </w:rPr>
      <w:drawing>
        <wp:anchor distT="0" distB="0" distL="0" distR="0" simplePos="0" relativeHeight="251604480" behindDoc="1" locked="0" layoutInCell="1" allowOverlap="1">
          <wp:simplePos x="0" y="0"/>
          <wp:positionH relativeFrom="page">
            <wp:posOffset>539998</wp:posOffset>
          </wp:positionH>
          <wp:positionV relativeFrom="page">
            <wp:posOffset>432000</wp:posOffset>
          </wp:positionV>
          <wp:extent cx="162001" cy="162001"/>
          <wp:effectExtent l="0" t="0" r="0" b="0"/>
          <wp:wrapNone/>
          <wp:docPr id="55"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8.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605504" behindDoc="1" locked="0" layoutInCell="1" allowOverlap="1">
          <wp:simplePos x="0" y="0"/>
          <wp:positionH relativeFrom="page">
            <wp:posOffset>737365</wp:posOffset>
          </wp:positionH>
          <wp:positionV relativeFrom="page">
            <wp:posOffset>432002</wp:posOffset>
          </wp:positionV>
          <wp:extent cx="162001" cy="162001"/>
          <wp:effectExtent l="0" t="0" r="0" b="0"/>
          <wp:wrapNone/>
          <wp:docPr id="5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png"/>
                  <pic:cNvPicPr/>
                </pic:nvPicPr>
                <pic:blipFill>
                  <a:blip r:embed="rId2" cstate="print"/>
                  <a:stretch>
                    <a:fillRect/>
                  </a:stretch>
                </pic:blipFill>
                <pic:spPr>
                  <a:xfrm>
                    <a:off x="0" y="0"/>
                    <a:ext cx="162001" cy="162001"/>
                  </a:xfrm>
                  <a:prstGeom prst="rect">
                    <a:avLst/>
                  </a:prstGeom>
                </pic:spPr>
              </pic:pic>
            </a:graphicData>
          </a:graphic>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0"/>
      </w:rPr>
    </w:pPr>
    <w:r>
      <w:rPr>
        <w:noProof/>
      </w:rPr>
      <w:drawing>
        <wp:anchor distT="0" distB="0" distL="0" distR="0" simplePos="0" relativeHeight="251606528" behindDoc="1" locked="0" layoutInCell="1" allowOverlap="1">
          <wp:simplePos x="0" y="0"/>
          <wp:positionH relativeFrom="page">
            <wp:posOffset>6265899</wp:posOffset>
          </wp:positionH>
          <wp:positionV relativeFrom="page">
            <wp:posOffset>432002</wp:posOffset>
          </wp:positionV>
          <wp:extent cx="162001" cy="162001"/>
          <wp:effectExtent l="0" t="0" r="0" b="0"/>
          <wp:wrapNone/>
          <wp:docPr id="5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607552" behindDoc="1" locked="0" layoutInCell="1" allowOverlap="1">
          <wp:simplePos x="0" y="0"/>
          <wp:positionH relativeFrom="page">
            <wp:posOffset>6463266</wp:posOffset>
          </wp:positionH>
          <wp:positionV relativeFrom="page">
            <wp:posOffset>432002</wp:posOffset>
          </wp:positionV>
          <wp:extent cx="162001" cy="162001"/>
          <wp:effectExtent l="0" t="0" r="0" b="0"/>
          <wp:wrapNone/>
          <wp:docPr id="6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608576" behindDoc="1" locked="0" layoutInCell="1" allowOverlap="1">
          <wp:simplePos x="0" y="0"/>
          <wp:positionH relativeFrom="page">
            <wp:posOffset>6660632</wp:posOffset>
          </wp:positionH>
          <wp:positionV relativeFrom="page">
            <wp:posOffset>432000</wp:posOffset>
          </wp:positionV>
          <wp:extent cx="162001" cy="162001"/>
          <wp:effectExtent l="0" t="0" r="0" b="0"/>
          <wp:wrapNone/>
          <wp:docPr id="63"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9.png"/>
                  <pic:cNvPicPr/>
                </pic:nvPicPr>
                <pic:blipFill>
                  <a:blip r:embed="rId2"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609600" behindDoc="1" locked="0" layoutInCell="1" allowOverlap="1">
          <wp:simplePos x="0" y="0"/>
          <wp:positionH relativeFrom="page">
            <wp:posOffset>6857998</wp:posOffset>
          </wp:positionH>
          <wp:positionV relativeFrom="page">
            <wp:posOffset>432002</wp:posOffset>
          </wp:positionV>
          <wp:extent cx="162001" cy="162001"/>
          <wp:effectExtent l="0" t="0" r="0" b="0"/>
          <wp:wrapNone/>
          <wp:docPr id="6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1.png"/>
                  <pic:cNvPicPr/>
                </pic:nvPicPr>
                <pic:blipFill>
                  <a:blip r:embed="rId1" cstate="print"/>
                  <a:stretch>
                    <a:fillRect/>
                  </a:stretch>
                </pic:blipFill>
                <pic:spPr>
                  <a:xfrm>
                    <a:off x="0" y="0"/>
                    <a:ext cx="162001" cy="162001"/>
                  </a:xfrm>
                  <a:prstGeom prst="rect">
                    <a:avLst/>
                  </a:prstGeom>
                </pic:spPr>
              </pic:pic>
            </a:graphicData>
          </a:graphic>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4941" w:rsidRDefault="00964941" w:rsidP="00964941">
    <w:pPr>
      <w:pStyle w:val="BodyText"/>
      <w:spacing w:line="14" w:lineRule="auto"/>
      <w:rPr>
        <w:sz w:val="20"/>
      </w:rPr>
    </w:pPr>
    <w:r>
      <w:rPr>
        <w:noProof/>
      </w:rPr>
      <w:drawing>
        <wp:anchor distT="0" distB="0" distL="0" distR="0" simplePos="0" relativeHeight="251750912" behindDoc="1" locked="0" layoutInCell="1" allowOverlap="1" wp14:anchorId="7C2B22A4" wp14:editId="1DDCE1B8">
          <wp:simplePos x="0" y="0"/>
          <wp:positionH relativeFrom="page">
            <wp:posOffset>539998</wp:posOffset>
          </wp:positionH>
          <wp:positionV relativeFrom="page">
            <wp:posOffset>432000</wp:posOffset>
          </wp:positionV>
          <wp:extent cx="162001" cy="162001"/>
          <wp:effectExtent l="0" t="0" r="0" b="0"/>
          <wp:wrapNone/>
          <wp:docPr id="34"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8.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51936" behindDoc="1" locked="0" layoutInCell="1" allowOverlap="1" wp14:anchorId="3DCC184D" wp14:editId="59CD0E40">
          <wp:simplePos x="0" y="0"/>
          <wp:positionH relativeFrom="page">
            <wp:posOffset>737365</wp:posOffset>
          </wp:positionH>
          <wp:positionV relativeFrom="page">
            <wp:posOffset>432002</wp:posOffset>
          </wp:positionV>
          <wp:extent cx="162001" cy="162001"/>
          <wp:effectExtent l="0" t="0" r="0" b="0"/>
          <wp:wrapNone/>
          <wp:docPr id="36"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png"/>
                  <pic:cNvPicPr/>
                </pic:nvPicPr>
                <pic:blipFill>
                  <a:blip r:embed="rId2" cstate="print"/>
                  <a:stretch>
                    <a:fillRect/>
                  </a:stretch>
                </pic:blipFill>
                <pic:spPr>
                  <a:xfrm>
                    <a:off x="0" y="0"/>
                    <a:ext cx="162001" cy="162001"/>
                  </a:xfrm>
                  <a:prstGeom prst="rect">
                    <a:avLst/>
                  </a:prstGeom>
                </pic:spPr>
              </pic:pic>
            </a:graphicData>
          </a:graphic>
        </wp:anchor>
      </w:drawing>
    </w:r>
  </w:p>
  <w:p w:rsidR="005B2F65" w:rsidRPr="00964941" w:rsidRDefault="005B2F65" w:rsidP="00964941">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4941" w:rsidRDefault="00964941" w:rsidP="00964941">
    <w:pPr>
      <w:pStyle w:val="BodyText"/>
      <w:spacing w:line="14" w:lineRule="auto"/>
      <w:rPr>
        <w:sz w:val="20"/>
      </w:rPr>
    </w:pPr>
    <w:r>
      <w:rPr>
        <w:noProof/>
      </w:rPr>
      <w:drawing>
        <wp:anchor distT="0" distB="0" distL="0" distR="0" simplePos="0" relativeHeight="251745792" behindDoc="1" locked="0" layoutInCell="1" allowOverlap="1" wp14:anchorId="0F159225" wp14:editId="49944805">
          <wp:simplePos x="0" y="0"/>
          <wp:positionH relativeFrom="page">
            <wp:posOffset>6265899</wp:posOffset>
          </wp:positionH>
          <wp:positionV relativeFrom="page">
            <wp:posOffset>432002</wp:posOffset>
          </wp:positionV>
          <wp:extent cx="162001" cy="162001"/>
          <wp:effectExtent l="0" t="0" r="0" b="0"/>
          <wp:wrapNone/>
          <wp:docPr id="26"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46816" behindDoc="1" locked="0" layoutInCell="1" allowOverlap="1" wp14:anchorId="589BB298" wp14:editId="681F55B2">
          <wp:simplePos x="0" y="0"/>
          <wp:positionH relativeFrom="page">
            <wp:posOffset>6463266</wp:posOffset>
          </wp:positionH>
          <wp:positionV relativeFrom="page">
            <wp:posOffset>432002</wp:posOffset>
          </wp:positionV>
          <wp:extent cx="162001" cy="162001"/>
          <wp:effectExtent l="0" t="0" r="0" b="0"/>
          <wp:wrapNone/>
          <wp:docPr id="28"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47840" behindDoc="1" locked="0" layoutInCell="1" allowOverlap="1" wp14:anchorId="15277DC2" wp14:editId="27104B21">
          <wp:simplePos x="0" y="0"/>
          <wp:positionH relativeFrom="page">
            <wp:posOffset>6660632</wp:posOffset>
          </wp:positionH>
          <wp:positionV relativeFrom="page">
            <wp:posOffset>432000</wp:posOffset>
          </wp:positionV>
          <wp:extent cx="162001" cy="162001"/>
          <wp:effectExtent l="0" t="0" r="0" b="0"/>
          <wp:wrapNone/>
          <wp:docPr id="30" name="image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9.png"/>
                  <pic:cNvPicPr/>
                </pic:nvPicPr>
                <pic:blipFill>
                  <a:blip r:embed="rId2"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48864" behindDoc="1" locked="0" layoutInCell="1" allowOverlap="1" wp14:anchorId="371EE7B0" wp14:editId="37AB1558">
          <wp:simplePos x="0" y="0"/>
          <wp:positionH relativeFrom="page">
            <wp:posOffset>6857998</wp:posOffset>
          </wp:positionH>
          <wp:positionV relativeFrom="page">
            <wp:posOffset>432002</wp:posOffset>
          </wp:positionV>
          <wp:extent cx="162001" cy="162001"/>
          <wp:effectExtent l="0" t="0" r="0" b="0"/>
          <wp:wrapNone/>
          <wp:docPr id="3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11.png"/>
                  <pic:cNvPicPr/>
                </pic:nvPicPr>
                <pic:blipFill>
                  <a:blip r:embed="rId1" cstate="print"/>
                  <a:stretch>
                    <a:fillRect/>
                  </a:stretch>
                </pic:blipFill>
                <pic:spPr>
                  <a:xfrm>
                    <a:off x="0" y="0"/>
                    <a:ext cx="162001" cy="162001"/>
                  </a:xfrm>
                  <a:prstGeom prst="rect">
                    <a:avLst/>
                  </a:prstGeom>
                </pic:spPr>
              </pic:pic>
            </a:graphicData>
          </a:graphic>
        </wp:anchor>
      </w:drawing>
    </w:r>
  </w:p>
  <w:p w:rsidR="005B2F65" w:rsidRPr="00964941" w:rsidRDefault="005B2F65" w:rsidP="00964941">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4941" w:rsidRDefault="00964941" w:rsidP="00964941">
    <w:pPr>
      <w:pStyle w:val="BodyText"/>
      <w:spacing w:line="14" w:lineRule="auto"/>
      <w:rPr>
        <w:sz w:val="20"/>
      </w:rPr>
    </w:pPr>
    <w:r>
      <w:rPr>
        <w:noProof/>
      </w:rPr>
      <w:drawing>
        <wp:anchor distT="0" distB="0" distL="0" distR="0" simplePos="0" relativeHeight="251753984" behindDoc="1" locked="0" layoutInCell="1" allowOverlap="1" wp14:anchorId="192248D5" wp14:editId="5350D730">
          <wp:simplePos x="0" y="0"/>
          <wp:positionH relativeFrom="page">
            <wp:posOffset>539998</wp:posOffset>
          </wp:positionH>
          <wp:positionV relativeFrom="page">
            <wp:posOffset>432000</wp:posOffset>
          </wp:positionV>
          <wp:extent cx="162001" cy="162001"/>
          <wp:effectExtent l="0" t="0" r="0" b="0"/>
          <wp:wrapNone/>
          <wp:docPr id="38"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8.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55008" behindDoc="1" locked="0" layoutInCell="1" allowOverlap="1" wp14:anchorId="5F5C3509" wp14:editId="6F6B89FC">
          <wp:simplePos x="0" y="0"/>
          <wp:positionH relativeFrom="page">
            <wp:posOffset>737365</wp:posOffset>
          </wp:positionH>
          <wp:positionV relativeFrom="page">
            <wp:posOffset>432002</wp:posOffset>
          </wp:positionV>
          <wp:extent cx="162001" cy="162001"/>
          <wp:effectExtent l="0" t="0" r="0" b="0"/>
          <wp:wrapNone/>
          <wp:docPr id="40"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png"/>
                  <pic:cNvPicPr/>
                </pic:nvPicPr>
                <pic:blipFill>
                  <a:blip r:embed="rId2" cstate="print"/>
                  <a:stretch>
                    <a:fillRect/>
                  </a:stretch>
                </pic:blipFill>
                <pic:spPr>
                  <a:xfrm>
                    <a:off x="0" y="0"/>
                    <a:ext cx="162001" cy="162001"/>
                  </a:xfrm>
                  <a:prstGeom prst="rect">
                    <a:avLst/>
                  </a:prstGeom>
                </pic:spPr>
              </pic:pic>
            </a:graphicData>
          </a:graphic>
        </wp:anchor>
      </w:drawing>
    </w:r>
  </w:p>
  <w:p w:rsidR="005B2F65" w:rsidRPr="00964941" w:rsidRDefault="005B2F65" w:rsidP="0096494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0"/>
      </w:rPr>
    </w:pPr>
    <w:r>
      <w:rPr>
        <w:noProof/>
      </w:rPr>
      <w:drawing>
        <wp:anchor distT="0" distB="0" distL="0" distR="0" simplePos="0" relativeHeight="251579904" behindDoc="1" locked="0" layoutInCell="1" allowOverlap="1">
          <wp:simplePos x="0" y="0"/>
          <wp:positionH relativeFrom="page">
            <wp:posOffset>6265899</wp:posOffset>
          </wp:positionH>
          <wp:positionV relativeFrom="page">
            <wp:posOffset>432002</wp:posOffset>
          </wp:positionV>
          <wp:extent cx="162001" cy="162001"/>
          <wp:effectExtent l="0" t="0" r="0" b="0"/>
          <wp:wrapNone/>
          <wp:docPr id="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580928" behindDoc="1" locked="0" layoutInCell="1" allowOverlap="1">
          <wp:simplePos x="0" y="0"/>
          <wp:positionH relativeFrom="page">
            <wp:posOffset>6463266</wp:posOffset>
          </wp:positionH>
          <wp:positionV relativeFrom="page">
            <wp:posOffset>432002</wp:posOffset>
          </wp:positionV>
          <wp:extent cx="162001" cy="162001"/>
          <wp:effectExtent l="0" t="0" r="0" b="0"/>
          <wp:wrapNone/>
          <wp:docPr id="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581952" behindDoc="1" locked="0" layoutInCell="1" allowOverlap="1">
          <wp:simplePos x="0" y="0"/>
          <wp:positionH relativeFrom="page">
            <wp:posOffset>6660632</wp:posOffset>
          </wp:positionH>
          <wp:positionV relativeFrom="page">
            <wp:posOffset>432000</wp:posOffset>
          </wp:positionV>
          <wp:extent cx="162001" cy="162001"/>
          <wp:effectExtent l="0" t="0" r="0" b="0"/>
          <wp:wrapNone/>
          <wp:docPr id="5" name="image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2.png"/>
                  <pic:cNvPicPr/>
                </pic:nvPicPr>
                <pic:blipFill>
                  <a:blip r:embed="rId2"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582976" behindDoc="1" locked="0" layoutInCell="1" allowOverlap="1">
          <wp:simplePos x="0" y="0"/>
          <wp:positionH relativeFrom="page">
            <wp:posOffset>6857998</wp:posOffset>
          </wp:positionH>
          <wp:positionV relativeFrom="page">
            <wp:posOffset>432002</wp:posOffset>
          </wp:positionV>
          <wp:extent cx="162001" cy="162001"/>
          <wp:effectExtent l="0" t="0" r="0" b="0"/>
          <wp:wrapNone/>
          <wp:docPr id="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1.png"/>
                  <pic:cNvPicPr/>
                </pic:nvPicPr>
                <pic:blipFill>
                  <a:blip r:embed="rId1" cstate="print"/>
                  <a:stretch>
                    <a:fillRect/>
                  </a:stretch>
                </pic:blipFill>
                <pic:spPr>
                  <a:xfrm>
                    <a:off x="0" y="0"/>
                    <a:ext cx="162001" cy="162001"/>
                  </a:xfrm>
                  <a:prstGeom prst="rect">
                    <a:avLst/>
                  </a:prstGeom>
                </pic:spPr>
              </pic:pic>
            </a:graphicData>
          </a:graphic>
        </wp:anchor>
      </w:drawing>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rsidP="005B2F65">
    <w:pPr>
      <w:pStyle w:val="BodyText"/>
      <w:spacing w:line="14" w:lineRule="auto"/>
      <w:rPr>
        <w:sz w:val="20"/>
      </w:rPr>
    </w:pPr>
    <w:r>
      <w:rPr>
        <w:noProof/>
      </w:rPr>
      <w:drawing>
        <wp:anchor distT="0" distB="0" distL="0" distR="0" simplePos="0" relativeHeight="251659776" behindDoc="1" locked="0" layoutInCell="1" allowOverlap="1" wp14:anchorId="4ABD077F" wp14:editId="50D57597">
          <wp:simplePos x="0" y="0"/>
          <wp:positionH relativeFrom="page">
            <wp:posOffset>6265899</wp:posOffset>
          </wp:positionH>
          <wp:positionV relativeFrom="page">
            <wp:posOffset>432002</wp:posOffset>
          </wp:positionV>
          <wp:extent cx="162001" cy="162001"/>
          <wp:effectExtent l="0" t="0" r="0" b="0"/>
          <wp:wrapNone/>
          <wp:docPr id="10"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660800" behindDoc="1" locked="0" layoutInCell="1" allowOverlap="1" wp14:anchorId="280D159F" wp14:editId="19034098">
          <wp:simplePos x="0" y="0"/>
          <wp:positionH relativeFrom="page">
            <wp:posOffset>6463266</wp:posOffset>
          </wp:positionH>
          <wp:positionV relativeFrom="page">
            <wp:posOffset>432002</wp:posOffset>
          </wp:positionV>
          <wp:extent cx="162001" cy="162001"/>
          <wp:effectExtent l="0" t="0" r="0" b="0"/>
          <wp:wrapNone/>
          <wp:docPr id="1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661824" behindDoc="1" locked="0" layoutInCell="1" allowOverlap="1" wp14:anchorId="2CD1B3CD" wp14:editId="03EB9C3D">
          <wp:simplePos x="0" y="0"/>
          <wp:positionH relativeFrom="page">
            <wp:posOffset>6660632</wp:posOffset>
          </wp:positionH>
          <wp:positionV relativeFrom="page">
            <wp:posOffset>432000</wp:posOffset>
          </wp:positionV>
          <wp:extent cx="162001" cy="162001"/>
          <wp:effectExtent l="0" t="0" r="0" b="0"/>
          <wp:wrapNone/>
          <wp:docPr id="14"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0.png"/>
                  <pic:cNvPicPr/>
                </pic:nvPicPr>
                <pic:blipFill>
                  <a:blip r:embed="rId2"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662848" behindDoc="1" locked="0" layoutInCell="1" allowOverlap="1" wp14:anchorId="00D57EB2" wp14:editId="196A1E6D">
          <wp:simplePos x="0" y="0"/>
          <wp:positionH relativeFrom="page">
            <wp:posOffset>6857998</wp:posOffset>
          </wp:positionH>
          <wp:positionV relativeFrom="page">
            <wp:posOffset>432002</wp:posOffset>
          </wp:positionV>
          <wp:extent cx="162001" cy="162001"/>
          <wp:effectExtent l="0" t="0" r="0" b="0"/>
          <wp:wrapNone/>
          <wp:docPr id="16"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1.png"/>
                  <pic:cNvPicPr/>
                </pic:nvPicPr>
                <pic:blipFill>
                  <a:blip r:embed="rId1" cstate="print"/>
                  <a:stretch>
                    <a:fillRect/>
                  </a:stretch>
                </pic:blipFill>
                <pic:spPr>
                  <a:xfrm>
                    <a:off x="0" y="0"/>
                    <a:ext cx="162001" cy="162001"/>
                  </a:xfrm>
                  <a:prstGeom prst="rect">
                    <a:avLst/>
                  </a:prstGeom>
                </pic:spPr>
              </pic:pic>
            </a:graphicData>
          </a:graphic>
        </wp:anchor>
      </w:drawing>
    </w:r>
  </w:p>
  <w:p w:rsidR="005B2F65" w:rsidRDefault="005B2F65">
    <w:pPr>
      <w:pStyle w:val="BodyText"/>
      <w:spacing w:line="14" w:lineRule="auto"/>
      <w:rPr>
        <w:sz w:val="20"/>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4941" w:rsidRDefault="00964941" w:rsidP="00964941">
    <w:pPr>
      <w:pStyle w:val="BodyText"/>
      <w:spacing w:line="14" w:lineRule="auto"/>
      <w:rPr>
        <w:sz w:val="20"/>
      </w:rPr>
    </w:pPr>
    <w:r>
      <w:rPr>
        <w:noProof/>
      </w:rPr>
      <w:drawing>
        <wp:anchor distT="0" distB="0" distL="0" distR="0" simplePos="0" relativeHeight="251762176" behindDoc="1" locked="0" layoutInCell="1" allowOverlap="1" wp14:anchorId="0CB67B88" wp14:editId="4FADC6CE">
          <wp:simplePos x="0" y="0"/>
          <wp:positionH relativeFrom="page">
            <wp:posOffset>539998</wp:posOffset>
          </wp:positionH>
          <wp:positionV relativeFrom="page">
            <wp:posOffset>432000</wp:posOffset>
          </wp:positionV>
          <wp:extent cx="162001" cy="162001"/>
          <wp:effectExtent l="0" t="0" r="0" b="0"/>
          <wp:wrapNone/>
          <wp:docPr id="50"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8.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63200" behindDoc="1" locked="0" layoutInCell="1" allowOverlap="1" wp14:anchorId="58B0A1BA" wp14:editId="0B39550F">
          <wp:simplePos x="0" y="0"/>
          <wp:positionH relativeFrom="page">
            <wp:posOffset>737365</wp:posOffset>
          </wp:positionH>
          <wp:positionV relativeFrom="page">
            <wp:posOffset>432002</wp:posOffset>
          </wp:positionV>
          <wp:extent cx="162001" cy="162001"/>
          <wp:effectExtent l="0" t="0" r="0" b="0"/>
          <wp:wrapNone/>
          <wp:docPr id="5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png"/>
                  <pic:cNvPicPr/>
                </pic:nvPicPr>
                <pic:blipFill>
                  <a:blip r:embed="rId2" cstate="print"/>
                  <a:stretch>
                    <a:fillRect/>
                  </a:stretch>
                </pic:blipFill>
                <pic:spPr>
                  <a:xfrm>
                    <a:off x="0" y="0"/>
                    <a:ext cx="162001" cy="162001"/>
                  </a:xfrm>
                  <a:prstGeom prst="rect">
                    <a:avLst/>
                  </a:prstGeom>
                </pic:spPr>
              </pic:pic>
            </a:graphicData>
          </a:graphic>
        </wp:anchor>
      </w:drawing>
    </w:r>
  </w:p>
  <w:p w:rsidR="00964941" w:rsidRPr="00964941" w:rsidRDefault="00964941" w:rsidP="00964941">
    <w:pPr>
      <w:pStyle w:val="Header"/>
    </w:pPr>
  </w:p>
  <w:p w:rsidR="005B2F65" w:rsidRPr="00964941" w:rsidRDefault="005B2F65" w:rsidP="00964941">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4941" w:rsidRDefault="00964941" w:rsidP="00964941">
    <w:pPr>
      <w:pStyle w:val="BodyText"/>
      <w:spacing w:line="14" w:lineRule="auto"/>
      <w:rPr>
        <w:sz w:val="20"/>
      </w:rPr>
    </w:pPr>
    <w:r>
      <w:rPr>
        <w:noProof/>
      </w:rPr>
      <w:drawing>
        <wp:anchor distT="0" distB="0" distL="0" distR="0" simplePos="0" relativeHeight="251757056" behindDoc="1" locked="0" layoutInCell="1" allowOverlap="1" wp14:anchorId="0F5FF404" wp14:editId="6F20FAD1">
          <wp:simplePos x="0" y="0"/>
          <wp:positionH relativeFrom="page">
            <wp:posOffset>6265899</wp:posOffset>
          </wp:positionH>
          <wp:positionV relativeFrom="page">
            <wp:posOffset>432002</wp:posOffset>
          </wp:positionV>
          <wp:extent cx="162001" cy="162001"/>
          <wp:effectExtent l="0" t="0" r="0" b="0"/>
          <wp:wrapNone/>
          <wp:docPr id="4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58080" behindDoc="1" locked="0" layoutInCell="1" allowOverlap="1" wp14:anchorId="5F431B0F" wp14:editId="2C720776">
          <wp:simplePos x="0" y="0"/>
          <wp:positionH relativeFrom="page">
            <wp:posOffset>6463266</wp:posOffset>
          </wp:positionH>
          <wp:positionV relativeFrom="page">
            <wp:posOffset>432002</wp:posOffset>
          </wp:positionV>
          <wp:extent cx="162001" cy="162001"/>
          <wp:effectExtent l="0" t="0" r="0" b="0"/>
          <wp:wrapNone/>
          <wp:docPr id="44"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59104" behindDoc="1" locked="0" layoutInCell="1" allowOverlap="1" wp14:anchorId="2D94FAC2" wp14:editId="4764A37E">
          <wp:simplePos x="0" y="0"/>
          <wp:positionH relativeFrom="page">
            <wp:posOffset>6660632</wp:posOffset>
          </wp:positionH>
          <wp:positionV relativeFrom="page">
            <wp:posOffset>432000</wp:posOffset>
          </wp:positionV>
          <wp:extent cx="162001" cy="162001"/>
          <wp:effectExtent l="0" t="0" r="0" b="0"/>
          <wp:wrapNone/>
          <wp:docPr id="46" name="image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60.png"/>
                  <pic:cNvPicPr/>
                </pic:nvPicPr>
                <pic:blipFill>
                  <a:blip r:embed="rId2"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60128" behindDoc="1" locked="0" layoutInCell="1" allowOverlap="1" wp14:anchorId="7AE0E965" wp14:editId="2166B29E">
          <wp:simplePos x="0" y="0"/>
          <wp:positionH relativeFrom="page">
            <wp:posOffset>6857998</wp:posOffset>
          </wp:positionH>
          <wp:positionV relativeFrom="page">
            <wp:posOffset>432002</wp:posOffset>
          </wp:positionV>
          <wp:extent cx="162001" cy="162001"/>
          <wp:effectExtent l="0" t="0" r="0" b="0"/>
          <wp:wrapNone/>
          <wp:docPr id="48"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11.png"/>
                  <pic:cNvPicPr/>
                </pic:nvPicPr>
                <pic:blipFill>
                  <a:blip r:embed="rId1" cstate="print"/>
                  <a:stretch>
                    <a:fillRect/>
                  </a:stretch>
                </pic:blipFill>
                <pic:spPr>
                  <a:xfrm>
                    <a:off x="0" y="0"/>
                    <a:ext cx="162001" cy="162001"/>
                  </a:xfrm>
                  <a:prstGeom prst="rect">
                    <a:avLst/>
                  </a:prstGeom>
                </pic:spPr>
              </pic:pic>
            </a:graphicData>
          </a:graphic>
        </wp:anchor>
      </w:drawing>
    </w:r>
  </w:p>
  <w:p w:rsidR="00964941" w:rsidRDefault="00964941" w:rsidP="00964941">
    <w:pPr>
      <w:pStyle w:val="BodyText"/>
      <w:spacing w:line="14" w:lineRule="auto"/>
      <w:rPr>
        <w:sz w:val="20"/>
      </w:rPr>
    </w:pPr>
  </w:p>
  <w:p w:rsidR="005B2F65" w:rsidRPr="00964941" w:rsidRDefault="005B2F65" w:rsidP="00964941">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4941" w:rsidRDefault="00964941" w:rsidP="00964941">
    <w:pPr>
      <w:pStyle w:val="BodyText"/>
      <w:spacing w:line="14" w:lineRule="auto"/>
      <w:rPr>
        <w:sz w:val="20"/>
      </w:rPr>
    </w:pPr>
    <w:r>
      <w:rPr>
        <w:noProof/>
      </w:rPr>
      <w:drawing>
        <wp:anchor distT="0" distB="0" distL="0" distR="0" simplePos="0" relativeHeight="251765248" behindDoc="1" locked="0" layoutInCell="1" allowOverlap="1" wp14:anchorId="0CB67B88" wp14:editId="4FADC6CE">
          <wp:simplePos x="0" y="0"/>
          <wp:positionH relativeFrom="page">
            <wp:posOffset>539998</wp:posOffset>
          </wp:positionH>
          <wp:positionV relativeFrom="page">
            <wp:posOffset>432000</wp:posOffset>
          </wp:positionV>
          <wp:extent cx="162001" cy="162001"/>
          <wp:effectExtent l="0" t="0" r="0" b="0"/>
          <wp:wrapNone/>
          <wp:docPr id="54"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8.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66272" behindDoc="1" locked="0" layoutInCell="1" allowOverlap="1" wp14:anchorId="58B0A1BA" wp14:editId="0B39550F">
          <wp:simplePos x="0" y="0"/>
          <wp:positionH relativeFrom="page">
            <wp:posOffset>737365</wp:posOffset>
          </wp:positionH>
          <wp:positionV relativeFrom="page">
            <wp:posOffset>432002</wp:posOffset>
          </wp:positionV>
          <wp:extent cx="162001" cy="162001"/>
          <wp:effectExtent l="0" t="0" r="0" b="0"/>
          <wp:wrapNone/>
          <wp:docPr id="56"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png"/>
                  <pic:cNvPicPr/>
                </pic:nvPicPr>
                <pic:blipFill>
                  <a:blip r:embed="rId2" cstate="print"/>
                  <a:stretch>
                    <a:fillRect/>
                  </a:stretch>
                </pic:blipFill>
                <pic:spPr>
                  <a:xfrm>
                    <a:off x="0" y="0"/>
                    <a:ext cx="162001" cy="162001"/>
                  </a:xfrm>
                  <a:prstGeom prst="rect">
                    <a:avLst/>
                  </a:prstGeom>
                </pic:spPr>
              </pic:pic>
            </a:graphicData>
          </a:graphic>
        </wp:anchor>
      </w:drawing>
    </w:r>
  </w:p>
  <w:p w:rsidR="005B2F65" w:rsidRPr="00964941" w:rsidRDefault="005B2F65" w:rsidP="00964941">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4941" w:rsidRDefault="00964941" w:rsidP="00964941">
    <w:pPr>
      <w:pStyle w:val="BodyText"/>
      <w:spacing w:line="14" w:lineRule="auto"/>
      <w:rPr>
        <w:sz w:val="20"/>
      </w:rPr>
    </w:pPr>
    <w:r>
      <w:rPr>
        <w:noProof/>
      </w:rPr>
      <w:drawing>
        <wp:anchor distT="0" distB="0" distL="0" distR="0" simplePos="0" relativeHeight="251782656" behindDoc="1" locked="0" layoutInCell="1" allowOverlap="1" wp14:anchorId="36C1F799" wp14:editId="4A447695">
          <wp:simplePos x="0" y="0"/>
          <wp:positionH relativeFrom="page">
            <wp:posOffset>6265899</wp:posOffset>
          </wp:positionH>
          <wp:positionV relativeFrom="page">
            <wp:posOffset>432002</wp:posOffset>
          </wp:positionV>
          <wp:extent cx="162001" cy="162001"/>
          <wp:effectExtent l="0" t="0" r="0" b="0"/>
          <wp:wrapNone/>
          <wp:docPr id="78"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83680" behindDoc="1" locked="0" layoutInCell="1" allowOverlap="1" wp14:anchorId="3F860F57" wp14:editId="150754F3">
          <wp:simplePos x="0" y="0"/>
          <wp:positionH relativeFrom="page">
            <wp:posOffset>6463266</wp:posOffset>
          </wp:positionH>
          <wp:positionV relativeFrom="page">
            <wp:posOffset>432002</wp:posOffset>
          </wp:positionV>
          <wp:extent cx="162001" cy="162001"/>
          <wp:effectExtent l="0" t="0" r="0" b="0"/>
          <wp:wrapNone/>
          <wp:docPr id="80"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84704" behindDoc="1" locked="0" layoutInCell="1" allowOverlap="1" wp14:anchorId="5552A7AC" wp14:editId="5EF75091">
          <wp:simplePos x="0" y="0"/>
          <wp:positionH relativeFrom="page">
            <wp:posOffset>6660632</wp:posOffset>
          </wp:positionH>
          <wp:positionV relativeFrom="page">
            <wp:posOffset>432000</wp:posOffset>
          </wp:positionV>
          <wp:extent cx="162001" cy="162001"/>
          <wp:effectExtent l="0" t="0" r="0" b="0"/>
          <wp:wrapNone/>
          <wp:docPr id="82"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74.png"/>
                  <pic:cNvPicPr/>
                </pic:nvPicPr>
                <pic:blipFill>
                  <a:blip r:embed="rId2"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85728" behindDoc="1" locked="0" layoutInCell="1" allowOverlap="1" wp14:anchorId="50DAB7C5" wp14:editId="71C8EC63">
          <wp:simplePos x="0" y="0"/>
          <wp:positionH relativeFrom="page">
            <wp:posOffset>6857998</wp:posOffset>
          </wp:positionH>
          <wp:positionV relativeFrom="page">
            <wp:posOffset>432002</wp:posOffset>
          </wp:positionV>
          <wp:extent cx="162001" cy="162001"/>
          <wp:effectExtent l="0" t="0" r="0" b="0"/>
          <wp:wrapNone/>
          <wp:docPr id="84"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1.png"/>
                  <pic:cNvPicPr/>
                </pic:nvPicPr>
                <pic:blipFill>
                  <a:blip r:embed="rId1" cstate="print"/>
                  <a:stretch>
                    <a:fillRect/>
                  </a:stretch>
                </pic:blipFill>
                <pic:spPr>
                  <a:xfrm>
                    <a:off x="0" y="0"/>
                    <a:ext cx="162001" cy="162001"/>
                  </a:xfrm>
                  <a:prstGeom prst="rect">
                    <a:avLst/>
                  </a:prstGeom>
                </pic:spPr>
              </pic:pic>
            </a:graphicData>
          </a:graphic>
        </wp:anchor>
      </w:drawing>
    </w:r>
  </w:p>
  <w:p w:rsidR="005B2F65" w:rsidRDefault="005B2F65">
    <w:pPr>
      <w:pStyle w:val="BodyText"/>
      <w:spacing w:line="14" w:lineRule="auto"/>
      <w:rPr>
        <w:sz w:val="20"/>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4941" w:rsidRDefault="00964941" w:rsidP="00964941">
    <w:pPr>
      <w:pStyle w:val="BodyText"/>
      <w:spacing w:line="14" w:lineRule="auto"/>
      <w:rPr>
        <w:sz w:val="20"/>
      </w:rPr>
    </w:pPr>
    <w:r>
      <w:rPr>
        <w:noProof/>
      </w:rPr>
      <w:drawing>
        <wp:anchor distT="0" distB="0" distL="0" distR="0" simplePos="0" relativeHeight="251768320" behindDoc="1" locked="0" layoutInCell="1" allowOverlap="1" wp14:anchorId="0CB67B88" wp14:editId="4FADC6CE">
          <wp:simplePos x="0" y="0"/>
          <wp:positionH relativeFrom="page">
            <wp:posOffset>539998</wp:posOffset>
          </wp:positionH>
          <wp:positionV relativeFrom="page">
            <wp:posOffset>432000</wp:posOffset>
          </wp:positionV>
          <wp:extent cx="162001" cy="162001"/>
          <wp:effectExtent l="0" t="0" r="0" b="0"/>
          <wp:wrapNone/>
          <wp:docPr id="58"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8.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69344" behindDoc="1" locked="0" layoutInCell="1" allowOverlap="1" wp14:anchorId="58B0A1BA" wp14:editId="0B39550F">
          <wp:simplePos x="0" y="0"/>
          <wp:positionH relativeFrom="page">
            <wp:posOffset>737365</wp:posOffset>
          </wp:positionH>
          <wp:positionV relativeFrom="page">
            <wp:posOffset>432002</wp:posOffset>
          </wp:positionV>
          <wp:extent cx="162001" cy="162001"/>
          <wp:effectExtent l="0" t="0" r="0" b="0"/>
          <wp:wrapNone/>
          <wp:docPr id="60"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png"/>
                  <pic:cNvPicPr/>
                </pic:nvPicPr>
                <pic:blipFill>
                  <a:blip r:embed="rId2" cstate="print"/>
                  <a:stretch>
                    <a:fillRect/>
                  </a:stretch>
                </pic:blipFill>
                <pic:spPr>
                  <a:xfrm>
                    <a:off x="0" y="0"/>
                    <a:ext cx="162001" cy="162001"/>
                  </a:xfrm>
                  <a:prstGeom prst="rect">
                    <a:avLst/>
                  </a:prstGeom>
                </pic:spPr>
              </pic:pic>
            </a:graphicData>
          </a:graphic>
        </wp:anchor>
      </w:drawing>
    </w:r>
  </w:p>
  <w:p w:rsidR="00964941" w:rsidRPr="00964941" w:rsidRDefault="00964941" w:rsidP="00964941">
    <w:pPr>
      <w:pStyle w:val="Header"/>
    </w:pPr>
  </w:p>
  <w:p w:rsidR="005B2F65" w:rsidRDefault="00022984">
    <w:pPr>
      <w:pStyle w:val="BodyText"/>
      <w:spacing w:line="14" w:lineRule="auto"/>
      <w:rPr>
        <w:sz w:val="20"/>
      </w:rPr>
    </w:pPr>
    <w:r>
      <w:pict>
        <v:shapetype id="_x0000_t202" coordsize="21600,21600" o:spt="202" path="m,l,21600r21600,l21600,xe">
          <v:stroke joinstyle="miter"/>
          <v:path gradientshapeok="t" o:connecttype="rect"/>
        </v:shapetype>
        <v:shape id="_x0000_s2063" type="#_x0000_t202" style="position:absolute;margin-left:202.5pt;margin-top:82.25pt;width:201.95pt;height:18.15pt;z-index:-251597312;mso-position-horizontal-relative:page;mso-position-vertical-relative:page" filled="f" stroked="f">
          <v:textbox inset="0,0,0,0">
            <w:txbxContent>
              <w:p w:rsidR="005B2F65" w:rsidRDefault="005B2F65">
                <w:pPr>
                  <w:spacing w:before="22"/>
                  <w:ind w:left="2"/>
                  <w:jc w:val="center"/>
                  <w:rPr>
                    <w:i/>
                    <w:sz w:val="13"/>
                  </w:rPr>
                </w:pPr>
                <w:r>
                  <w:rPr>
                    <w:i/>
                    <w:color w:val="1D1D1B"/>
                    <w:w w:val="105"/>
                    <w:sz w:val="13"/>
                  </w:rPr>
                  <w:t>Safe Food Production Queensland</w:t>
                </w:r>
              </w:p>
              <w:p w:rsidR="005B2F65" w:rsidRDefault="005B2F65">
                <w:pPr>
                  <w:spacing w:before="20"/>
                  <w:jc w:val="center"/>
                  <w:rPr>
                    <w:i/>
                    <w:sz w:val="13"/>
                  </w:rPr>
                </w:pPr>
                <w:r>
                  <w:rPr>
                    <w:i/>
                    <w:color w:val="1D1D1B"/>
                    <w:w w:val="105"/>
                    <w:sz w:val="13"/>
                  </w:rPr>
                  <w:t>Notes to the Financial Statement, for the year ended 30 June 2019</w:t>
                </w:r>
              </w:p>
            </w:txbxContent>
          </v:textbox>
          <w10:wrap anchorx="page" anchory="page"/>
        </v:shape>
      </w:pic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4941" w:rsidRDefault="00964941" w:rsidP="00964941">
    <w:pPr>
      <w:pStyle w:val="BodyText"/>
      <w:spacing w:line="14" w:lineRule="auto"/>
      <w:rPr>
        <w:sz w:val="20"/>
      </w:rPr>
    </w:pPr>
    <w:r>
      <w:rPr>
        <w:noProof/>
      </w:rPr>
      <w:drawing>
        <wp:anchor distT="0" distB="0" distL="0" distR="0" simplePos="0" relativeHeight="251787776" behindDoc="1" locked="0" layoutInCell="1" allowOverlap="1" wp14:anchorId="36C1F799" wp14:editId="4A447695">
          <wp:simplePos x="0" y="0"/>
          <wp:positionH relativeFrom="page">
            <wp:posOffset>6265899</wp:posOffset>
          </wp:positionH>
          <wp:positionV relativeFrom="page">
            <wp:posOffset>432002</wp:posOffset>
          </wp:positionV>
          <wp:extent cx="162001" cy="162001"/>
          <wp:effectExtent l="0" t="0" r="0" b="0"/>
          <wp:wrapNone/>
          <wp:docPr id="94"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88800" behindDoc="1" locked="0" layoutInCell="1" allowOverlap="1" wp14:anchorId="3F860F57" wp14:editId="150754F3">
          <wp:simplePos x="0" y="0"/>
          <wp:positionH relativeFrom="page">
            <wp:posOffset>6463266</wp:posOffset>
          </wp:positionH>
          <wp:positionV relativeFrom="page">
            <wp:posOffset>432002</wp:posOffset>
          </wp:positionV>
          <wp:extent cx="162001" cy="162001"/>
          <wp:effectExtent l="0" t="0" r="0" b="0"/>
          <wp:wrapNone/>
          <wp:docPr id="96"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89824" behindDoc="1" locked="0" layoutInCell="1" allowOverlap="1" wp14:anchorId="5552A7AC" wp14:editId="5EF75091">
          <wp:simplePos x="0" y="0"/>
          <wp:positionH relativeFrom="page">
            <wp:posOffset>6660632</wp:posOffset>
          </wp:positionH>
          <wp:positionV relativeFrom="page">
            <wp:posOffset>432000</wp:posOffset>
          </wp:positionV>
          <wp:extent cx="162001" cy="162001"/>
          <wp:effectExtent l="0" t="0" r="0" b="0"/>
          <wp:wrapNone/>
          <wp:docPr id="98"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74.png"/>
                  <pic:cNvPicPr/>
                </pic:nvPicPr>
                <pic:blipFill>
                  <a:blip r:embed="rId2"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90848" behindDoc="1" locked="0" layoutInCell="1" allowOverlap="1" wp14:anchorId="50DAB7C5" wp14:editId="71C8EC63">
          <wp:simplePos x="0" y="0"/>
          <wp:positionH relativeFrom="page">
            <wp:posOffset>6857998</wp:posOffset>
          </wp:positionH>
          <wp:positionV relativeFrom="page">
            <wp:posOffset>432002</wp:posOffset>
          </wp:positionV>
          <wp:extent cx="162001" cy="162001"/>
          <wp:effectExtent l="0" t="0" r="0" b="0"/>
          <wp:wrapNone/>
          <wp:docPr id="9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1.png"/>
                  <pic:cNvPicPr/>
                </pic:nvPicPr>
                <pic:blipFill>
                  <a:blip r:embed="rId1" cstate="print"/>
                  <a:stretch>
                    <a:fillRect/>
                  </a:stretch>
                </pic:blipFill>
                <pic:spPr>
                  <a:xfrm>
                    <a:off x="0" y="0"/>
                    <a:ext cx="162001" cy="162001"/>
                  </a:xfrm>
                  <a:prstGeom prst="rect">
                    <a:avLst/>
                  </a:prstGeom>
                </pic:spPr>
              </pic:pic>
            </a:graphicData>
          </a:graphic>
        </wp:anchor>
      </w:drawing>
    </w:r>
  </w:p>
  <w:p w:rsidR="005B2F65" w:rsidRDefault="00022984">
    <w:pPr>
      <w:pStyle w:val="BodyText"/>
      <w:spacing w:line="14" w:lineRule="auto"/>
      <w:rPr>
        <w:sz w:val="20"/>
      </w:rPr>
    </w:pPr>
    <w:r>
      <w:pict>
        <v:shapetype id="_x0000_t202" coordsize="21600,21600" o:spt="202" path="m,l,21600r21600,l21600,xe">
          <v:stroke joinstyle="miter"/>
          <v:path gradientshapeok="t" o:connecttype="rect"/>
        </v:shapetype>
        <v:shape id="_x0000_s2064" type="#_x0000_t202" style="position:absolute;margin-left:188.35pt;margin-top:82.25pt;width:201.95pt;height:18.15pt;z-index:-251598336;mso-position-horizontal-relative:page;mso-position-vertical-relative:page" filled="f" stroked="f">
          <v:textbox inset="0,0,0,0">
            <w:txbxContent>
              <w:p w:rsidR="005B2F65" w:rsidRDefault="005B2F65">
                <w:pPr>
                  <w:spacing w:before="22"/>
                  <w:ind w:left="2"/>
                  <w:jc w:val="center"/>
                  <w:rPr>
                    <w:i/>
                    <w:sz w:val="13"/>
                  </w:rPr>
                </w:pPr>
                <w:r>
                  <w:rPr>
                    <w:i/>
                    <w:color w:val="1D1D1B"/>
                    <w:w w:val="105"/>
                    <w:sz w:val="13"/>
                  </w:rPr>
                  <w:t>Safe Food Production Queensland</w:t>
                </w:r>
              </w:p>
              <w:p w:rsidR="005B2F65" w:rsidRDefault="005B2F65">
                <w:pPr>
                  <w:spacing w:before="20"/>
                  <w:jc w:val="center"/>
                  <w:rPr>
                    <w:i/>
                    <w:sz w:val="13"/>
                  </w:rPr>
                </w:pPr>
                <w:r>
                  <w:rPr>
                    <w:i/>
                    <w:color w:val="1D1D1B"/>
                    <w:w w:val="105"/>
                    <w:sz w:val="13"/>
                  </w:rPr>
                  <w:t>Notes to the Financial Statement, for the year ended 30 June 2019</w:t>
                </w:r>
              </w:p>
            </w:txbxContent>
          </v:textbox>
          <w10:wrap anchorx="page" anchory="page"/>
        </v:shape>
      </w:pic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4941" w:rsidRDefault="00964941" w:rsidP="00964941">
    <w:pPr>
      <w:pStyle w:val="BodyText"/>
      <w:spacing w:line="14" w:lineRule="auto"/>
      <w:rPr>
        <w:sz w:val="20"/>
      </w:rPr>
    </w:pPr>
    <w:r>
      <w:rPr>
        <w:noProof/>
      </w:rPr>
      <w:drawing>
        <wp:anchor distT="0" distB="0" distL="0" distR="0" simplePos="0" relativeHeight="251771392" behindDoc="1" locked="0" layoutInCell="1" allowOverlap="1" wp14:anchorId="0CB67B88" wp14:editId="4FADC6CE">
          <wp:simplePos x="0" y="0"/>
          <wp:positionH relativeFrom="page">
            <wp:posOffset>539998</wp:posOffset>
          </wp:positionH>
          <wp:positionV relativeFrom="page">
            <wp:posOffset>432000</wp:posOffset>
          </wp:positionV>
          <wp:extent cx="162001" cy="162001"/>
          <wp:effectExtent l="0" t="0" r="0" b="0"/>
          <wp:wrapNone/>
          <wp:docPr id="62"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8.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72416" behindDoc="1" locked="0" layoutInCell="1" allowOverlap="1" wp14:anchorId="58B0A1BA" wp14:editId="0B39550F">
          <wp:simplePos x="0" y="0"/>
          <wp:positionH relativeFrom="page">
            <wp:posOffset>737365</wp:posOffset>
          </wp:positionH>
          <wp:positionV relativeFrom="page">
            <wp:posOffset>432002</wp:posOffset>
          </wp:positionV>
          <wp:extent cx="162001" cy="162001"/>
          <wp:effectExtent l="0" t="0" r="0" b="0"/>
          <wp:wrapNone/>
          <wp:docPr id="64"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png"/>
                  <pic:cNvPicPr/>
                </pic:nvPicPr>
                <pic:blipFill>
                  <a:blip r:embed="rId2" cstate="print"/>
                  <a:stretch>
                    <a:fillRect/>
                  </a:stretch>
                </pic:blipFill>
                <pic:spPr>
                  <a:xfrm>
                    <a:off x="0" y="0"/>
                    <a:ext cx="162001" cy="162001"/>
                  </a:xfrm>
                  <a:prstGeom prst="rect">
                    <a:avLst/>
                  </a:prstGeom>
                </pic:spPr>
              </pic:pic>
            </a:graphicData>
          </a:graphic>
        </wp:anchor>
      </w:drawing>
    </w:r>
  </w:p>
  <w:p w:rsidR="005B2F65" w:rsidRPr="00964941" w:rsidRDefault="005B2F65" w:rsidP="00964941">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4941" w:rsidRDefault="00964941" w:rsidP="00964941">
    <w:pPr>
      <w:pStyle w:val="BodyText"/>
      <w:spacing w:line="14" w:lineRule="auto"/>
      <w:rPr>
        <w:sz w:val="20"/>
      </w:rPr>
    </w:pPr>
    <w:r>
      <w:rPr>
        <w:noProof/>
      </w:rPr>
      <w:drawing>
        <wp:anchor distT="0" distB="0" distL="0" distR="0" simplePos="0" relativeHeight="251792896" behindDoc="1" locked="0" layoutInCell="1" allowOverlap="1" wp14:anchorId="36C1F799" wp14:editId="4A447695">
          <wp:simplePos x="0" y="0"/>
          <wp:positionH relativeFrom="page">
            <wp:posOffset>6265899</wp:posOffset>
          </wp:positionH>
          <wp:positionV relativeFrom="page">
            <wp:posOffset>432002</wp:posOffset>
          </wp:positionV>
          <wp:extent cx="162001" cy="162001"/>
          <wp:effectExtent l="0" t="0" r="0" b="0"/>
          <wp:wrapNone/>
          <wp:docPr id="100"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93920" behindDoc="1" locked="0" layoutInCell="1" allowOverlap="1" wp14:anchorId="3F860F57" wp14:editId="150754F3">
          <wp:simplePos x="0" y="0"/>
          <wp:positionH relativeFrom="page">
            <wp:posOffset>6463266</wp:posOffset>
          </wp:positionH>
          <wp:positionV relativeFrom="page">
            <wp:posOffset>432002</wp:posOffset>
          </wp:positionV>
          <wp:extent cx="162001" cy="162001"/>
          <wp:effectExtent l="0" t="0" r="0" b="0"/>
          <wp:wrapNone/>
          <wp:docPr id="10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94944" behindDoc="1" locked="0" layoutInCell="1" allowOverlap="1" wp14:anchorId="5552A7AC" wp14:editId="5EF75091">
          <wp:simplePos x="0" y="0"/>
          <wp:positionH relativeFrom="page">
            <wp:posOffset>6660632</wp:posOffset>
          </wp:positionH>
          <wp:positionV relativeFrom="page">
            <wp:posOffset>432000</wp:posOffset>
          </wp:positionV>
          <wp:extent cx="162001" cy="162001"/>
          <wp:effectExtent l="0" t="0" r="0" b="0"/>
          <wp:wrapNone/>
          <wp:docPr id="102"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74.png"/>
                  <pic:cNvPicPr/>
                </pic:nvPicPr>
                <pic:blipFill>
                  <a:blip r:embed="rId2"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95968" behindDoc="1" locked="0" layoutInCell="1" allowOverlap="1" wp14:anchorId="50DAB7C5" wp14:editId="71C8EC63">
          <wp:simplePos x="0" y="0"/>
          <wp:positionH relativeFrom="page">
            <wp:posOffset>6857998</wp:posOffset>
          </wp:positionH>
          <wp:positionV relativeFrom="page">
            <wp:posOffset>432002</wp:posOffset>
          </wp:positionV>
          <wp:extent cx="162001" cy="162001"/>
          <wp:effectExtent l="0" t="0" r="0" b="0"/>
          <wp:wrapNone/>
          <wp:docPr id="104"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1.png"/>
                  <pic:cNvPicPr/>
                </pic:nvPicPr>
                <pic:blipFill>
                  <a:blip r:embed="rId1" cstate="print"/>
                  <a:stretch>
                    <a:fillRect/>
                  </a:stretch>
                </pic:blipFill>
                <pic:spPr>
                  <a:xfrm>
                    <a:off x="0" y="0"/>
                    <a:ext cx="162001" cy="162001"/>
                  </a:xfrm>
                  <a:prstGeom prst="rect">
                    <a:avLst/>
                  </a:prstGeom>
                </pic:spPr>
              </pic:pic>
            </a:graphicData>
          </a:graphic>
        </wp:anchor>
      </w:drawing>
    </w:r>
  </w:p>
  <w:p w:rsidR="005B2F65" w:rsidRDefault="005B2F65">
    <w:pPr>
      <w:pStyle w:val="BodyText"/>
      <w:spacing w:line="14" w:lineRule="auto"/>
      <w:rPr>
        <w:sz w:val="20"/>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4941" w:rsidRDefault="00964941" w:rsidP="00964941">
    <w:pPr>
      <w:pStyle w:val="BodyText"/>
      <w:spacing w:line="14" w:lineRule="auto"/>
      <w:rPr>
        <w:sz w:val="20"/>
      </w:rPr>
    </w:pPr>
    <w:r>
      <w:rPr>
        <w:noProof/>
      </w:rPr>
      <w:drawing>
        <wp:anchor distT="0" distB="0" distL="0" distR="0" simplePos="0" relativeHeight="251774464" behindDoc="1" locked="0" layoutInCell="1" allowOverlap="1" wp14:anchorId="0CB67B88" wp14:editId="4FADC6CE">
          <wp:simplePos x="0" y="0"/>
          <wp:positionH relativeFrom="page">
            <wp:posOffset>539998</wp:posOffset>
          </wp:positionH>
          <wp:positionV relativeFrom="page">
            <wp:posOffset>432000</wp:posOffset>
          </wp:positionV>
          <wp:extent cx="162001" cy="162001"/>
          <wp:effectExtent l="0" t="0" r="0" b="0"/>
          <wp:wrapNone/>
          <wp:docPr id="66" name="image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8.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75488" behindDoc="1" locked="0" layoutInCell="1" allowOverlap="1" wp14:anchorId="58B0A1BA" wp14:editId="0B39550F">
          <wp:simplePos x="0" y="0"/>
          <wp:positionH relativeFrom="page">
            <wp:posOffset>737365</wp:posOffset>
          </wp:positionH>
          <wp:positionV relativeFrom="page">
            <wp:posOffset>432002</wp:posOffset>
          </wp:positionV>
          <wp:extent cx="162001" cy="162001"/>
          <wp:effectExtent l="0" t="0" r="0" b="0"/>
          <wp:wrapNone/>
          <wp:docPr id="68"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11.png"/>
                  <pic:cNvPicPr/>
                </pic:nvPicPr>
                <pic:blipFill>
                  <a:blip r:embed="rId2" cstate="print"/>
                  <a:stretch>
                    <a:fillRect/>
                  </a:stretch>
                </pic:blipFill>
                <pic:spPr>
                  <a:xfrm>
                    <a:off x="0" y="0"/>
                    <a:ext cx="162001" cy="162001"/>
                  </a:xfrm>
                  <a:prstGeom prst="rect">
                    <a:avLst/>
                  </a:prstGeom>
                </pic:spPr>
              </pic:pic>
            </a:graphicData>
          </a:graphic>
        </wp:anchor>
      </w:drawing>
    </w:r>
  </w:p>
  <w:p w:rsidR="005B2F65" w:rsidRPr="00964941" w:rsidRDefault="005B2F65" w:rsidP="0096494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964941" w:rsidRDefault="00964941" w:rsidP="00964941">
    <w:pPr>
      <w:pStyle w:val="BodyText"/>
      <w:spacing w:line="14" w:lineRule="auto"/>
      <w:rPr>
        <w:sz w:val="20"/>
      </w:rPr>
    </w:pPr>
    <w:r>
      <w:rPr>
        <w:noProof/>
      </w:rPr>
      <w:drawing>
        <wp:anchor distT="0" distB="0" distL="0" distR="0" simplePos="0" relativeHeight="251777536" behindDoc="1" locked="0" layoutInCell="1" allowOverlap="1" wp14:anchorId="36C1F799" wp14:editId="4A447695">
          <wp:simplePos x="0" y="0"/>
          <wp:positionH relativeFrom="page">
            <wp:posOffset>6265899</wp:posOffset>
          </wp:positionH>
          <wp:positionV relativeFrom="page">
            <wp:posOffset>432002</wp:posOffset>
          </wp:positionV>
          <wp:extent cx="162001" cy="162001"/>
          <wp:effectExtent l="0" t="0" r="0" b="0"/>
          <wp:wrapNone/>
          <wp:docPr id="70"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78560" behindDoc="1" locked="0" layoutInCell="1" allowOverlap="1" wp14:anchorId="3F860F57" wp14:editId="150754F3">
          <wp:simplePos x="0" y="0"/>
          <wp:positionH relativeFrom="page">
            <wp:posOffset>6463266</wp:posOffset>
          </wp:positionH>
          <wp:positionV relativeFrom="page">
            <wp:posOffset>432002</wp:posOffset>
          </wp:positionV>
          <wp:extent cx="162001" cy="162001"/>
          <wp:effectExtent l="0" t="0" r="0" b="0"/>
          <wp:wrapNone/>
          <wp:docPr id="7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79584" behindDoc="1" locked="0" layoutInCell="1" allowOverlap="1" wp14:anchorId="5552A7AC" wp14:editId="5EF75091">
          <wp:simplePos x="0" y="0"/>
          <wp:positionH relativeFrom="page">
            <wp:posOffset>6660632</wp:posOffset>
          </wp:positionH>
          <wp:positionV relativeFrom="page">
            <wp:posOffset>432000</wp:posOffset>
          </wp:positionV>
          <wp:extent cx="162001" cy="162001"/>
          <wp:effectExtent l="0" t="0" r="0" b="0"/>
          <wp:wrapNone/>
          <wp:docPr id="74"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74.png"/>
                  <pic:cNvPicPr/>
                </pic:nvPicPr>
                <pic:blipFill>
                  <a:blip r:embed="rId2"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780608" behindDoc="1" locked="0" layoutInCell="1" allowOverlap="1" wp14:anchorId="50DAB7C5" wp14:editId="71C8EC63">
          <wp:simplePos x="0" y="0"/>
          <wp:positionH relativeFrom="page">
            <wp:posOffset>6857998</wp:posOffset>
          </wp:positionH>
          <wp:positionV relativeFrom="page">
            <wp:posOffset>432002</wp:posOffset>
          </wp:positionV>
          <wp:extent cx="162001" cy="162001"/>
          <wp:effectExtent l="0" t="0" r="0" b="0"/>
          <wp:wrapNone/>
          <wp:docPr id="76"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1.png"/>
                  <pic:cNvPicPr/>
                </pic:nvPicPr>
                <pic:blipFill>
                  <a:blip r:embed="rId1" cstate="print"/>
                  <a:stretch>
                    <a:fillRect/>
                  </a:stretch>
                </pic:blipFill>
                <pic:spPr>
                  <a:xfrm>
                    <a:off x="0" y="0"/>
                    <a:ext cx="162001" cy="162001"/>
                  </a:xfrm>
                  <a:prstGeom prst="rect">
                    <a:avLst/>
                  </a:prstGeom>
                </pic:spPr>
              </pic:pic>
            </a:graphicData>
          </a:graphic>
        </wp:anchor>
      </w:drawing>
    </w:r>
  </w:p>
  <w:p w:rsidR="005B2F65" w:rsidRPr="00964941" w:rsidRDefault="005B2F65" w:rsidP="00964941">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0"/>
      </w:rPr>
    </w:pPr>
    <w:r>
      <w:rPr>
        <w:noProof/>
      </w:rPr>
      <w:drawing>
        <wp:anchor distT="0" distB="0" distL="0" distR="0" simplePos="0" relativeHeight="251653632" behindDoc="1" locked="0" layoutInCell="1" allowOverlap="1">
          <wp:simplePos x="0" y="0"/>
          <wp:positionH relativeFrom="page">
            <wp:posOffset>539998</wp:posOffset>
          </wp:positionH>
          <wp:positionV relativeFrom="page">
            <wp:posOffset>432000</wp:posOffset>
          </wp:positionV>
          <wp:extent cx="162001" cy="162001"/>
          <wp:effectExtent l="0" t="0" r="0" b="0"/>
          <wp:wrapNone/>
          <wp:docPr id="200" name="image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73.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654656" behindDoc="1" locked="0" layoutInCell="1" allowOverlap="1">
          <wp:simplePos x="0" y="0"/>
          <wp:positionH relativeFrom="page">
            <wp:posOffset>737365</wp:posOffset>
          </wp:positionH>
          <wp:positionV relativeFrom="page">
            <wp:posOffset>432002</wp:posOffset>
          </wp:positionV>
          <wp:extent cx="162001" cy="162001"/>
          <wp:effectExtent l="0" t="0" r="0" b="0"/>
          <wp:wrapNone/>
          <wp:docPr id="20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1.png"/>
                  <pic:cNvPicPr/>
                </pic:nvPicPr>
                <pic:blipFill>
                  <a:blip r:embed="rId2" cstate="print"/>
                  <a:stretch>
                    <a:fillRect/>
                  </a:stretch>
                </pic:blipFill>
                <pic:spPr>
                  <a:xfrm>
                    <a:off x="0" y="0"/>
                    <a:ext cx="162001" cy="162001"/>
                  </a:xfrm>
                  <a:prstGeom prst="rect">
                    <a:avLst/>
                  </a:prstGeom>
                </pic:spPr>
              </pic:pic>
            </a:graphicData>
          </a:graphic>
        </wp:anchor>
      </w:drawing>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0"/>
      </w:rPr>
    </w:pPr>
    <w:r>
      <w:rPr>
        <w:noProof/>
      </w:rPr>
      <w:drawing>
        <wp:anchor distT="0" distB="0" distL="0" distR="0" simplePos="0" relativeHeight="251655680" behindDoc="1" locked="0" layoutInCell="1" allowOverlap="1">
          <wp:simplePos x="0" y="0"/>
          <wp:positionH relativeFrom="page">
            <wp:posOffset>6265899</wp:posOffset>
          </wp:positionH>
          <wp:positionV relativeFrom="page">
            <wp:posOffset>432002</wp:posOffset>
          </wp:positionV>
          <wp:extent cx="162001" cy="162001"/>
          <wp:effectExtent l="0" t="0" r="0" b="0"/>
          <wp:wrapNone/>
          <wp:docPr id="202"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656704" behindDoc="1" locked="0" layoutInCell="1" allowOverlap="1">
          <wp:simplePos x="0" y="0"/>
          <wp:positionH relativeFrom="page">
            <wp:posOffset>6463266</wp:posOffset>
          </wp:positionH>
          <wp:positionV relativeFrom="page">
            <wp:posOffset>432002</wp:posOffset>
          </wp:positionV>
          <wp:extent cx="162001" cy="162001"/>
          <wp:effectExtent l="0" t="0" r="0" b="0"/>
          <wp:wrapNone/>
          <wp:docPr id="20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657728" behindDoc="1" locked="0" layoutInCell="1" allowOverlap="1">
          <wp:simplePos x="0" y="0"/>
          <wp:positionH relativeFrom="page">
            <wp:posOffset>6660632</wp:posOffset>
          </wp:positionH>
          <wp:positionV relativeFrom="page">
            <wp:posOffset>432000</wp:posOffset>
          </wp:positionV>
          <wp:extent cx="162001" cy="162001"/>
          <wp:effectExtent l="0" t="0" r="0" b="0"/>
          <wp:wrapNone/>
          <wp:docPr id="204" name="image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74.png"/>
                  <pic:cNvPicPr/>
                </pic:nvPicPr>
                <pic:blipFill>
                  <a:blip r:embed="rId2"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658752" behindDoc="1" locked="0" layoutInCell="1" allowOverlap="1">
          <wp:simplePos x="0" y="0"/>
          <wp:positionH relativeFrom="page">
            <wp:posOffset>6857998</wp:posOffset>
          </wp:positionH>
          <wp:positionV relativeFrom="page">
            <wp:posOffset>432002</wp:posOffset>
          </wp:positionV>
          <wp:extent cx="162001" cy="162001"/>
          <wp:effectExtent l="0" t="0" r="0" b="0"/>
          <wp:wrapNone/>
          <wp:docPr id="20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1.png"/>
                  <pic:cNvPicPr/>
                </pic:nvPicPr>
                <pic:blipFill>
                  <a:blip r:embed="rId1" cstate="print"/>
                  <a:stretch>
                    <a:fillRect/>
                  </a:stretch>
                </pic:blipFill>
                <pic:spPr>
                  <a:xfrm>
                    <a:off x="0" y="0"/>
                    <a:ext cx="162001" cy="162001"/>
                  </a:xfrm>
                  <a:prstGeom prst="rect">
                    <a:avLst/>
                  </a:prstGeom>
                </pic:spPr>
              </pic:pic>
            </a:graphicData>
          </a:graphic>
        </wp:anchor>
      </w:drawing>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0"/>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Pr="00964941" w:rsidRDefault="005B2F65" w:rsidP="0096494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0"/>
      </w:rPr>
    </w:pPr>
    <w:r>
      <w:rPr>
        <w:noProof/>
      </w:rPr>
      <w:drawing>
        <wp:anchor distT="0" distB="0" distL="0" distR="0" simplePos="0" relativeHeight="251588096" behindDoc="1" locked="0" layoutInCell="1" allowOverlap="1">
          <wp:simplePos x="0" y="0"/>
          <wp:positionH relativeFrom="page">
            <wp:posOffset>539998</wp:posOffset>
          </wp:positionH>
          <wp:positionV relativeFrom="page">
            <wp:posOffset>432000</wp:posOffset>
          </wp:positionV>
          <wp:extent cx="162001" cy="162001"/>
          <wp:effectExtent l="0" t="0" r="0" b="0"/>
          <wp:wrapNone/>
          <wp:docPr id="2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589120" behindDoc="1" locked="0" layoutInCell="1" allowOverlap="1">
          <wp:simplePos x="0" y="0"/>
          <wp:positionH relativeFrom="page">
            <wp:posOffset>737365</wp:posOffset>
          </wp:positionH>
          <wp:positionV relativeFrom="page">
            <wp:posOffset>432002</wp:posOffset>
          </wp:positionV>
          <wp:extent cx="162001" cy="162001"/>
          <wp:effectExtent l="0" t="0" r="0" b="0"/>
          <wp:wrapNone/>
          <wp:docPr id="2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1.png"/>
                  <pic:cNvPicPr/>
                </pic:nvPicPr>
                <pic:blipFill>
                  <a:blip r:embed="rId2" cstate="print"/>
                  <a:stretch>
                    <a:fillRect/>
                  </a:stretch>
                </pic:blipFill>
                <pic:spPr>
                  <a:xfrm>
                    <a:off x="0" y="0"/>
                    <a:ext cx="162001" cy="162001"/>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0"/>
      </w:rPr>
    </w:pPr>
    <w:r>
      <w:rPr>
        <w:noProof/>
      </w:rPr>
      <w:drawing>
        <wp:anchor distT="0" distB="0" distL="0" distR="0" simplePos="0" relativeHeight="251590144" behindDoc="1" locked="0" layoutInCell="1" allowOverlap="1">
          <wp:simplePos x="0" y="0"/>
          <wp:positionH relativeFrom="page">
            <wp:posOffset>539998</wp:posOffset>
          </wp:positionH>
          <wp:positionV relativeFrom="page">
            <wp:posOffset>432000</wp:posOffset>
          </wp:positionV>
          <wp:extent cx="162001" cy="162001"/>
          <wp:effectExtent l="0" t="0" r="0" b="0"/>
          <wp:wrapNone/>
          <wp:docPr id="2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4.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591168" behindDoc="1" locked="0" layoutInCell="1" allowOverlap="1">
          <wp:simplePos x="0" y="0"/>
          <wp:positionH relativeFrom="page">
            <wp:posOffset>737365</wp:posOffset>
          </wp:positionH>
          <wp:positionV relativeFrom="page">
            <wp:posOffset>432002</wp:posOffset>
          </wp:positionV>
          <wp:extent cx="162001" cy="162001"/>
          <wp:effectExtent l="0" t="0" r="0" b="0"/>
          <wp:wrapNone/>
          <wp:docPr id="29"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1.png"/>
                  <pic:cNvPicPr/>
                </pic:nvPicPr>
                <pic:blipFill>
                  <a:blip r:embed="rId2" cstate="print"/>
                  <a:stretch>
                    <a:fillRect/>
                  </a:stretch>
                </pic:blipFill>
                <pic:spPr>
                  <a:xfrm>
                    <a:off x="0" y="0"/>
                    <a:ext cx="162001" cy="162001"/>
                  </a:xfrm>
                  <a:prstGeom prst="rect">
                    <a:avLst/>
                  </a:prstGeom>
                </pic:spPr>
              </pic:pic>
            </a:graphicData>
          </a:graphic>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2F65" w:rsidRDefault="005B2F65">
    <w:pPr>
      <w:pStyle w:val="BodyText"/>
      <w:spacing w:line="14" w:lineRule="auto"/>
      <w:rPr>
        <w:sz w:val="20"/>
      </w:rPr>
    </w:pPr>
    <w:r>
      <w:rPr>
        <w:noProof/>
      </w:rPr>
      <w:drawing>
        <wp:anchor distT="0" distB="0" distL="0" distR="0" simplePos="0" relativeHeight="251592192" behindDoc="1" locked="0" layoutInCell="1" allowOverlap="1">
          <wp:simplePos x="0" y="0"/>
          <wp:positionH relativeFrom="page">
            <wp:posOffset>6265899</wp:posOffset>
          </wp:positionH>
          <wp:positionV relativeFrom="page">
            <wp:posOffset>432002</wp:posOffset>
          </wp:positionV>
          <wp:extent cx="162001" cy="162001"/>
          <wp:effectExtent l="0" t="0" r="0" b="0"/>
          <wp:wrapNone/>
          <wp:docPr id="3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593216" behindDoc="1" locked="0" layoutInCell="1" allowOverlap="1">
          <wp:simplePos x="0" y="0"/>
          <wp:positionH relativeFrom="page">
            <wp:posOffset>6463266</wp:posOffset>
          </wp:positionH>
          <wp:positionV relativeFrom="page">
            <wp:posOffset>432002</wp:posOffset>
          </wp:positionV>
          <wp:extent cx="162001" cy="162001"/>
          <wp:effectExtent l="0" t="0" r="0" b="0"/>
          <wp:wrapNone/>
          <wp:docPr id="3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1.png"/>
                  <pic:cNvPicPr/>
                </pic:nvPicPr>
                <pic:blipFill>
                  <a:blip r:embed="rId1"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594240" behindDoc="1" locked="0" layoutInCell="1" allowOverlap="1">
          <wp:simplePos x="0" y="0"/>
          <wp:positionH relativeFrom="page">
            <wp:posOffset>6660632</wp:posOffset>
          </wp:positionH>
          <wp:positionV relativeFrom="page">
            <wp:posOffset>432000</wp:posOffset>
          </wp:positionV>
          <wp:extent cx="162001" cy="162001"/>
          <wp:effectExtent l="0" t="0" r="0" b="0"/>
          <wp:wrapNone/>
          <wp:docPr id="3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5.png"/>
                  <pic:cNvPicPr/>
                </pic:nvPicPr>
                <pic:blipFill>
                  <a:blip r:embed="rId2" cstate="print"/>
                  <a:stretch>
                    <a:fillRect/>
                  </a:stretch>
                </pic:blipFill>
                <pic:spPr>
                  <a:xfrm>
                    <a:off x="0" y="0"/>
                    <a:ext cx="162001" cy="162001"/>
                  </a:xfrm>
                  <a:prstGeom prst="rect">
                    <a:avLst/>
                  </a:prstGeom>
                </pic:spPr>
              </pic:pic>
            </a:graphicData>
          </a:graphic>
        </wp:anchor>
      </w:drawing>
    </w:r>
    <w:r>
      <w:rPr>
        <w:noProof/>
      </w:rPr>
      <w:drawing>
        <wp:anchor distT="0" distB="0" distL="0" distR="0" simplePos="0" relativeHeight="251595264" behindDoc="1" locked="0" layoutInCell="1" allowOverlap="1">
          <wp:simplePos x="0" y="0"/>
          <wp:positionH relativeFrom="page">
            <wp:posOffset>6857998</wp:posOffset>
          </wp:positionH>
          <wp:positionV relativeFrom="page">
            <wp:posOffset>432002</wp:posOffset>
          </wp:positionV>
          <wp:extent cx="162001" cy="162001"/>
          <wp:effectExtent l="0" t="0" r="0" b="0"/>
          <wp:wrapNone/>
          <wp:docPr id="3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1.png"/>
                  <pic:cNvPicPr/>
                </pic:nvPicPr>
                <pic:blipFill>
                  <a:blip r:embed="rId1" cstate="print"/>
                  <a:stretch>
                    <a:fillRect/>
                  </a:stretch>
                </pic:blipFill>
                <pic:spPr>
                  <a:xfrm>
                    <a:off x="0" y="0"/>
                    <a:ext cx="162001" cy="162001"/>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A52711"/>
    <w:multiLevelType w:val="hybridMultilevel"/>
    <w:tmpl w:val="C874B684"/>
    <w:lvl w:ilvl="0" w:tplc="9DC2A61C">
      <w:start w:val="1"/>
      <w:numFmt w:val="lowerLetter"/>
      <w:lvlText w:val="%1."/>
      <w:lvlJc w:val="left"/>
      <w:pPr>
        <w:ind w:left="396" w:hanging="182"/>
        <w:jc w:val="left"/>
      </w:pPr>
      <w:rPr>
        <w:rFonts w:ascii="Arial" w:eastAsia="Arial" w:hAnsi="Arial" w:cs="Arial" w:hint="default"/>
        <w:color w:val="1D1D1B"/>
        <w:spacing w:val="-1"/>
        <w:w w:val="103"/>
        <w:sz w:val="16"/>
        <w:szCs w:val="16"/>
        <w:lang w:val="en-US" w:eastAsia="en-US" w:bidi="en-US"/>
      </w:rPr>
    </w:lvl>
    <w:lvl w:ilvl="1" w:tplc="31F02560">
      <w:start w:val="1"/>
      <w:numFmt w:val="lowerLetter"/>
      <w:lvlText w:val="%2)"/>
      <w:lvlJc w:val="left"/>
      <w:pPr>
        <w:ind w:left="499" w:hanging="208"/>
        <w:jc w:val="left"/>
      </w:pPr>
      <w:rPr>
        <w:rFonts w:ascii="Arial" w:eastAsia="Arial" w:hAnsi="Arial" w:cs="Arial" w:hint="default"/>
        <w:color w:val="1D1D1B"/>
        <w:spacing w:val="-1"/>
        <w:w w:val="103"/>
        <w:sz w:val="16"/>
        <w:szCs w:val="16"/>
        <w:lang w:val="en-US" w:eastAsia="en-US" w:bidi="en-US"/>
      </w:rPr>
    </w:lvl>
    <w:lvl w:ilvl="2" w:tplc="2F7876F6">
      <w:numFmt w:val="bullet"/>
      <w:lvlText w:val="•"/>
      <w:lvlJc w:val="left"/>
      <w:pPr>
        <w:ind w:left="1618" w:hanging="208"/>
      </w:pPr>
      <w:rPr>
        <w:rFonts w:hint="default"/>
        <w:lang w:val="en-US" w:eastAsia="en-US" w:bidi="en-US"/>
      </w:rPr>
    </w:lvl>
    <w:lvl w:ilvl="3" w:tplc="2F44AD1C">
      <w:numFmt w:val="bullet"/>
      <w:lvlText w:val="•"/>
      <w:lvlJc w:val="left"/>
      <w:pPr>
        <w:ind w:left="2736" w:hanging="208"/>
      </w:pPr>
      <w:rPr>
        <w:rFonts w:hint="default"/>
        <w:lang w:val="en-US" w:eastAsia="en-US" w:bidi="en-US"/>
      </w:rPr>
    </w:lvl>
    <w:lvl w:ilvl="4" w:tplc="8AFAFC74">
      <w:numFmt w:val="bullet"/>
      <w:lvlText w:val="•"/>
      <w:lvlJc w:val="left"/>
      <w:pPr>
        <w:ind w:left="3855" w:hanging="208"/>
      </w:pPr>
      <w:rPr>
        <w:rFonts w:hint="default"/>
        <w:lang w:val="en-US" w:eastAsia="en-US" w:bidi="en-US"/>
      </w:rPr>
    </w:lvl>
    <w:lvl w:ilvl="5" w:tplc="9176E2EA">
      <w:numFmt w:val="bullet"/>
      <w:lvlText w:val="•"/>
      <w:lvlJc w:val="left"/>
      <w:pPr>
        <w:ind w:left="4973" w:hanging="208"/>
      </w:pPr>
      <w:rPr>
        <w:rFonts w:hint="default"/>
        <w:lang w:val="en-US" w:eastAsia="en-US" w:bidi="en-US"/>
      </w:rPr>
    </w:lvl>
    <w:lvl w:ilvl="6" w:tplc="AE0C9F9C">
      <w:numFmt w:val="bullet"/>
      <w:lvlText w:val="•"/>
      <w:lvlJc w:val="left"/>
      <w:pPr>
        <w:ind w:left="6091" w:hanging="208"/>
      </w:pPr>
      <w:rPr>
        <w:rFonts w:hint="default"/>
        <w:lang w:val="en-US" w:eastAsia="en-US" w:bidi="en-US"/>
      </w:rPr>
    </w:lvl>
    <w:lvl w:ilvl="7" w:tplc="986261D8">
      <w:numFmt w:val="bullet"/>
      <w:lvlText w:val="•"/>
      <w:lvlJc w:val="left"/>
      <w:pPr>
        <w:ind w:left="7210" w:hanging="208"/>
      </w:pPr>
      <w:rPr>
        <w:rFonts w:hint="default"/>
        <w:lang w:val="en-US" w:eastAsia="en-US" w:bidi="en-US"/>
      </w:rPr>
    </w:lvl>
    <w:lvl w:ilvl="8" w:tplc="FDF2C1A2">
      <w:numFmt w:val="bullet"/>
      <w:lvlText w:val="•"/>
      <w:lvlJc w:val="left"/>
      <w:pPr>
        <w:ind w:left="8328" w:hanging="208"/>
      </w:pPr>
      <w:rPr>
        <w:rFonts w:hint="default"/>
        <w:lang w:val="en-US" w:eastAsia="en-US" w:bidi="en-US"/>
      </w:rPr>
    </w:lvl>
  </w:abstractNum>
  <w:abstractNum w:abstractNumId="1" w15:restartNumberingAfterBreak="0">
    <w:nsid w:val="194A4FCC"/>
    <w:multiLevelType w:val="hybridMultilevel"/>
    <w:tmpl w:val="F7CA9CA4"/>
    <w:lvl w:ilvl="0" w:tplc="A5788FE2">
      <w:start w:val="1"/>
      <w:numFmt w:val="lowerLetter"/>
      <w:lvlText w:val="%1)"/>
      <w:lvlJc w:val="left"/>
      <w:pPr>
        <w:ind w:left="215" w:hanging="200"/>
        <w:jc w:val="left"/>
      </w:pPr>
      <w:rPr>
        <w:rFonts w:ascii="Arial" w:eastAsia="Arial" w:hAnsi="Arial" w:cs="Arial" w:hint="default"/>
        <w:color w:val="1D1D1B"/>
        <w:spacing w:val="-1"/>
        <w:w w:val="103"/>
        <w:sz w:val="16"/>
        <w:szCs w:val="16"/>
        <w:lang w:val="en-US" w:eastAsia="en-US" w:bidi="en-US"/>
      </w:rPr>
    </w:lvl>
    <w:lvl w:ilvl="1" w:tplc="403822EA">
      <w:start w:val="1"/>
      <w:numFmt w:val="lowerLetter"/>
      <w:lvlText w:val="%2)"/>
      <w:lvlJc w:val="left"/>
      <w:pPr>
        <w:ind w:left="364" w:hanging="254"/>
        <w:jc w:val="left"/>
      </w:pPr>
      <w:rPr>
        <w:rFonts w:ascii="Arial" w:eastAsia="Arial" w:hAnsi="Arial" w:cs="Arial" w:hint="default"/>
        <w:color w:val="1D1D1B"/>
        <w:spacing w:val="-1"/>
        <w:w w:val="103"/>
        <w:sz w:val="21"/>
        <w:szCs w:val="21"/>
        <w:lang w:val="en-US" w:eastAsia="en-US" w:bidi="en-US"/>
      </w:rPr>
    </w:lvl>
    <w:lvl w:ilvl="2" w:tplc="E7961406">
      <w:numFmt w:val="bullet"/>
      <w:lvlText w:val=""/>
      <w:lvlJc w:val="left"/>
      <w:pPr>
        <w:ind w:left="1402" w:hanging="539"/>
      </w:pPr>
      <w:rPr>
        <w:rFonts w:ascii="Symbol" w:eastAsia="Symbol" w:hAnsi="Symbol" w:cs="Symbol" w:hint="default"/>
        <w:color w:val="1D1D1B"/>
        <w:w w:val="99"/>
        <w:sz w:val="21"/>
        <w:szCs w:val="21"/>
        <w:lang w:val="en-US" w:eastAsia="en-US" w:bidi="en-US"/>
      </w:rPr>
    </w:lvl>
    <w:lvl w:ilvl="3" w:tplc="95FA0C44">
      <w:numFmt w:val="bullet"/>
      <w:lvlText w:val=""/>
      <w:lvlJc w:val="left"/>
      <w:pPr>
        <w:ind w:left="1685" w:hanging="539"/>
      </w:pPr>
      <w:rPr>
        <w:rFonts w:ascii="Symbol" w:eastAsia="Symbol" w:hAnsi="Symbol" w:cs="Symbol" w:hint="default"/>
        <w:color w:val="1D1D1B"/>
        <w:w w:val="99"/>
        <w:sz w:val="21"/>
        <w:szCs w:val="21"/>
        <w:lang w:val="en-US" w:eastAsia="en-US" w:bidi="en-US"/>
      </w:rPr>
    </w:lvl>
    <w:lvl w:ilvl="4" w:tplc="0B4498D4">
      <w:numFmt w:val="bullet"/>
      <w:lvlText w:val="•"/>
      <w:lvlJc w:val="left"/>
      <w:pPr>
        <w:ind w:left="1400" w:hanging="539"/>
      </w:pPr>
      <w:rPr>
        <w:rFonts w:hint="default"/>
        <w:lang w:val="en-US" w:eastAsia="en-US" w:bidi="en-US"/>
      </w:rPr>
    </w:lvl>
    <w:lvl w:ilvl="5" w:tplc="8826A442">
      <w:numFmt w:val="bullet"/>
      <w:lvlText w:val="•"/>
      <w:lvlJc w:val="left"/>
      <w:pPr>
        <w:ind w:left="1680" w:hanging="539"/>
      </w:pPr>
      <w:rPr>
        <w:rFonts w:hint="default"/>
        <w:lang w:val="en-US" w:eastAsia="en-US" w:bidi="en-US"/>
      </w:rPr>
    </w:lvl>
    <w:lvl w:ilvl="6" w:tplc="F96C7194">
      <w:numFmt w:val="bullet"/>
      <w:lvlText w:val="•"/>
      <w:lvlJc w:val="left"/>
      <w:pPr>
        <w:ind w:left="3457" w:hanging="539"/>
      </w:pPr>
      <w:rPr>
        <w:rFonts w:hint="default"/>
        <w:lang w:val="en-US" w:eastAsia="en-US" w:bidi="en-US"/>
      </w:rPr>
    </w:lvl>
    <w:lvl w:ilvl="7" w:tplc="944A42AC">
      <w:numFmt w:val="bullet"/>
      <w:lvlText w:val="•"/>
      <w:lvlJc w:val="left"/>
      <w:pPr>
        <w:ind w:left="5234" w:hanging="539"/>
      </w:pPr>
      <w:rPr>
        <w:rFonts w:hint="default"/>
        <w:lang w:val="en-US" w:eastAsia="en-US" w:bidi="en-US"/>
      </w:rPr>
    </w:lvl>
    <w:lvl w:ilvl="8" w:tplc="1014455C">
      <w:numFmt w:val="bullet"/>
      <w:lvlText w:val="•"/>
      <w:lvlJc w:val="left"/>
      <w:pPr>
        <w:ind w:left="7011" w:hanging="539"/>
      </w:pPr>
      <w:rPr>
        <w:rFonts w:hint="default"/>
        <w:lang w:val="en-US" w:eastAsia="en-US" w:bidi="en-US"/>
      </w:rPr>
    </w:lvl>
  </w:abstractNum>
  <w:abstractNum w:abstractNumId="2" w15:restartNumberingAfterBreak="0">
    <w:nsid w:val="1B763F23"/>
    <w:multiLevelType w:val="hybridMultilevel"/>
    <w:tmpl w:val="A9941706"/>
    <w:lvl w:ilvl="0" w:tplc="AF8C0650">
      <w:start w:val="1"/>
      <w:numFmt w:val="lowerLetter"/>
      <w:lvlText w:val="%1)"/>
      <w:lvlJc w:val="left"/>
      <w:pPr>
        <w:ind w:left="406" w:hanging="191"/>
        <w:jc w:val="left"/>
      </w:pPr>
      <w:rPr>
        <w:rFonts w:ascii="Arial" w:eastAsia="Arial" w:hAnsi="Arial" w:cs="Arial" w:hint="default"/>
        <w:color w:val="1D1D1B"/>
        <w:spacing w:val="-1"/>
        <w:w w:val="103"/>
        <w:sz w:val="16"/>
        <w:szCs w:val="16"/>
        <w:lang w:val="en-US" w:eastAsia="en-US" w:bidi="en-US"/>
      </w:rPr>
    </w:lvl>
    <w:lvl w:ilvl="1" w:tplc="AE06A902">
      <w:numFmt w:val="bullet"/>
      <w:lvlText w:val="•"/>
      <w:lvlJc w:val="left"/>
      <w:pPr>
        <w:ind w:left="1416" w:hanging="191"/>
      </w:pPr>
      <w:rPr>
        <w:rFonts w:hint="default"/>
        <w:lang w:val="en-US" w:eastAsia="en-US" w:bidi="en-US"/>
      </w:rPr>
    </w:lvl>
    <w:lvl w:ilvl="2" w:tplc="60447466">
      <w:numFmt w:val="bullet"/>
      <w:lvlText w:val="•"/>
      <w:lvlJc w:val="left"/>
      <w:pPr>
        <w:ind w:left="2433" w:hanging="191"/>
      </w:pPr>
      <w:rPr>
        <w:rFonts w:hint="default"/>
        <w:lang w:val="en-US" w:eastAsia="en-US" w:bidi="en-US"/>
      </w:rPr>
    </w:lvl>
    <w:lvl w:ilvl="3" w:tplc="04766D50">
      <w:numFmt w:val="bullet"/>
      <w:lvlText w:val="•"/>
      <w:lvlJc w:val="left"/>
      <w:pPr>
        <w:ind w:left="3449" w:hanging="191"/>
      </w:pPr>
      <w:rPr>
        <w:rFonts w:hint="default"/>
        <w:lang w:val="en-US" w:eastAsia="en-US" w:bidi="en-US"/>
      </w:rPr>
    </w:lvl>
    <w:lvl w:ilvl="4" w:tplc="2CB69AAC">
      <w:numFmt w:val="bullet"/>
      <w:lvlText w:val="•"/>
      <w:lvlJc w:val="left"/>
      <w:pPr>
        <w:ind w:left="4466" w:hanging="191"/>
      </w:pPr>
      <w:rPr>
        <w:rFonts w:hint="default"/>
        <w:lang w:val="en-US" w:eastAsia="en-US" w:bidi="en-US"/>
      </w:rPr>
    </w:lvl>
    <w:lvl w:ilvl="5" w:tplc="4AD6652A">
      <w:numFmt w:val="bullet"/>
      <w:lvlText w:val="•"/>
      <w:lvlJc w:val="left"/>
      <w:pPr>
        <w:ind w:left="5482" w:hanging="191"/>
      </w:pPr>
      <w:rPr>
        <w:rFonts w:hint="default"/>
        <w:lang w:val="en-US" w:eastAsia="en-US" w:bidi="en-US"/>
      </w:rPr>
    </w:lvl>
    <w:lvl w:ilvl="6" w:tplc="6A081198">
      <w:numFmt w:val="bullet"/>
      <w:lvlText w:val="•"/>
      <w:lvlJc w:val="left"/>
      <w:pPr>
        <w:ind w:left="6499" w:hanging="191"/>
      </w:pPr>
      <w:rPr>
        <w:rFonts w:hint="default"/>
        <w:lang w:val="en-US" w:eastAsia="en-US" w:bidi="en-US"/>
      </w:rPr>
    </w:lvl>
    <w:lvl w:ilvl="7" w:tplc="7B0A89A4">
      <w:numFmt w:val="bullet"/>
      <w:lvlText w:val="•"/>
      <w:lvlJc w:val="left"/>
      <w:pPr>
        <w:ind w:left="7515" w:hanging="191"/>
      </w:pPr>
      <w:rPr>
        <w:rFonts w:hint="default"/>
        <w:lang w:val="en-US" w:eastAsia="en-US" w:bidi="en-US"/>
      </w:rPr>
    </w:lvl>
    <w:lvl w:ilvl="8" w:tplc="F252FB38">
      <w:numFmt w:val="bullet"/>
      <w:lvlText w:val="•"/>
      <w:lvlJc w:val="left"/>
      <w:pPr>
        <w:ind w:left="8532" w:hanging="191"/>
      </w:pPr>
      <w:rPr>
        <w:rFonts w:hint="default"/>
        <w:lang w:val="en-US" w:eastAsia="en-US" w:bidi="en-US"/>
      </w:rPr>
    </w:lvl>
  </w:abstractNum>
  <w:abstractNum w:abstractNumId="3" w15:restartNumberingAfterBreak="0">
    <w:nsid w:val="24A7498A"/>
    <w:multiLevelType w:val="hybridMultilevel"/>
    <w:tmpl w:val="E90AA6FC"/>
    <w:lvl w:ilvl="0" w:tplc="AF8E621C">
      <w:numFmt w:val="bullet"/>
      <w:lvlText w:val="•"/>
      <w:lvlJc w:val="left"/>
      <w:pPr>
        <w:ind w:left="777" w:hanging="284"/>
      </w:pPr>
      <w:rPr>
        <w:rFonts w:ascii="Arial" w:eastAsia="Arial" w:hAnsi="Arial" w:cs="Arial" w:hint="default"/>
        <w:color w:val="1D1D1B"/>
        <w:spacing w:val="-3"/>
        <w:w w:val="50"/>
        <w:sz w:val="18"/>
        <w:szCs w:val="18"/>
        <w:lang w:val="en-US" w:eastAsia="en-US" w:bidi="en-US"/>
      </w:rPr>
    </w:lvl>
    <w:lvl w:ilvl="1" w:tplc="52529F58">
      <w:numFmt w:val="bullet"/>
      <w:lvlText w:val="•"/>
      <w:lvlJc w:val="left"/>
      <w:pPr>
        <w:ind w:left="1060" w:hanging="284"/>
      </w:pPr>
      <w:rPr>
        <w:rFonts w:ascii="Arial" w:eastAsia="Arial" w:hAnsi="Arial" w:cs="Arial" w:hint="default"/>
        <w:color w:val="1D1D1B"/>
        <w:spacing w:val="-1"/>
        <w:w w:val="100"/>
        <w:sz w:val="18"/>
        <w:szCs w:val="18"/>
        <w:lang w:val="en-US" w:eastAsia="en-US" w:bidi="en-US"/>
      </w:rPr>
    </w:lvl>
    <w:lvl w:ilvl="2" w:tplc="6D8AA46A">
      <w:numFmt w:val="bullet"/>
      <w:lvlText w:val="•"/>
      <w:lvlJc w:val="left"/>
      <w:pPr>
        <w:ind w:left="2116" w:hanging="284"/>
      </w:pPr>
      <w:rPr>
        <w:rFonts w:hint="default"/>
        <w:lang w:val="en-US" w:eastAsia="en-US" w:bidi="en-US"/>
      </w:rPr>
    </w:lvl>
    <w:lvl w:ilvl="3" w:tplc="28001226">
      <w:numFmt w:val="bullet"/>
      <w:lvlText w:val="•"/>
      <w:lvlJc w:val="left"/>
      <w:pPr>
        <w:ind w:left="3172" w:hanging="284"/>
      </w:pPr>
      <w:rPr>
        <w:rFonts w:hint="default"/>
        <w:lang w:val="en-US" w:eastAsia="en-US" w:bidi="en-US"/>
      </w:rPr>
    </w:lvl>
    <w:lvl w:ilvl="4" w:tplc="A0184A34">
      <w:numFmt w:val="bullet"/>
      <w:lvlText w:val="•"/>
      <w:lvlJc w:val="left"/>
      <w:pPr>
        <w:ind w:left="4228" w:hanging="284"/>
      </w:pPr>
      <w:rPr>
        <w:rFonts w:hint="default"/>
        <w:lang w:val="en-US" w:eastAsia="en-US" w:bidi="en-US"/>
      </w:rPr>
    </w:lvl>
    <w:lvl w:ilvl="5" w:tplc="074414AE">
      <w:numFmt w:val="bullet"/>
      <w:lvlText w:val="•"/>
      <w:lvlJc w:val="left"/>
      <w:pPr>
        <w:ind w:left="5284" w:hanging="284"/>
      </w:pPr>
      <w:rPr>
        <w:rFonts w:hint="default"/>
        <w:lang w:val="en-US" w:eastAsia="en-US" w:bidi="en-US"/>
      </w:rPr>
    </w:lvl>
    <w:lvl w:ilvl="6" w:tplc="C94E2870">
      <w:numFmt w:val="bullet"/>
      <w:lvlText w:val="•"/>
      <w:lvlJc w:val="left"/>
      <w:pPr>
        <w:ind w:left="6340" w:hanging="284"/>
      </w:pPr>
      <w:rPr>
        <w:rFonts w:hint="default"/>
        <w:lang w:val="en-US" w:eastAsia="en-US" w:bidi="en-US"/>
      </w:rPr>
    </w:lvl>
    <w:lvl w:ilvl="7" w:tplc="C5E22B3A">
      <w:numFmt w:val="bullet"/>
      <w:lvlText w:val="•"/>
      <w:lvlJc w:val="left"/>
      <w:pPr>
        <w:ind w:left="7397" w:hanging="284"/>
      </w:pPr>
      <w:rPr>
        <w:rFonts w:hint="default"/>
        <w:lang w:val="en-US" w:eastAsia="en-US" w:bidi="en-US"/>
      </w:rPr>
    </w:lvl>
    <w:lvl w:ilvl="8" w:tplc="BC9E6DE6">
      <w:numFmt w:val="bullet"/>
      <w:lvlText w:val="•"/>
      <w:lvlJc w:val="left"/>
      <w:pPr>
        <w:ind w:left="8453" w:hanging="284"/>
      </w:pPr>
      <w:rPr>
        <w:rFonts w:hint="default"/>
        <w:lang w:val="en-US" w:eastAsia="en-US" w:bidi="en-US"/>
      </w:rPr>
    </w:lvl>
  </w:abstractNum>
  <w:abstractNum w:abstractNumId="4" w15:restartNumberingAfterBreak="0">
    <w:nsid w:val="40025E5A"/>
    <w:multiLevelType w:val="hybridMultilevel"/>
    <w:tmpl w:val="FA0E81DC"/>
    <w:lvl w:ilvl="0" w:tplc="4978F940">
      <w:numFmt w:val="bullet"/>
      <w:lvlText w:val="•"/>
      <w:lvlJc w:val="left"/>
      <w:pPr>
        <w:ind w:left="1270" w:hanging="284"/>
      </w:pPr>
      <w:rPr>
        <w:rFonts w:ascii="Arial" w:eastAsia="Arial" w:hAnsi="Arial" w:cs="Arial" w:hint="default"/>
        <w:color w:val="1D1D1B"/>
        <w:spacing w:val="-2"/>
        <w:w w:val="100"/>
        <w:sz w:val="18"/>
        <w:szCs w:val="18"/>
        <w:lang w:val="en-US" w:eastAsia="en-US" w:bidi="en-US"/>
      </w:rPr>
    </w:lvl>
    <w:lvl w:ilvl="1" w:tplc="A118B392">
      <w:numFmt w:val="bullet"/>
      <w:lvlText w:val="•"/>
      <w:lvlJc w:val="left"/>
      <w:pPr>
        <w:ind w:left="2208" w:hanging="284"/>
      </w:pPr>
      <w:rPr>
        <w:rFonts w:hint="default"/>
        <w:lang w:val="en-US" w:eastAsia="en-US" w:bidi="en-US"/>
      </w:rPr>
    </w:lvl>
    <w:lvl w:ilvl="2" w:tplc="61F459A0">
      <w:numFmt w:val="bullet"/>
      <w:lvlText w:val="•"/>
      <w:lvlJc w:val="left"/>
      <w:pPr>
        <w:ind w:left="3137" w:hanging="284"/>
      </w:pPr>
      <w:rPr>
        <w:rFonts w:hint="default"/>
        <w:lang w:val="en-US" w:eastAsia="en-US" w:bidi="en-US"/>
      </w:rPr>
    </w:lvl>
    <w:lvl w:ilvl="3" w:tplc="CB88AFDC">
      <w:numFmt w:val="bullet"/>
      <w:lvlText w:val="•"/>
      <w:lvlJc w:val="left"/>
      <w:pPr>
        <w:ind w:left="4065" w:hanging="284"/>
      </w:pPr>
      <w:rPr>
        <w:rFonts w:hint="default"/>
        <w:lang w:val="en-US" w:eastAsia="en-US" w:bidi="en-US"/>
      </w:rPr>
    </w:lvl>
    <w:lvl w:ilvl="4" w:tplc="0D6E8C7A">
      <w:numFmt w:val="bullet"/>
      <w:lvlText w:val="•"/>
      <w:lvlJc w:val="left"/>
      <w:pPr>
        <w:ind w:left="4994" w:hanging="284"/>
      </w:pPr>
      <w:rPr>
        <w:rFonts w:hint="default"/>
        <w:lang w:val="en-US" w:eastAsia="en-US" w:bidi="en-US"/>
      </w:rPr>
    </w:lvl>
    <w:lvl w:ilvl="5" w:tplc="A7480F22">
      <w:numFmt w:val="bullet"/>
      <w:lvlText w:val="•"/>
      <w:lvlJc w:val="left"/>
      <w:pPr>
        <w:ind w:left="5922" w:hanging="284"/>
      </w:pPr>
      <w:rPr>
        <w:rFonts w:hint="default"/>
        <w:lang w:val="en-US" w:eastAsia="en-US" w:bidi="en-US"/>
      </w:rPr>
    </w:lvl>
    <w:lvl w:ilvl="6" w:tplc="CCE4EE92">
      <w:numFmt w:val="bullet"/>
      <w:lvlText w:val="•"/>
      <w:lvlJc w:val="left"/>
      <w:pPr>
        <w:ind w:left="6851" w:hanging="284"/>
      </w:pPr>
      <w:rPr>
        <w:rFonts w:hint="default"/>
        <w:lang w:val="en-US" w:eastAsia="en-US" w:bidi="en-US"/>
      </w:rPr>
    </w:lvl>
    <w:lvl w:ilvl="7" w:tplc="DF8CA1C0">
      <w:numFmt w:val="bullet"/>
      <w:lvlText w:val="•"/>
      <w:lvlJc w:val="left"/>
      <w:pPr>
        <w:ind w:left="7779" w:hanging="284"/>
      </w:pPr>
      <w:rPr>
        <w:rFonts w:hint="default"/>
        <w:lang w:val="en-US" w:eastAsia="en-US" w:bidi="en-US"/>
      </w:rPr>
    </w:lvl>
    <w:lvl w:ilvl="8" w:tplc="C3448C96">
      <w:numFmt w:val="bullet"/>
      <w:lvlText w:val="•"/>
      <w:lvlJc w:val="left"/>
      <w:pPr>
        <w:ind w:left="8708" w:hanging="284"/>
      </w:pPr>
      <w:rPr>
        <w:rFonts w:hint="default"/>
        <w:lang w:val="en-US" w:eastAsia="en-US" w:bidi="en-US"/>
      </w:rPr>
    </w:lvl>
  </w:abstractNum>
  <w:abstractNum w:abstractNumId="5" w15:restartNumberingAfterBreak="0">
    <w:nsid w:val="569E32B4"/>
    <w:multiLevelType w:val="hybridMultilevel"/>
    <w:tmpl w:val="C856206E"/>
    <w:lvl w:ilvl="0" w:tplc="A3744786">
      <w:start w:val="1"/>
      <w:numFmt w:val="lowerLetter"/>
      <w:lvlText w:val="%1)"/>
      <w:lvlJc w:val="left"/>
      <w:pPr>
        <w:ind w:left="1684" w:hanging="539"/>
        <w:jc w:val="left"/>
      </w:pPr>
      <w:rPr>
        <w:rFonts w:ascii="Arial" w:eastAsia="Arial" w:hAnsi="Arial" w:cs="Arial" w:hint="default"/>
        <w:color w:val="1D1D1B"/>
        <w:spacing w:val="-1"/>
        <w:w w:val="99"/>
        <w:sz w:val="21"/>
        <w:szCs w:val="21"/>
        <w:lang w:val="en-US" w:eastAsia="en-US" w:bidi="en-US"/>
      </w:rPr>
    </w:lvl>
    <w:lvl w:ilvl="1" w:tplc="3B34BA90">
      <w:numFmt w:val="bullet"/>
      <w:lvlText w:val="•"/>
      <w:lvlJc w:val="left"/>
      <w:pPr>
        <w:ind w:left="2568" w:hanging="539"/>
      </w:pPr>
      <w:rPr>
        <w:rFonts w:hint="default"/>
        <w:lang w:val="en-US" w:eastAsia="en-US" w:bidi="en-US"/>
      </w:rPr>
    </w:lvl>
    <w:lvl w:ilvl="2" w:tplc="B5FE6EBE">
      <w:numFmt w:val="bullet"/>
      <w:lvlText w:val="•"/>
      <w:lvlJc w:val="left"/>
      <w:pPr>
        <w:ind w:left="3457" w:hanging="539"/>
      </w:pPr>
      <w:rPr>
        <w:rFonts w:hint="default"/>
        <w:lang w:val="en-US" w:eastAsia="en-US" w:bidi="en-US"/>
      </w:rPr>
    </w:lvl>
    <w:lvl w:ilvl="3" w:tplc="CD6AECB2">
      <w:numFmt w:val="bullet"/>
      <w:lvlText w:val="•"/>
      <w:lvlJc w:val="left"/>
      <w:pPr>
        <w:ind w:left="4345" w:hanging="539"/>
      </w:pPr>
      <w:rPr>
        <w:rFonts w:hint="default"/>
        <w:lang w:val="en-US" w:eastAsia="en-US" w:bidi="en-US"/>
      </w:rPr>
    </w:lvl>
    <w:lvl w:ilvl="4" w:tplc="2D2439A8">
      <w:numFmt w:val="bullet"/>
      <w:lvlText w:val="•"/>
      <w:lvlJc w:val="left"/>
      <w:pPr>
        <w:ind w:left="5234" w:hanging="539"/>
      </w:pPr>
      <w:rPr>
        <w:rFonts w:hint="default"/>
        <w:lang w:val="en-US" w:eastAsia="en-US" w:bidi="en-US"/>
      </w:rPr>
    </w:lvl>
    <w:lvl w:ilvl="5" w:tplc="3F60C522">
      <w:numFmt w:val="bullet"/>
      <w:lvlText w:val="•"/>
      <w:lvlJc w:val="left"/>
      <w:pPr>
        <w:ind w:left="6122" w:hanging="539"/>
      </w:pPr>
      <w:rPr>
        <w:rFonts w:hint="default"/>
        <w:lang w:val="en-US" w:eastAsia="en-US" w:bidi="en-US"/>
      </w:rPr>
    </w:lvl>
    <w:lvl w:ilvl="6" w:tplc="4C34F8C2">
      <w:numFmt w:val="bullet"/>
      <w:lvlText w:val="•"/>
      <w:lvlJc w:val="left"/>
      <w:pPr>
        <w:ind w:left="7011" w:hanging="539"/>
      </w:pPr>
      <w:rPr>
        <w:rFonts w:hint="default"/>
        <w:lang w:val="en-US" w:eastAsia="en-US" w:bidi="en-US"/>
      </w:rPr>
    </w:lvl>
    <w:lvl w:ilvl="7" w:tplc="D8EA27D0">
      <w:numFmt w:val="bullet"/>
      <w:lvlText w:val="•"/>
      <w:lvlJc w:val="left"/>
      <w:pPr>
        <w:ind w:left="7899" w:hanging="539"/>
      </w:pPr>
      <w:rPr>
        <w:rFonts w:hint="default"/>
        <w:lang w:val="en-US" w:eastAsia="en-US" w:bidi="en-US"/>
      </w:rPr>
    </w:lvl>
    <w:lvl w:ilvl="8" w:tplc="A99AE2AA">
      <w:numFmt w:val="bullet"/>
      <w:lvlText w:val="•"/>
      <w:lvlJc w:val="left"/>
      <w:pPr>
        <w:ind w:left="8788" w:hanging="539"/>
      </w:pPr>
      <w:rPr>
        <w:rFonts w:hint="default"/>
        <w:lang w:val="en-US" w:eastAsia="en-US" w:bidi="en-US"/>
      </w:rPr>
    </w:lvl>
  </w:abstractNum>
  <w:abstractNum w:abstractNumId="6" w15:restartNumberingAfterBreak="0">
    <w:nsid w:val="627F64C8"/>
    <w:multiLevelType w:val="hybridMultilevel"/>
    <w:tmpl w:val="4BCAE0F2"/>
    <w:lvl w:ilvl="0" w:tplc="4594D43C">
      <w:numFmt w:val="bullet"/>
      <w:lvlText w:val="•"/>
      <w:lvlJc w:val="left"/>
      <w:pPr>
        <w:ind w:left="777" w:hanging="284"/>
      </w:pPr>
      <w:rPr>
        <w:rFonts w:ascii="Arial" w:eastAsia="Arial" w:hAnsi="Arial" w:cs="Arial" w:hint="default"/>
        <w:color w:val="1D1D1B"/>
        <w:spacing w:val="-1"/>
        <w:w w:val="100"/>
        <w:sz w:val="18"/>
        <w:szCs w:val="18"/>
        <w:lang w:val="en-US" w:eastAsia="en-US" w:bidi="en-US"/>
      </w:rPr>
    </w:lvl>
    <w:lvl w:ilvl="1" w:tplc="950C7370">
      <w:numFmt w:val="bullet"/>
      <w:lvlText w:val="•"/>
      <w:lvlJc w:val="left"/>
      <w:pPr>
        <w:ind w:left="1758" w:hanging="284"/>
      </w:pPr>
      <w:rPr>
        <w:rFonts w:hint="default"/>
        <w:lang w:val="en-US" w:eastAsia="en-US" w:bidi="en-US"/>
      </w:rPr>
    </w:lvl>
    <w:lvl w:ilvl="2" w:tplc="1DC08E0E">
      <w:numFmt w:val="bullet"/>
      <w:lvlText w:val="•"/>
      <w:lvlJc w:val="left"/>
      <w:pPr>
        <w:ind w:left="2737" w:hanging="284"/>
      </w:pPr>
      <w:rPr>
        <w:rFonts w:hint="default"/>
        <w:lang w:val="en-US" w:eastAsia="en-US" w:bidi="en-US"/>
      </w:rPr>
    </w:lvl>
    <w:lvl w:ilvl="3" w:tplc="5C0E0552">
      <w:numFmt w:val="bullet"/>
      <w:lvlText w:val="•"/>
      <w:lvlJc w:val="left"/>
      <w:pPr>
        <w:ind w:left="3715" w:hanging="284"/>
      </w:pPr>
      <w:rPr>
        <w:rFonts w:hint="default"/>
        <w:lang w:val="en-US" w:eastAsia="en-US" w:bidi="en-US"/>
      </w:rPr>
    </w:lvl>
    <w:lvl w:ilvl="4" w:tplc="8E5E42EE">
      <w:numFmt w:val="bullet"/>
      <w:lvlText w:val="•"/>
      <w:lvlJc w:val="left"/>
      <w:pPr>
        <w:ind w:left="4694" w:hanging="284"/>
      </w:pPr>
      <w:rPr>
        <w:rFonts w:hint="default"/>
        <w:lang w:val="en-US" w:eastAsia="en-US" w:bidi="en-US"/>
      </w:rPr>
    </w:lvl>
    <w:lvl w:ilvl="5" w:tplc="3710F16A">
      <w:numFmt w:val="bullet"/>
      <w:lvlText w:val="•"/>
      <w:lvlJc w:val="left"/>
      <w:pPr>
        <w:ind w:left="5672" w:hanging="284"/>
      </w:pPr>
      <w:rPr>
        <w:rFonts w:hint="default"/>
        <w:lang w:val="en-US" w:eastAsia="en-US" w:bidi="en-US"/>
      </w:rPr>
    </w:lvl>
    <w:lvl w:ilvl="6" w:tplc="2F1ED878">
      <w:numFmt w:val="bullet"/>
      <w:lvlText w:val="•"/>
      <w:lvlJc w:val="left"/>
      <w:pPr>
        <w:ind w:left="6651" w:hanging="284"/>
      </w:pPr>
      <w:rPr>
        <w:rFonts w:hint="default"/>
        <w:lang w:val="en-US" w:eastAsia="en-US" w:bidi="en-US"/>
      </w:rPr>
    </w:lvl>
    <w:lvl w:ilvl="7" w:tplc="2FE0FCB4">
      <w:numFmt w:val="bullet"/>
      <w:lvlText w:val="•"/>
      <w:lvlJc w:val="left"/>
      <w:pPr>
        <w:ind w:left="7629" w:hanging="284"/>
      </w:pPr>
      <w:rPr>
        <w:rFonts w:hint="default"/>
        <w:lang w:val="en-US" w:eastAsia="en-US" w:bidi="en-US"/>
      </w:rPr>
    </w:lvl>
    <w:lvl w:ilvl="8" w:tplc="419C8146">
      <w:numFmt w:val="bullet"/>
      <w:lvlText w:val="•"/>
      <w:lvlJc w:val="left"/>
      <w:pPr>
        <w:ind w:left="8608" w:hanging="284"/>
      </w:pPr>
      <w:rPr>
        <w:rFonts w:hint="default"/>
        <w:lang w:val="en-US" w:eastAsia="en-US" w:bidi="en-US"/>
      </w:rPr>
    </w:lvl>
  </w:abstractNum>
  <w:abstractNum w:abstractNumId="7" w15:restartNumberingAfterBreak="0">
    <w:nsid w:val="6D441917"/>
    <w:multiLevelType w:val="hybridMultilevel"/>
    <w:tmpl w:val="7B4475EC"/>
    <w:lvl w:ilvl="0" w:tplc="3C364E04">
      <w:start w:val="1"/>
      <w:numFmt w:val="lowerLetter"/>
      <w:lvlText w:val="%1)"/>
      <w:lvlJc w:val="left"/>
      <w:pPr>
        <w:ind w:left="1685" w:hanging="539"/>
        <w:jc w:val="left"/>
      </w:pPr>
      <w:rPr>
        <w:rFonts w:ascii="Arial" w:eastAsia="Arial" w:hAnsi="Arial" w:cs="Arial" w:hint="default"/>
        <w:color w:val="1D1D1B"/>
        <w:spacing w:val="-1"/>
        <w:w w:val="99"/>
        <w:sz w:val="21"/>
        <w:szCs w:val="21"/>
        <w:lang w:val="en-US" w:eastAsia="en-US" w:bidi="en-US"/>
      </w:rPr>
    </w:lvl>
    <w:lvl w:ilvl="1" w:tplc="45C628C2">
      <w:numFmt w:val="bullet"/>
      <w:lvlText w:val="•"/>
      <w:lvlJc w:val="left"/>
      <w:pPr>
        <w:ind w:left="2568" w:hanging="539"/>
      </w:pPr>
      <w:rPr>
        <w:rFonts w:hint="default"/>
        <w:lang w:val="en-US" w:eastAsia="en-US" w:bidi="en-US"/>
      </w:rPr>
    </w:lvl>
    <w:lvl w:ilvl="2" w:tplc="28C436F2">
      <w:numFmt w:val="bullet"/>
      <w:lvlText w:val="•"/>
      <w:lvlJc w:val="left"/>
      <w:pPr>
        <w:ind w:left="3457" w:hanging="539"/>
      </w:pPr>
      <w:rPr>
        <w:rFonts w:hint="default"/>
        <w:lang w:val="en-US" w:eastAsia="en-US" w:bidi="en-US"/>
      </w:rPr>
    </w:lvl>
    <w:lvl w:ilvl="3" w:tplc="3E70DD88">
      <w:numFmt w:val="bullet"/>
      <w:lvlText w:val="•"/>
      <w:lvlJc w:val="left"/>
      <w:pPr>
        <w:ind w:left="4345" w:hanging="539"/>
      </w:pPr>
      <w:rPr>
        <w:rFonts w:hint="default"/>
        <w:lang w:val="en-US" w:eastAsia="en-US" w:bidi="en-US"/>
      </w:rPr>
    </w:lvl>
    <w:lvl w:ilvl="4" w:tplc="4D90E638">
      <w:numFmt w:val="bullet"/>
      <w:lvlText w:val="•"/>
      <w:lvlJc w:val="left"/>
      <w:pPr>
        <w:ind w:left="5234" w:hanging="539"/>
      </w:pPr>
      <w:rPr>
        <w:rFonts w:hint="default"/>
        <w:lang w:val="en-US" w:eastAsia="en-US" w:bidi="en-US"/>
      </w:rPr>
    </w:lvl>
    <w:lvl w:ilvl="5" w:tplc="A7E8ED36">
      <w:numFmt w:val="bullet"/>
      <w:lvlText w:val="•"/>
      <w:lvlJc w:val="left"/>
      <w:pPr>
        <w:ind w:left="6122" w:hanging="539"/>
      </w:pPr>
      <w:rPr>
        <w:rFonts w:hint="default"/>
        <w:lang w:val="en-US" w:eastAsia="en-US" w:bidi="en-US"/>
      </w:rPr>
    </w:lvl>
    <w:lvl w:ilvl="6" w:tplc="DA7A0D16">
      <w:numFmt w:val="bullet"/>
      <w:lvlText w:val="•"/>
      <w:lvlJc w:val="left"/>
      <w:pPr>
        <w:ind w:left="7011" w:hanging="539"/>
      </w:pPr>
      <w:rPr>
        <w:rFonts w:hint="default"/>
        <w:lang w:val="en-US" w:eastAsia="en-US" w:bidi="en-US"/>
      </w:rPr>
    </w:lvl>
    <w:lvl w:ilvl="7" w:tplc="4154B1E8">
      <w:numFmt w:val="bullet"/>
      <w:lvlText w:val="•"/>
      <w:lvlJc w:val="left"/>
      <w:pPr>
        <w:ind w:left="7899" w:hanging="539"/>
      </w:pPr>
      <w:rPr>
        <w:rFonts w:hint="default"/>
        <w:lang w:val="en-US" w:eastAsia="en-US" w:bidi="en-US"/>
      </w:rPr>
    </w:lvl>
    <w:lvl w:ilvl="8" w:tplc="C55E64F6">
      <w:numFmt w:val="bullet"/>
      <w:lvlText w:val="•"/>
      <w:lvlJc w:val="left"/>
      <w:pPr>
        <w:ind w:left="8788" w:hanging="539"/>
      </w:pPr>
      <w:rPr>
        <w:rFonts w:hint="default"/>
        <w:lang w:val="en-US" w:eastAsia="en-US" w:bidi="en-US"/>
      </w:rPr>
    </w:lvl>
  </w:abstractNum>
  <w:abstractNum w:abstractNumId="8" w15:restartNumberingAfterBreak="0">
    <w:nsid w:val="7B3B5B20"/>
    <w:multiLevelType w:val="hybridMultilevel"/>
    <w:tmpl w:val="5F1C2C4A"/>
    <w:lvl w:ilvl="0" w:tplc="754C6808">
      <w:start w:val="1"/>
      <w:numFmt w:val="lowerLetter"/>
      <w:lvlText w:val="%1."/>
      <w:lvlJc w:val="left"/>
      <w:pPr>
        <w:ind w:left="396" w:hanging="182"/>
        <w:jc w:val="left"/>
      </w:pPr>
      <w:rPr>
        <w:rFonts w:ascii="Arial" w:eastAsia="Arial" w:hAnsi="Arial" w:cs="Arial" w:hint="default"/>
        <w:color w:val="1D1D1B"/>
        <w:spacing w:val="-1"/>
        <w:w w:val="103"/>
        <w:sz w:val="16"/>
        <w:szCs w:val="16"/>
        <w:lang w:val="en-US" w:eastAsia="en-US" w:bidi="en-US"/>
      </w:rPr>
    </w:lvl>
    <w:lvl w:ilvl="1" w:tplc="930CBE5C">
      <w:numFmt w:val="bullet"/>
      <w:lvlText w:val="•"/>
      <w:lvlJc w:val="left"/>
      <w:pPr>
        <w:ind w:left="1416" w:hanging="182"/>
      </w:pPr>
      <w:rPr>
        <w:rFonts w:hint="default"/>
        <w:lang w:val="en-US" w:eastAsia="en-US" w:bidi="en-US"/>
      </w:rPr>
    </w:lvl>
    <w:lvl w:ilvl="2" w:tplc="60A4E6D0">
      <w:numFmt w:val="bullet"/>
      <w:lvlText w:val="•"/>
      <w:lvlJc w:val="left"/>
      <w:pPr>
        <w:ind w:left="2433" w:hanging="182"/>
      </w:pPr>
      <w:rPr>
        <w:rFonts w:hint="default"/>
        <w:lang w:val="en-US" w:eastAsia="en-US" w:bidi="en-US"/>
      </w:rPr>
    </w:lvl>
    <w:lvl w:ilvl="3" w:tplc="7266401E">
      <w:numFmt w:val="bullet"/>
      <w:lvlText w:val="•"/>
      <w:lvlJc w:val="left"/>
      <w:pPr>
        <w:ind w:left="3449" w:hanging="182"/>
      </w:pPr>
      <w:rPr>
        <w:rFonts w:hint="default"/>
        <w:lang w:val="en-US" w:eastAsia="en-US" w:bidi="en-US"/>
      </w:rPr>
    </w:lvl>
    <w:lvl w:ilvl="4" w:tplc="0FF2361C">
      <w:numFmt w:val="bullet"/>
      <w:lvlText w:val="•"/>
      <w:lvlJc w:val="left"/>
      <w:pPr>
        <w:ind w:left="4466" w:hanging="182"/>
      </w:pPr>
      <w:rPr>
        <w:rFonts w:hint="default"/>
        <w:lang w:val="en-US" w:eastAsia="en-US" w:bidi="en-US"/>
      </w:rPr>
    </w:lvl>
    <w:lvl w:ilvl="5" w:tplc="370AF236">
      <w:numFmt w:val="bullet"/>
      <w:lvlText w:val="•"/>
      <w:lvlJc w:val="left"/>
      <w:pPr>
        <w:ind w:left="5482" w:hanging="182"/>
      </w:pPr>
      <w:rPr>
        <w:rFonts w:hint="default"/>
        <w:lang w:val="en-US" w:eastAsia="en-US" w:bidi="en-US"/>
      </w:rPr>
    </w:lvl>
    <w:lvl w:ilvl="6" w:tplc="C5CCC0C4">
      <w:numFmt w:val="bullet"/>
      <w:lvlText w:val="•"/>
      <w:lvlJc w:val="left"/>
      <w:pPr>
        <w:ind w:left="6499" w:hanging="182"/>
      </w:pPr>
      <w:rPr>
        <w:rFonts w:hint="default"/>
        <w:lang w:val="en-US" w:eastAsia="en-US" w:bidi="en-US"/>
      </w:rPr>
    </w:lvl>
    <w:lvl w:ilvl="7" w:tplc="C528148E">
      <w:numFmt w:val="bullet"/>
      <w:lvlText w:val="•"/>
      <w:lvlJc w:val="left"/>
      <w:pPr>
        <w:ind w:left="7515" w:hanging="182"/>
      </w:pPr>
      <w:rPr>
        <w:rFonts w:hint="default"/>
        <w:lang w:val="en-US" w:eastAsia="en-US" w:bidi="en-US"/>
      </w:rPr>
    </w:lvl>
    <w:lvl w:ilvl="8" w:tplc="DF685080">
      <w:numFmt w:val="bullet"/>
      <w:lvlText w:val="•"/>
      <w:lvlJc w:val="left"/>
      <w:pPr>
        <w:ind w:left="8532" w:hanging="182"/>
      </w:pPr>
      <w:rPr>
        <w:rFonts w:hint="default"/>
        <w:lang w:val="en-US" w:eastAsia="en-US" w:bidi="en-US"/>
      </w:rPr>
    </w:lvl>
  </w:abstractNum>
  <w:abstractNum w:abstractNumId="9" w15:restartNumberingAfterBreak="0">
    <w:nsid w:val="7B682A2F"/>
    <w:multiLevelType w:val="hybridMultilevel"/>
    <w:tmpl w:val="030AD660"/>
    <w:lvl w:ilvl="0" w:tplc="C63C9D28">
      <w:numFmt w:val="bullet"/>
      <w:lvlText w:val="•"/>
      <w:lvlJc w:val="left"/>
      <w:pPr>
        <w:ind w:left="1060" w:hanging="284"/>
      </w:pPr>
      <w:rPr>
        <w:rFonts w:ascii="Arial" w:eastAsia="Arial" w:hAnsi="Arial" w:cs="Arial" w:hint="default"/>
        <w:color w:val="1D1D1B"/>
        <w:spacing w:val="-7"/>
        <w:w w:val="100"/>
        <w:sz w:val="18"/>
        <w:szCs w:val="18"/>
        <w:lang w:val="en-US" w:eastAsia="en-US" w:bidi="en-US"/>
      </w:rPr>
    </w:lvl>
    <w:lvl w:ilvl="1" w:tplc="AFA497C0">
      <w:numFmt w:val="bullet"/>
      <w:lvlText w:val="•"/>
      <w:lvlJc w:val="left"/>
      <w:pPr>
        <w:ind w:left="2010" w:hanging="284"/>
      </w:pPr>
      <w:rPr>
        <w:rFonts w:hint="default"/>
        <w:lang w:val="en-US" w:eastAsia="en-US" w:bidi="en-US"/>
      </w:rPr>
    </w:lvl>
    <w:lvl w:ilvl="2" w:tplc="33A0F2B2">
      <w:numFmt w:val="bullet"/>
      <w:lvlText w:val="•"/>
      <w:lvlJc w:val="left"/>
      <w:pPr>
        <w:ind w:left="2961" w:hanging="284"/>
      </w:pPr>
      <w:rPr>
        <w:rFonts w:hint="default"/>
        <w:lang w:val="en-US" w:eastAsia="en-US" w:bidi="en-US"/>
      </w:rPr>
    </w:lvl>
    <w:lvl w:ilvl="3" w:tplc="294225E2">
      <w:numFmt w:val="bullet"/>
      <w:lvlText w:val="•"/>
      <w:lvlJc w:val="left"/>
      <w:pPr>
        <w:ind w:left="3911" w:hanging="284"/>
      </w:pPr>
      <w:rPr>
        <w:rFonts w:hint="default"/>
        <w:lang w:val="en-US" w:eastAsia="en-US" w:bidi="en-US"/>
      </w:rPr>
    </w:lvl>
    <w:lvl w:ilvl="4" w:tplc="AFE0D7D6">
      <w:numFmt w:val="bullet"/>
      <w:lvlText w:val="•"/>
      <w:lvlJc w:val="left"/>
      <w:pPr>
        <w:ind w:left="4862" w:hanging="284"/>
      </w:pPr>
      <w:rPr>
        <w:rFonts w:hint="default"/>
        <w:lang w:val="en-US" w:eastAsia="en-US" w:bidi="en-US"/>
      </w:rPr>
    </w:lvl>
    <w:lvl w:ilvl="5" w:tplc="B1F6C14A">
      <w:numFmt w:val="bullet"/>
      <w:lvlText w:val="•"/>
      <w:lvlJc w:val="left"/>
      <w:pPr>
        <w:ind w:left="5812" w:hanging="284"/>
      </w:pPr>
      <w:rPr>
        <w:rFonts w:hint="default"/>
        <w:lang w:val="en-US" w:eastAsia="en-US" w:bidi="en-US"/>
      </w:rPr>
    </w:lvl>
    <w:lvl w:ilvl="6" w:tplc="E8F6A7E8">
      <w:numFmt w:val="bullet"/>
      <w:lvlText w:val="•"/>
      <w:lvlJc w:val="left"/>
      <w:pPr>
        <w:ind w:left="6763" w:hanging="284"/>
      </w:pPr>
      <w:rPr>
        <w:rFonts w:hint="default"/>
        <w:lang w:val="en-US" w:eastAsia="en-US" w:bidi="en-US"/>
      </w:rPr>
    </w:lvl>
    <w:lvl w:ilvl="7" w:tplc="120CA1FA">
      <w:numFmt w:val="bullet"/>
      <w:lvlText w:val="•"/>
      <w:lvlJc w:val="left"/>
      <w:pPr>
        <w:ind w:left="7713" w:hanging="284"/>
      </w:pPr>
      <w:rPr>
        <w:rFonts w:hint="default"/>
        <w:lang w:val="en-US" w:eastAsia="en-US" w:bidi="en-US"/>
      </w:rPr>
    </w:lvl>
    <w:lvl w:ilvl="8" w:tplc="7766FBA6">
      <w:numFmt w:val="bullet"/>
      <w:lvlText w:val="•"/>
      <w:lvlJc w:val="left"/>
      <w:pPr>
        <w:ind w:left="8664" w:hanging="284"/>
      </w:pPr>
      <w:rPr>
        <w:rFonts w:hint="default"/>
        <w:lang w:val="en-US" w:eastAsia="en-US" w:bidi="en-US"/>
      </w:rPr>
    </w:lvl>
  </w:abstractNum>
  <w:num w:numId="1">
    <w:abstractNumId w:val="3"/>
  </w:num>
  <w:num w:numId="2">
    <w:abstractNumId w:val="4"/>
  </w:num>
  <w:num w:numId="3">
    <w:abstractNumId w:val="6"/>
  </w:num>
  <w:num w:numId="4">
    <w:abstractNumId w:val="9"/>
  </w:num>
  <w:num w:numId="5">
    <w:abstractNumId w:val="7"/>
  </w:num>
  <w:num w:numId="6">
    <w:abstractNumId w:val="5"/>
  </w:num>
  <w:num w:numId="7">
    <w:abstractNumId w:val="1"/>
  </w:num>
  <w:num w:numId="8">
    <w:abstractNumId w:val="2"/>
  </w:num>
  <w:num w:numId="9">
    <w:abstractNumId w:val="0"/>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efaultTabStop w:val="720"/>
  <w:evenAndOddHeaders/>
  <w:drawingGridHorizontalSpacing w:val="110"/>
  <w:displayHorizontalDrawingGridEvery w:val="2"/>
  <w:characterSpacingControl w:val="doNotCompress"/>
  <w:hdrShapeDefaults>
    <o:shapedefaults v:ext="edit" spidmax="2183"/>
    <o:shapelayout v:ext="edit">
      <o:idmap v:ext="edit" data="2"/>
    </o:shapelayout>
  </w:hdrShapeDefaults>
  <w:footnotePr>
    <w:footnote w:id="-1"/>
    <w:footnote w:id="0"/>
  </w:footnotePr>
  <w:endnotePr>
    <w:endnote w:id="-1"/>
    <w:endnote w:id="0"/>
  </w:endnotePr>
  <w:compat>
    <w:ulTrailSpace/>
    <w:shapeLayoutLikeWW8/>
    <w:useFELayout/>
    <w:compatSetting w:name="compatibilityMode" w:uri="http://schemas.microsoft.com/office/word" w:val="12"/>
    <w:compatSetting w:name="useWord2013TrackBottomHyphenation" w:uri="http://schemas.microsoft.com/office/word" w:val="1"/>
  </w:compat>
  <w:rsids>
    <w:rsidRoot w:val="00191719"/>
    <w:rsid w:val="00022984"/>
    <w:rsid w:val="00191719"/>
    <w:rsid w:val="00270810"/>
    <w:rsid w:val="005B2F65"/>
    <w:rsid w:val="00617DDC"/>
    <w:rsid w:val="00964941"/>
    <w:rsid w:val="00D30915"/>
    <w:rsid w:val="00E5039C"/>
    <w:rsid w:val="00F42B1D"/>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183"/>
    <o:shapelayout v:ext="edit">
      <o:idmap v:ext="edit" data="1"/>
    </o:shapelayout>
  </w:shapeDefaults>
  <w:decimalSymbol w:val="."/>
  <w:listSeparator w:val=","/>
  <w14:docId w14:val="43DC53CC"/>
  <w15:docId w15:val="{D3DA1D08-DF04-4658-93D9-C41A4AA11E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Pr>
      <w:rFonts w:ascii="Arial" w:eastAsia="Arial" w:hAnsi="Arial" w:cs="Arial"/>
      <w:lang w:bidi="en-US"/>
    </w:rPr>
  </w:style>
  <w:style w:type="paragraph" w:styleId="Heading1">
    <w:name w:val="heading 1"/>
    <w:basedOn w:val="Normal"/>
    <w:uiPriority w:val="9"/>
    <w:qFormat/>
    <w:pPr>
      <w:spacing w:before="81"/>
      <w:ind w:left="348"/>
      <w:outlineLvl w:val="0"/>
    </w:pPr>
    <w:rPr>
      <w:b/>
      <w:bCs/>
      <w:sz w:val="87"/>
      <w:szCs w:val="87"/>
    </w:rPr>
  </w:style>
  <w:style w:type="paragraph" w:styleId="Heading2">
    <w:name w:val="heading 2"/>
    <w:basedOn w:val="Normal"/>
    <w:uiPriority w:val="9"/>
    <w:unhideWhenUsed/>
    <w:qFormat/>
    <w:pPr>
      <w:ind w:left="987"/>
      <w:outlineLvl w:val="1"/>
    </w:pPr>
    <w:rPr>
      <w:b/>
      <w:bCs/>
      <w:sz w:val="46"/>
      <w:szCs w:val="46"/>
    </w:rPr>
  </w:style>
  <w:style w:type="paragraph" w:styleId="Heading3">
    <w:name w:val="heading 3"/>
    <w:basedOn w:val="Normal"/>
    <w:uiPriority w:val="9"/>
    <w:unhideWhenUsed/>
    <w:qFormat/>
    <w:pPr>
      <w:spacing w:before="97"/>
      <w:ind w:left="868" w:right="562"/>
      <w:jc w:val="center"/>
      <w:outlineLvl w:val="2"/>
    </w:pPr>
    <w:rPr>
      <w:b/>
      <w:bCs/>
      <w:sz w:val="27"/>
      <w:szCs w:val="27"/>
    </w:rPr>
  </w:style>
  <w:style w:type="paragraph" w:styleId="Heading4">
    <w:name w:val="heading 4"/>
    <w:basedOn w:val="Normal"/>
    <w:uiPriority w:val="9"/>
    <w:unhideWhenUsed/>
    <w:qFormat/>
    <w:pPr>
      <w:ind w:left="593"/>
      <w:outlineLvl w:val="3"/>
    </w:pPr>
    <w:rPr>
      <w:sz w:val="27"/>
      <w:szCs w:val="27"/>
    </w:rPr>
  </w:style>
  <w:style w:type="paragraph" w:styleId="Heading5">
    <w:name w:val="heading 5"/>
    <w:basedOn w:val="Normal"/>
    <w:uiPriority w:val="9"/>
    <w:unhideWhenUsed/>
    <w:qFormat/>
    <w:pPr>
      <w:ind w:left="210"/>
      <w:outlineLvl w:val="4"/>
    </w:pPr>
    <w:rPr>
      <w:b/>
      <w:bCs/>
      <w:sz w:val="26"/>
      <w:szCs w:val="26"/>
    </w:rPr>
  </w:style>
  <w:style w:type="paragraph" w:styleId="Heading6">
    <w:name w:val="heading 6"/>
    <w:basedOn w:val="Normal"/>
    <w:uiPriority w:val="9"/>
    <w:unhideWhenUsed/>
    <w:qFormat/>
    <w:pPr>
      <w:ind w:left="222"/>
      <w:outlineLvl w:val="5"/>
    </w:pPr>
    <w:rPr>
      <w:b/>
      <w:bCs/>
    </w:rPr>
  </w:style>
  <w:style w:type="paragraph" w:styleId="Heading7">
    <w:name w:val="heading 7"/>
    <w:basedOn w:val="Normal"/>
    <w:uiPriority w:val="1"/>
    <w:qFormat/>
    <w:pPr>
      <w:spacing w:before="98"/>
      <w:ind w:left="1354"/>
      <w:outlineLvl w:val="6"/>
    </w:pPr>
    <w:rPr>
      <w:b/>
      <w:bCs/>
      <w:sz w:val="20"/>
      <w:szCs w:val="20"/>
    </w:rPr>
  </w:style>
  <w:style w:type="paragraph" w:styleId="Heading8">
    <w:name w:val="heading 8"/>
    <w:basedOn w:val="Normal"/>
    <w:uiPriority w:val="1"/>
    <w:qFormat/>
    <w:pPr>
      <w:ind w:left="504"/>
      <w:outlineLvl w:val="7"/>
    </w:pPr>
    <w:rPr>
      <w:b/>
      <w:bCs/>
      <w:sz w:val="19"/>
      <w:szCs w:val="19"/>
    </w:rPr>
  </w:style>
  <w:style w:type="paragraph" w:styleId="Heading9">
    <w:name w:val="heading 9"/>
    <w:basedOn w:val="Normal"/>
    <w:uiPriority w:val="1"/>
    <w:qFormat/>
    <w:pPr>
      <w:outlineLvl w:val="8"/>
    </w:pPr>
    <w:rPr>
      <w:b/>
      <w:bCs/>
      <w:i/>
      <w:sz w:val="19"/>
      <w:szCs w:val="19"/>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203"/>
      <w:ind w:left="987"/>
    </w:pPr>
    <w:rPr>
      <w:b/>
      <w:bCs/>
      <w:sz w:val="18"/>
      <w:szCs w:val="18"/>
    </w:rPr>
  </w:style>
  <w:style w:type="paragraph" w:styleId="BodyText">
    <w:name w:val="Body Text"/>
    <w:basedOn w:val="Normal"/>
    <w:uiPriority w:val="1"/>
    <w:qFormat/>
    <w:rPr>
      <w:sz w:val="18"/>
      <w:szCs w:val="18"/>
    </w:rPr>
  </w:style>
  <w:style w:type="paragraph" w:styleId="ListParagraph">
    <w:name w:val="List Paragraph"/>
    <w:basedOn w:val="Normal"/>
    <w:uiPriority w:val="1"/>
    <w:qFormat/>
    <w:pPr>
      <w:ind w:left="1060" w:hanging="284"/>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5B2F65"/>
    <w:pPr>
      <w:tabs>
        <w:tab w:val="center" w:pos="4513"/>
        <w:tab w:val="right" w:pos="9026"/>
      </w:tabs>
    </w:pPr>
  </w:style>
  <w:style w:type="character" w:customStyle="1" w:styleId="HeaderChar">
    <w:name w:val="Header Char"/>
    <w:basedOn w:val="DefaultParagraphFont"/>
    <w:link w:val="Header"/>
    <w:uiPriority w:val="99"/>
    <w:rsid w:val="005B2F65"/>
    <w:rPr>
      <w:rFonts w:ascii="Arial" w:eastAsia="Arial" w:hAnsi="Arial" w:cs="Arial"/>
      <w:lang w:bidi="en-US"/>
    </w:rPr>
  </w:style>
  <w:style w:type="paragraph" w:styleId="Footer">
    <w:name w:val="footer"/>
    <w:basedOn w:val="Normal"/>
    <w:link w:val="FooterChar"/>
    <w:uiPriority w:val="99"/>
    <w:unhideWhenUsed/>
    <w:rsid w:val="005B2F65"/>
    <w:pPr>
      <w:tabs>
        <w:tab w:val="center" w:pos="4513"/>
        <w:tab w:val="right" w:pos="9026"/>
      </w:tabs>
    </w:pPr>
  </w:style>
  <w:style w:type="character" w:customStyle="1" w:styleId="FooterChar">
    <w:name w:val="Footer Char"/>
    <w:basedOn w:val="DefaultParagraphFont"/>
    <w:link w:val="Footer"/>
    <w:uiPriority w:val="99"/>
    <w:rsid w:val="005B2F65"/>
    <w:rPr>
      <w:rFonts w:ascii="Arial" w:eastAsia="Arial" w:hAnsi="Arial" w:cs="Arial"/>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4.png"/><Relationship Id="rId42" Type="http://schemas.openxmlformats.org/officeDocument/2006/relationships/image" Target="media/image24.png"/><Relationship Id="rId47" Type="http://schemas.openxmlformats.org/officeDocument/2006/relationships/image" Target="media/image25.png"/><Relationship Id="rId63" Type="http://schemas.openxmlformats.org/officeDocument/2006/relationships/footer" Target="footer12.xml"/><Relationship Id="rId68" Type="http://schemas.openxmlformats.org/officeDocument/2006/relationships/header" Target="header14.xml"/><Relationship Id="rId84" Type="http://schemas.openxmlformats.org/officeDocument/2006/relationships/footer" Target="footer17.xml"/><Relationship Id="rId89" Type="http://schemas.openxmlformats.org/officeDocument/2006/relationships/header" Target="header20.xml"/><Relationship Id="rId112" Type="http://schemas.openxmlformats.org/officeDocument/2006/relationships/header" Target="header33.xml"/><Relationship Id="rId16" Type="http://schemas.openxmlformats.org/officeDocument/2006/relationships/image" Target="media/image10.png"/><Relationship Id="rId107" Type="http://schemas.openxmlformats.org/officeDocument/2006/relationships/image" Target="media/image54.png"/><Relationship Id="rId11" Type="http://schemas.openxmlformats.org/officeDocument/2006/relationships/image" Target="media/image5.png"/><Relationship Id="rId24" Type="http://schemas.openxmlformats.org/officeDocument/2006/relationships/image" Target="media/image15.png"/><Relationship Id="rId32" Type="http://schemas.openxmlformats.org/officeDocument/2006/relationships/header" Target="header4.xml"/><Relationship Id="rId37" Type="http://schemas.openxmlformats.org/officeDocument/2006/relationships/footer" Target="footer7.xml"/><Relationship Id="rId40" Type="http://schemas.openxmlformats.org/officeDocument/2006/relationships/image" Target="media/image22.png"/><Relationship Id="rId45" Type="http://schemas.openxmlformats.org/officeDocument/2006/relationships/footer" Target="footer9.xml"/><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38.png"/><Relationship Id="rId74" Type="http://schemas.openxmlformats.org/officeDocument/2006/relationships/footer" Target="footer13.xml"/><Relationship Id="rId79" Type="http://schemas.openxmlformats.org/officeDocument/2006/relationships/image" Target="media/image46.jpeg"/><Relationship Id="rId87" Type="http://schemas.openxmlformats.org/officeDocument/2006/relationships/header" Target="header18.xml"/><Relationship Id="rId102" Type="http://schemas.openxmlformats.org/officeDocument/2006/relationships/header" Target="header29.xml"/><Relationship Id="rId110" Type="http://schemas.openxmlformats.org/officeDocument/2006/relationships/footer" Target="footer21.xml"/><Relationship Id="rId115"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header" Target="header12.xml"/><Relationship Id="rId82" Type="http://schemas.openxmlformats.org/officeDocument/2006/relationships/footer" Target="footer15.xml"/><Relationship Id="rId90" Type="http://schemas.openxmlformats.org/officeDocument/2006/relationships/header" Target="header21.xml"/><Relationship Id="rId95" Type="http://schemas.openxmlformats.org/officeDocument/2006/relationships/header" Target="header26.xml"/><Relationship Id="rId19" Type="http://schemas.openxmlformats.org/officeDocument/2006/relationships/footer" Target="footer1.xml"/><Relationship Id="rId14" Type="http://schemas.openxmlformats.org/officeDocument/2006/relationships/image" Target="media/image8.png"/><Relationship Id="rId22" Type="http://schemas.openxmlformats.org/officeDocument/2006/relationships/footer" Target="footer3.xml"/><Relationship Id="rId27" Type="http://schemas.openxmlformats.org/officeDocument/2006/relationships/image" Target="media/image18.png"/><Relationship Id="rId30" Type="http://schemas.openxmlformats.org/officeDocument/2006/relationships/footer" Target="footer5.xml"/><Relationship Id="rId35" Type="http://schemas.openxmlformats.org/officeDocument/2006/relationships/image" Target="media/image21.png"/><Relationship Id="rId43" Type="http://schemas.openxmlformats.org/officeDocument/2006/relationships/header" Target="header8.xml"/><Relationship Id="rId48" Type="http://schemas.openxmlformats.org/officeDocument/2006/relationships/image" Target="media/image26.png"/><Relationship Id="rId56" Type="http://schemas.openxmlformats.org/officeDocument/2006/relationships/image" Target="media/image34.png"/><Relationship Id="rId64" Type="http://schemas.openxmlformats.org/officeDocument/2006/relationships/header" Target="header13.xml"/><Relationship Id="rId69" Type="http://schemas.openxmlformats.org/officeDocument/2006/relationships/image" Target="media/image40.png"/><Relationship Id="rId77" Type="http://schemas.openxmlformats.org/officeDocument/2006/relationships/image" Target="media/image44.jpeg"/><Relationship Id="rId100" Type="http://schemas.openxmlformats.org/officeDocument/2006/relationships/image" Target="media/image51.jpeg"/><Relationship Id="rId105" Type="http://schemas.openxmlformats.org/officeDocument/2006/relationships/footer" Target="footer20.xml"/><Relationship Id="rId113" Type="http://schemas.openxmlformats.org/officeDocument/2006/relationships/header" Target="header34.xml"/><Relationship Id="rId8" Type="http://schemas.openxmlformats.org/officeDocument/2006/relationships/image" Target="media/image2.png"/><Relationship Id="rId51" Type="http://schemas.openxmlformats.org/officeDocument/2006/relationships/image" Target="media/image29.png"/><Relationship Id="rId72" Type="http://schemas.openxmlformats.org/officeDocument/2006/relationships/header" Target="header15.xml"/><Relationship Id="rId80" Type="http://schemas.openxmlformats.org/officeDocument/2006/relationships/image" Target="media/image47.jpeg"/><Relationship Id="rId85" Type="http://schemas.openxmlformats.org/officeDocument/2006/relationships/footer" Target="footer18.xml"/><Relationship Id="rId93" Type="http://schemas.openxmlformats.org/officeDocument/2006/relationships/header" Target="header24.xml"/><Relationship Id="rId98" Type="http://schemas.openxmlformats.org/officeDocument/2006/relationships/header" Target="header27.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header" Target="header1.xml"/><Relationship Id="rId25" Type="http://schemas.openxmlformats.org/officeDocument/2006/relationships/image" Target="media/image16.png"/><Relationship Id="rId33" Type="http://schemas.openxmlformats.org/officeDocument/2006/relationships/image" Target="media/image20.png"/><Relationship Id="rId38" Type="http://schemas.openxmlformats.org/officeDocument/2006/relationships/footer" Target="footer8.xml"/><Relationship Id="rId46" Type="http://schemas.openxmlformats.org/officeDocument/2006/relationships/footer" Target="footer10.xml"/><Relationship Id="rId59" Type="http://schemas.openxmlformats.org/officeDocument/2006/relationships/header" Target="header10.xml"/><Relationship Id="rId67" Type="http://schemas.openxmlformats.org/officeDocument/2006/relationships/image" Target="media/image39.png"/><Relationship Id="rId103" Type="http://schemas.openxmlformats.org/officeDocument/2006/relationships/header" Target="header30.xml"/><Relationship Id="rId108" Type="http://schemas.openxmlformats.org/officeDocument/2006/relationships/header" Target="header31.xml"/><Relationship Id="rId116" Type="http://schemas.openxmlformats.org/officeDocument/2006/relationships/theme" Target="theme/theme1.xml"/><Relationship Id="rId20" Type="http://schemas.openxmlformats.org/officeDocument/2006/relationships/footer" Target="footer2.xml"/><Relationship Id="rId41" Type="http://schemas.openxmlformats.org/officeDocument/2006/relationships/image" Target="media/image23.png"/><Relationship Id="rId54" Type="http://schemas.openxmlformats.org/officeDocument/2006/relationships/image" Target="media/image32.png"/><Relationship Id="rId62" Type="http://schemas.openxmlformats.org/officeDocument/2006/relationships/footer" Target="footer11.xml"/><Relationship Id="rId70" Type="http://schemas.openxmlformats.org/officeDocument/2006/relationships/image" Target="media/image41.png"/><Relationship Id="rId75" Type="http://schemas.openxmlformats.org/officeDocument/2006/relationships/footer" Target="footer14.xml"/><Relationship Id="rId83" Type="http://schemas.openxmlformats.org/officeDocument/2006/relationships/footer" Target="footer16.xml"/><Relationship Id="rId88" Type="http://schemas.openxmlformats.org/officeDocument/2006/relationships/header" Target="header19.xml"/><Relationship Id="rId91" Type="http://schemas.openxmlformats.org/officeDocument/2006/relationships/header" Target="header22.xml"/><Relationship Id="rId96" Type="http://schemas.openxmlformats.org/officeDocument/2006/relationships/image" Target="media/image49.jpeg"/><Relationship Id="rId111" Type="http://schemas.openxmlformats.org/officeDocument/2006/relationships/footer" Target="footer2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footer" Target="footer4.xml"/><Relationship Id="rId28" Type="http://schemas.openxmlformats.org/officeDocument/2006/relationships/image" Target="media/image19.png"/><Relationship Id="rId36" Type="http://schemas.openxmlformats.org/officeDocument/2006/relationships/header" Target="header6.xml"/><Relationship Id="rId49" Type="http://schemas.openxmlformats.org/officeDocument/2006/relationships/image" Target="media/image27.png"/><Relationship Id="rId57" Type="http://schemas.openxmlformats.org/officeDocument/2006/relationships/image" Target="media/image35.png"/><Relationship Id="rId106" Type="http://schemas.openxmlformats.org/officeDocument/2006/relationships/image" Target="media/image53.png"/><Relationship Id="rId114" Type="http://schemas.openxmlformats.org/officeDocument/2006/relationships/footer" Target="footer23.xml"/><Relationship Id="rId10" Type="http://schemas.openxmlformats.org/officeDocument/2006/relationships/image" Target="media/image4.png"/><Relationship Id="rId31" Type="http://schemas.openxmlformats.org/officeDocument/2006/relationships/footer" Target="footer6.xml"/><Relationship Id="rId44" Type="http://schemas.openxmlformats.org/officeDocument/2006/relationships/header" Target="header9.xml"/><Relationship Id="rId52" Type="http://schemas.openxmlformats.org/officeDocument/2006/relationships/image" Target="media/image30.png"/><Relationship Id="rId60" Type="http://schemas.openxmlformats.org/officeDocument/2006/relationships/header" Target="header11.xml"/><Relationship Id="rId65" Type="http://schemas.openxmlformats.org/officeDocument/2006/relationships/image" Target="media/image37.png"/><Relationship Id="rId73" Type="http://schemas.openxmlformats.org/officeDocument/2006/relationships/header" Target="header16.xml"/><Relationship Id="rId78" Type="http://schemas.openxmlformats.org/officeDocument/2006/relationships/image" Target="media/image45.jpeg"/><Relationship Id="rId81" Type="http://schemas.openxmlformats.org/officeDocument/2006/relationships/image" Target="media/image48.jpeg"/><Relationship Id="rId86" Type="http://schemas.openxmlformats.org/officeDocument/2006/relationships/header" Target="header17.xml"/><Relationship Id="rId94" Type="http://schemas.openxmlformats.org/officeDocument/2006/relationships/header" Target="header25.xml"/><Relationship Id="rId99" Type="http://schemas.openxmlformats.org/officeDocument/2006/relationships/header" Target="header28.xml"/><Relationship Id="rId101" Type="http://schemas.openxmlformats.org/officeDocument/2006/relationships/image" Target="media/image52.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header" Target="header2.xml"/><Relationship Id="rId39" Type="http://schemas.openxmlformats.org/officeDocument/2006/relationships/header" Target="header7.xml"/><Relationship Id="rId109" Type="http://schemas.openxmlformats.org/officeDocument/2006/relationships/header" Target="header32.xml"/><Relationship Id="rId34" Type="http://schemas.openxmlformats.org/officeDocument/2006/relationships/header" Target="header5.xml"/><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43.jpeg"/><Relationship Id="rId97" Type="http://schemas.openxmlformats.org/officeDocument/2006/relationships/image" Target="media/image50.jpeg"/><Relationship Id="rId104" Type="http://schemas.openxmlformats.org/officeDocument/2006/relationships/footer" Target="footer19.xml"/><Relationship Id="rId7" Type="http://schemas.openxmlformats.org/officeDocument/2006/relationships/image" Target="media/image1.png"/><Relationship Id="rId71" Type="http://schemas.openxmlformats.org/officeDocument/2006/relationships/image" Target="media/image42.png"/><Relationship Id="rId92" Type="http://schemas.openxmlformats.org/officeDocument/2006/relationships/header" Target="header23.xml"/><Relationship Id="rId2" Type="http://schemas.openxmlformats.org/officeDocument/2006/relationships/styles" Target="styles.xml"/><Relationship Id="rId29" Type="http://schemas.openxmlformats.org/officeDocument/2006/relationships/header" Target="header3.xml"/></Relationships>
</file>

<file path=word/_rels/header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10.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11.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15.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16.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17.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18.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19.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20.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2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2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23.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24.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25.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26.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27.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28.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29.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30.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31.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32.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_rels/header6.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8.xml.rels><?xml version="1.0" encoding="UTF-8" standalone="yes"?>
<Relationships xmlns="http://schemas.openxmlformats.org/package/2006/relationships"><Relationship Id="rId2" Type="http://schemas.openxmlformats.org/officeDocument/2006/relationships/image" Target="media/image12.png"/><Relationship Id="rId1" Type="http://schemas.openxmlformats.org/officeDocument/2006/relationships/image" Target="media/image11.png"/></Relationships>
</file>

<file path=word/_rels/header9.xml.rels><?xml version="1.0" encoding="UTF-8" standalone="yes"?>
<Relationships xmlns="http://schemas.openxmlformats.org/package/2006/relationships"><Relationship Id="rId2" Type="http://schemas.openxmlformats.org/officeDocument/2006/relationships/image" Target="media/image13.png"/><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63</TotalTime>
  <Pages>75</Pages>
  <Words>17174</Words>
  <Characters>97898</Characters>
  <Application>Microsoft Office Word</Application>
  <DocSecurity>0</DocSecurity>
  <Lines>815</Lines>
  <Paragraphs>229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Isaac</cp:lastModifiedBy>
  <cp:revision>8</cp:revision>
  <dcterms:created xsi:type="dcterms:W3CDTF">2019-10-10T03:20:00Z</dcterms:created>
  <dcterms:modified xsi:type="dcterms:W3CDTF">2019-10-11T00:23:00Z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2019-10-10T00:00:00Z</vt:filetime>
  </property>
  <property fmtid="{D5CDD505-2E9C-101B-9397-08002B2CF9AE}" pid="3" name="Creator">
    <vt:lpwstr>Adobe InDesign 14.0 (Windows)</vt:lpwstr>
  </property>
  <property fmtid="{D5CDD505-2E9C-101B-9397-08002B2CF9AE}" pid="4" name="LastSaved">
    <vt:filetime>2019-10-10T00:00:00Z</vt:filetime>
  </property>
</Properties>
</file>