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ook w:val="04A0" w:firstRow="1" w:lastRow="0" w:firstColumn="1" w:lastColumn="0" w:noHBand="0" w:noVBand="1"/>
      </w:tblPr>
      <w:tblGrid>
        <w:gridCol w:w="1576"/>
        <w:gridCol w:w="1638"/>
        <w:gridCol w:w="1533"/>
        <w:gridCol w:w="1822"/>
        <w:gridCol w:w="1388"/>
        <w:gridCol w:w="1203"/>
      </w:tblGrid>
      <w:tr w:rsidR="007C4260" w:rsidRPr="007C4260" w14:paraId="3A4B59C8" w14:textId="77777777" w:rsidTr="007C4260">
        <w:trPr>
          <w:trHeight w:val="6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6E46" w14:textId="2E65A86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7C4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Reporting template for Annual report requirements for Queensland Government agencies for the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7C42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 xml:space="preserve">    2021-2022 reporting period – 14.3 Government bodies (statutory bodies and other entities)</w:t>
            </w:r>
          </w:p>
        </w:tc>
      </w:tr>
      <w:tr w:rsidR="007C4260" w:rsidRPr="007C4260" w14:paraId="226FFC89" w14:textId="77777777" w:rsidTr="007C4260">
        <w:trPr>
          <w:trHeight w:val="40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2C4A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AU"/>
              </w:rPr>
              <w:t>Name of Government body</w:t>
            </w:r>
            <w:r w:rsidRPr="007C426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Safe Food Production Queensland Board</w:t>
            </w:r>
          </w:p>
        </w:tc>
      </w:tr>
      <w:tr w:rsidR="007C4260" w:rsidRPr="007C4260" w14:paraId="503B51C7" w14:textId="77777777" w:rsidTr="007C4260">
        <w:trPr>
          <w:trHeight w:val="43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BBE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 or instrument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05CD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Food Production (Safety) Production Act 2000</w:t>
            </w:r>
          </w:p>
        </w:tc>
      </w:tr>
      <w:tr w:rsidR="007C4260" w:rsidRPr="007C4260" w14:paraId="641B5CB7" w14:textId="77777777" w:rsidTr="007C4260">
        <w:trPr>
          <w:trHeight w:val="103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400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Functions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CC46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1. Report quarterly to the Minister on the function and performance of the agency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>2. Present an annual Business Plan to the Minister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 xml:space="preserve">3. To decide strategies, operational, </w:t>
            </w:r>
            <w:proofErr w:type="gramStart"/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administrative</w:t>
            </w:r>
            <w:proofErr w:type="gramEnd"/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 and financial policies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>4. To annually review the performance of the Chief Executive Officer (CEO)</w:t>
            </w:r>
          </w:p>
        </w:tc>
      </w:tr>
      <w:tr w:rsidR="007C4260" w:rsidRPr="007C4260" w14:paraId="19E916EB" w14:textId="77777777" w:rsidTr="007C4260">
        <w:trPr>
          <w:trHeight w:val="6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B6AB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Achievements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DF5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 Safe Food Planning day, Strategic Plan for 2020-2023, Attendance at Industry meetings with the CEO, Audit &amp; Risk Committee, COVID-19 Business Risk Assessment and Planning</w:t>
            </w:r>
          </w:p>
        </w:tc>
      </w:tr>
      <w:tr w:rsidR="007C4260" w:rsidRPr="007C4260" w14:paraId="679C6B7D" w14:textId="77777777" w:rsidTr="007C4260">
        <w:trPr>
          <w:trHeight w:val="43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2F7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Financial reporting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D0B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Noting the financial performance of the agency.</w:t>
            </w:r>
          </w:p>
        </w:tc>
      </w:tr>
      <w:tr w:rsidR="007C4260" w:rsidRPr="007C4260" w14:paraId="555349AC" w14:textId="77777777" w:rsidTr="007C4260">
        <w:trPr>
          <w:trHeight w:val="6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49B35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AU"/>
              </w:rPr>
              <w:t>Remuneration</w:t>
            </w: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7C4260" w:rsidRPr="007C4260" w14:paraId="161BD698" w14:textId="77777777" w:rsidTr="007C4260">
        <w:trPr>
          <w:trHeight w:val="67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A6A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Position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A08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2C2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Meetings/sessions attendance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BC0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Approved annual, </w:t>
            </w:r>
            <w:proofErr w:type="gramStart"/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sessional</w:t>
            </w:r>
            <w:proofErr w:type="gramEnd"/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or daily fee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3555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Approved sub-committee fees, if applicable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DCE4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Actual fees received </w:t>
            </w:r>
          </w:p>
        </w:tc>
      </w:tr>
      <w:tr w:rsidR="007C4260" w:rsidRPr="007C4260" w14:paraId="66F7093B" w14:textId="77777777" w:rsidTr="007C4260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4ECC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Chair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D02F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Debra Lee Best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8060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3 meetings /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2E4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$650.00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(+4 hours)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3F2" w14:textId="77777777" w:rsidR="007C4260" w:rsidRPr="007C4260" w:rsidRDefault="007C4260" w:rsidP="007C4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N/A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311" w14:textId="77777777" w:rsidR="007C4260" w:rsidRPr="007C4260" w:rsidRDefault="007C4260" w:rsidP="007C4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$2,600.00</w:t>
            </w:r>
          </w:p>
        </w:tc>
      </w:tr>
      <w:tr w:rsidR="007C4260" w:rsidRPr="007C4260" w14:paraId="4BFF7709" w14:textId="77777777" w:rsidTr="007C4260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1645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5E2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727" w14:textId="77777777" w:rsidR="007C4260" w:rsidRPr="007C4260" w:rsidRDefault="007C4260" w:rsidP="007C426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0 sessions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18C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$325.00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 xml:space="preserve">(-4 hours)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268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F4DC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</w:tr>
      <w:tr w:rsidR="007C4260" w:rsidRPr="007C4260" w14:paraId="03C67F19" w14:textId="77777777" w:rsidTr="007C4260">
        <w:trPr>
          <w:trHeight w:val="6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951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Director / Chair (Audit &amp; Risk Management Committee)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220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Elizabeth Homer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33DB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3 meetings /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352B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$500.00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(+4 hours)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9FF1" w14:textId="77777777" w:rsidR="007C4260" w:rsidRPr="007C4260" w:rsidRDefault="007C4260" w:rsidP="007C4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N/A 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BAEA" w14:textId="77777777" w:rsidR="007C4260" w:rsidRPr="007C4260" w:rsidRDefault="007C4260" w:rsidP="007C4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$4,200.00</w:t>
            </w:r>
          </w:p>
        </w:tc>
      </w:tr>
      <w:tr w:rsidR="007C4260" w:rsidRPr="007C4260" w14:paraId="46435133" w14:textId="77777777" w:rsidTr="007C4260">
        <w:trPr>
          <w:trHeight w:val="6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9E9F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30F9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99FE" w14:textId="77777777" w:rsidR="007C4260" w:rsidRPr="007C4260" w:rsidRDefault="007C4260" w:rsidP="007C426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6 sessions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A7CD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$250.00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(-4 hours)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721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E05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</w:tr>
      <w:tr w:rsidR="007C4260" w:rsidRPr="007C4260" w14:paraId="63E7B1DC" w14:textId="77777777" w:rsidTr="007C4260">
        <w:trPr>
          <w:trHeight w:val="402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1E3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Director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 xml:space="preserve">(Board /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br/>
              <w:t xml:space="preserve">Audit &amp; Risk)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5B92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Lynne Sutherland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C2B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3 meetings /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614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$500.00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(+4 hours)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798C" w14:textId="77777777" w:rsidR="007C4260" w:rsidRPr="007C4260" w:rsidRDefault="007C4260" w:rsidP="007C4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N/A 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9FE3" w14:textId="77777777" w:rsidR="007C4260" w:rsidRPr="007C4260" w:rsidRDefault="007C4260" w:rsidP="007C4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$4,250.00</w:t>
            </w:r>
          </w:p>
        </w:tc>
      </w:tr>
      <w:tr w:rsidR="007C4260" w:rsidRPr="007C4260" w14:paraId="783FC2CF" w14:textId="77777777" w:rsidTr="007C4260">
        <w:trPr>
          <w:trHeight w:val="402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426D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32F4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EF0" w14:textId="77777777" w:rsidR="007C4260" w:rsidRPr="007C4260" w:rsidRDefault="007C4260" w:rsidP="007C426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4 sessions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DED" w14:textId="77777777" w:rsidR="007C4260" w:rsidRPr="007C4260" w:rsidRDefault="007C4260" w:rsidP="007C426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 xml:space="preserve">$250.00 </w:t>
            </w: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  <w:lang w:eastAsia="en-AU"/>
              </w:rPr>
              <w:t>(-4 hours)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489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AFF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</w:p>
        </w:tc>
      </w:tr>
      <w:tr w:rsidR="007C4260" w:rsidRPr="007C4260" w14:paraId="14655430" w14:textId="77777777" w:rsidTr="007C4260">
        <w:trPr>
          <w:trHeight w:val="6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7CD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No. scheduled meetings/sessions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ECD4" w14:textId="77777777" w:rsidR="007C4260" w:rsidRPr="007C4260" w:rsidRDefault="007C4260" w:rsidP="00E76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3 Board meetings / 4 sessions</w:t>
            </w:r>
          </w:p>
        </w:tc>
      </w:tr>
      <w:tr w:rsidR="007C4260" w:rsidRPr="007C4260" w14:paraId="6C1C37D4" w14:textId="77777777" w:rsidTr="007C4260">
        <w:trPr>
          <w:trHeight w:val="6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80BE" w14:textId="77777777" w:rsidR="007C4260" w:rsidRPr="007C4260" w:rsidRDefault="007C4260" w:rsidP="007C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Total out of pocket expenses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18D" w14:textId="77777777" w:rsidR="007C4260" w:rsidRPr="007C4260" w:rsidRDefault="007C4260" w:rsidP="00E763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</w:pPr>
            <w:r w:rsidRPr="007C4260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en-AU"/>
              </w:rPr>
              <w:t>$703.98</w:t>
            </w:r>
          </w:p>
        </w:tc>
      </w:tr>
    </w:tbl>
    <w:p w14:paraId="24F5E263" w14:textId="77777777" w:rsidR="0060317B" w:rsidRDefault="0060317B"/>
    <w:sectPr w:rsidR="00603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60"/>
    <w:rsid w:val="0060317B"/>
    <w:rsid w:val="007C4260"/>
    <w:rsid w:val="00E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7A6C"/>
  <w15:chartTrackingRefBased/>
  <w15:docId w15:val="{38D1EE77-6DC4-4763-AD43-E72BEEF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Shaw</dc:creator>
  <cp:keywords/>
  <dc:description/>
  <cp:lastModifiedBy>Lorraine Shaw</cp:lastModifiedBy>
  <cp:revision>2</cp:revision>
  <dcterms:created xsi:type="dcterms:W3CDTF">2022-10-05T00:44:00Z</dcterms:created>
  <dcterms:modified xsi:type="dcterms:W3CDTF">2022-10-05T00:48:00Z</dcterms:modified>
</cp:coreProperties>
</file>